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numPr>
          <w:ilvl w:val="0"/>
          <w:numId w:val="15"/>
        </w:numPr>
        <w:ind w:start="0" w:hanging="0"/>
        <w:jc w:val="center"/>
        <w:rPr>
          <w:rFonts w:ascii="Times New Roman" w:hAnsi="Times New Roman"/>
          <w:sz w:val="24"/>
          <w:szCs w:val="24"/>
          <w:lang w:val="en-US"/>
        </w:rPr>
      </w:pPr>
      <w:r>
        <w:rPr>
          <w:rFonts w:ascii="Times New Roman" w:hAnsi="Times New Roman"/>
          <w:b/>
          <w:bCs/>
          <w:color w:val="0070C0"/>
          <w:sz w:val="24"/>
          <w:szCs w:val="24"/>
          <w:lang w:val="en-US"/>
        </w:rPr>
        <w:t>Syllabus of the academic discipline</w:t>
      </w:r>
    </w:p>
    <w:p>
      <w:pPr>
        <w:pStyle w:val="Normal"/>
        <w:numPr>
          <w:ilvl w:val="0"/>
          <w:numId w:val="15"/>
        </w:numPr>
        <w:tabs>
          <w:tab w:val="clear" w:pos="708"/>
          <w:tab w:val="left" w:pos="142" w:leader="none"/>
        </w:tabs>
        <w:ind w:start="0" w:hanging="0"/>
        <w:jc w:val="center"/>
        <w:rPr/>
      </w:pPr>
      <w:r>
        <w:rPr>
          <w:rStyle w:val="Style20"/>
          <w:rFonts w:ascii="Times New Roman" w:hAnsi="Times New Roman"/>
          <w:b/>
          <w:bCs/>
          <w:color w:val="0070C0"/>
          <w:sz w:val="24"/>
          <w:szCs w:val="24"/>
          <w:lang w:val="en-US"/>
        </w:rPr>
        <w:t>«</w:t>
      </w:r>
      <w:r>
        <w:rPr>
          <w:rFonts w:ascii="Times New Roman" w:hAnsi="Times New Roman"/>
          <w:b/>
          <w:bCs/>
          <w:color w:val="0070C0"/>
          <w:sz w:val="24"/>
          <w:szCs w:val="24"/>
          <w:lang w:val="en-US"/>
        </w:rPr>
        <w:t>Emergency conditions in medicine</w:t>
      </w:r>
      <w:r>
        <w:rPr>
          <w:rStyle w:val="Style20"/>
          <w:rFonts w:ascii="Times New Roman" w:hAnsi="Times New Roman"/>
          <w:b/>
          <w:bCs/>
          <w:color w:val="0070C0"/>
          <w:sz w:val="24"/>
          <w:szCs w:val="24"/>
          <w:lang w:val="en-US"/>
        </w:rPr>
        <w:t>»</w:t>
      </w:r>
    </w:p>
    <w:p>
      <w:pPr>
        <w:pStyle w:val="Normal"/>
        <w:numPr>
          <w:ilvl w:val="0"/>
          <w:numId w:val="15"/>
        </w:numPr>
        <w:tabs>
          <w:tab w:val="clear" w:pos="708"/>
          <w:tab w:val="left" w:pos="142" w:leader="none"/>
        </w:tabs>
        <w:ind w:start="0" w:hanging="0"/>
        <w:jc w:val="center"/>
        <w:rPr>
          <w:rFonts w:ascii="Times New Roman" w:hAnsi="Times New Roman"/>
          <w:sz w:val="24"/>
          <w:szCs w:val="24"/>
          <w:lang w:val="en-US"/>
        </w:rPr>
      </w:pPr>
      <w:r>
        <w:rPr>
          <w:rFonts w:ascii="Times New Roman" w:hAnsi="Times New Roman"/>
          <w:sz w:val="24"/>
          <w:szCs w:val="24"/>
          <w:lang w:val="en-US"/>
        </w:rPr>
      </w:r>
    </w:p>
    <w:tbl>
      <w:tblPr>
        <w:tblW w:w="4950" w:type="pct"/>
        <w:jc w:val="start"/>
        <w:tblInd w:w="-100" w:type="dxa"/>
        <w:tblCellMar>
          <w:top w:w="100" w:type="dxa"/>
          <w:start w:w="100" w:type="dxa"/>
          <w:bottom w:w="100" w:type="dxa"/>
          <w:end w:w="100" w:type="dxa"/>
        </w:tblCellMar>
        <w:tblLook w:val="04a0" w:noHBand="0" w:noVBand="1" w:firstColumn="1" w:lastRow="0" w:lastColumn="0" w:firstRow="1"/>
      </w:tblPr>
      <w:tblGrid>
        <w:gridCol w:w="2132"/>
        <w:gridCol w:w="7407"/>
      </w:tblGrid>
      <w:tr>
        <w:trPr>
          <w:trHeight w:val="659"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sz w:val="24"/>
                <w:szCs w:val="24"/>
                <w:lang w:val="en-US"/>
              </w:rPr>
            </w:pPr>
            <w:r>
              <w:rPr>
                <w:rFonts w:ascii="Times New Roman" w:hAnsi="Times New Roman"/>
                <w:b/>
                <w:bCs/>
                <w:color w:val="0070C0"/>
                <w:sz w:val="24"/>
                <w:szCs w:val="24"/>
                <w:lang w:val="en-US"/>
              </w:rPr>
              <w:t>Scope of the academic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sz w:val="24"/>
                <w:szCs w:val="24"/>
                <w:lang w:val="en-US"/>
              </w:rPr>
            </w:pPr>
            <w:r>
              <w:rPr>
                <w:rFonts w:ascii="Times New Roman" w:hAnsi="Times New Roman"/>
                <w:bCs/>
                <w:sz w:val="24"/>
                <w:szCs w:val="24"/>
                <w:lang w:val="en-US"/>
              </w:rPr>
              <w:t>Total number of hours per discipline: 30 hours, 1,</w:t>
            </w:r>
            <w:r>
              <w:rPr>
                <w:rFonts w:ascii="Times New Roman" w:hAnsi="Times New Roman"/>
                <w:bCs/>
                <w:sz w:val="24"/>
                <w:szCs w:val="24"/>
                <w:lang w:val="en-US"/>
              </w:rPr>
              <w:t>06</w:t>
            </w:r>
            <w:r>
              <w:rPr>
                <w:rFonts w:ascii="Times New Roman" w:hAnsi="Times New Roman"/>
                <w:bCs/>
                <w:sz w:val="24"/>
                <w:szCs w:val="24"/>
                <w:lang w:val="en-US"/>
              </w:rPr>
              <w:t xml:space="preserve"> ECTS credit</w:t>
            </w:r>
          </w:p>
          <w:p>
            <w:pPr>
              <w:pStyle w:val="Normal"/>
              <w:jc w:val="both"/>
              <w:rPr>
                <w:rFonts w:ascii="Times New Roman" w:hAnsi="Times New Roman"/>
                <w:sz w:val="24"/>
                <w:szCs w:val="24"/>
                <w:lang w:val="en-US"/>
              </w:rPr>
            </w:pPr>
            <w:r>
              <w:rPr>
                <w:rFonts w:ascii="Times New Roman" w:hAnsi="Times New Roman"/>
                <w:bCs/>
                <w:sz w:val="24"/>
                <w:szCs w:val="24"/>
                <w:lang w:val="en-US"/>
              </w:rPr>
              <w:t xml:space="preserve">Semester: </w:t>
            </w:r>
            <w:r>
              <w:rPr>
                <w:rFonts w:ascii="Times New Roman" w:hAnsi="Times New Roman"/>
                <w:bCs/>
                <w:i w:val="false"/>
                <w:iCs w:val="false"/>
                <w:sz w:val="24"/>
                <w:szCs w:val="24"/>
                <w:lang w:val="en-US"/>
              </w:rPr>
              <w:t xml:space="preserve">IX </w:t>
            </w:r>
            <w:r>
              <w:rPr>
                <w:rFonts w:ascii="Times New Roman" w:hAnsi="Times New Roman"/>
                <w:i w:val="false"/>
                <w:iCs w:val="false"/>
                <w:sz w:val="24"/>
                <w:szCs w:val="24"/>
                <w:lang w:val="en-US"/>
              </w:rPr>
              <w:t xml:space="preserve">— </w:t>
            </w:r>
            <w:r>
              <w:rPr>
                <w:rFonts w:ascii="Times New Roman" w:hAnsi="Times New Roman"/>
                <w:bCs/>
                <w:i w:val="false"/>
                <w:iCs w:val="false"/>
                <w:sz w:val="24"/>
                <w:szCs w:val="24"/>
                <w:lang w:val="en-US"/>
              </w:rPr>
              <w:t>X</w:t>
            </w:r>
          </w:p>
          <w:p>
            <w:pPr>
              <w:pStyle w:val="Normal"/>
              <w:jc w:val="both"/>
              <w:rPr>
                <w:rFonts w:ascii="Times New Roman" w:hAnsi="Times New Roman"/>
                <w:sz w:val="24"/>
                <w:szCs w:val="24"/>
                <w:lang w:val="en-US"/>
              </w:rPr>
            </w:pPr>
            <w:r>
              <w:rPr>
                <w:rFonts w:ascii="Times New Roman" w:hAnsi="Times New Roman"/>
                <w:sz w:val="24"/>
                <w:szCs w:val="24"/>
                <w:lang w:val="en-US"/>
              </w:rPr>
              <w:t>5th year of study</w:t>
            </w:r>
          </w:p>
        </w:tc>
      </w:tr>
      <w:tr>
        <w:trPr>
          <w:trHeight w:val="537"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sz w:val="24"/>
                <w:szCs w:val="24"/>
                <w:lang w:val="en-US"/>
              </w:rPr>
            </w:pPr>
            <w:r>
              <w:rPr>
                <w:rFonts w:ascii="Times New Roman" w:hAnsi="Times New Roman"/>
                <w:b/>
                <w:bCs/>
                <w:color w:val="0070C0"/>
                <w:sz w:val="24"/>
                <w:szCs w:val="24"/>
                <w:lang w:val="en-US"/>
              </w:rPr>
              <w:t>Days, time, place of educational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1"/>
              <w:widowControl w:val="false"/>
              <w:spacing w:lineRule="auto" w:line="240"/>
              <w:jc w:val="both"/>
              <w:rPr>
                <w:rFonts w:ascii="Times New Roman" w:hAnsi="Times New Roman"/>
                <w:sz w:val="24"/>
                <w:szCs w:val="24"/>
                <w:lang w:val="en-US"/>
              </w:rPr>
            </w:pPr>
            <w:r>
              <w:rPr>
                <w:rFonts w:cs="Times New Roman" w:ascii="Times New Roman" w:hAnsi="Times New Roman"/>
                <w:sz w:val="24"/>
                <w:szCs w:val="24"/>
                <w:lang w:val="en-US"/>
              </w:rPr>
              <w:t>According to the schedule of classes</w:t>
            </w:r>
          </w:p>
          <w:p>
            <w:pPr>
              <w:pStyle w:val="1"/>
              <w:widowControl w:val="false"/>
              <w:spacing w:lineRule="auto" w:line="240"/>
              <w:jc w:val="both"/>
              <w:rPr>
                <w:rFonts w:ascii="Times New Roman" w:hAnsi="Times New Roman"/>
                <w:sz w:val="24"/>
                <w:szCs w:val="24"/>
                <w:lang w:val="en-US"/>
              </w:rPr>
            </w:pPr>
            <w:r>
              <w:rPr>
                <w:rFonts w:cs="Times New Roman" w:ascii="Times New Roman" w:hAnsi="Times New Roman"/>
                <w:sz w:val="24"/>
                <w:szCs w:val="24"/>
                <w:lang w:val="en-US"/>
              </w:rPr>
              <w:t>Department of simulation medical technologies</w:t>
            </w:r>
          </w:p>
          <w:p>
            <w:pPr>
              <w:pStyle w:val="1"/>
              <w:widowControl w:val="false"/>
              <w:spacing w:lineRule="auto" w:line="240"/>
              <w:jc w:val="both"/>
              <w:rPr>
                <w:rFonts w:ascii="Times New Roman" w:hAnsi="Times New Roman"/>
                <w:sz w:val="24"/>
                <w:szCs w:val="24"/>
                <w:lang w:val="en-US"/>
              </w:rPr>
            </w:pPr>
            <w:r>
              <w:rPr>
                <w:rFonts w:cs="Times New Roman" w:ascii="Times New Roman" w:hAnsi="Times New Roman"/>
                <w:color w:val="auto"/>
                <w:sz w:val="24"/>
                <w:szCs w:val="24"/>
                <w:lang w:val="en-US"/>
              </w:rPr>
              <w:t xml:space="preserve">Odesa, </w:t>
            </w:r>
            <w:r>
              <w:rPr>
                <w:rFonts w:cs="Times New Roman" w:ascii="Times New Roman" w:hAnsi="Times New Roman"/>
                <w:b w:val="false"/>
                <w:i w:val="false"/>
                <w:caps w:val="false"/>
                <w:smallCaps w:val="false"/>
                <w:color w:val="auto"/>
                <w:spacing w:val="0"/>
                <w:sz w:val="24"/>
                <w:szCs w:val="24"/>
                <w:lang w:val="en-US"/>
              </w:rPr>
              <w:t>Valikhovsky Lane</w:t>
            </w:r>
            <w:r>
              <w:rPr>
                <w:rFonts w:cs="Times New Roman" w:ascii="Times New Roman" w:hAnsi="Times New Roman"/>
                <w:color w:val="auto"/>
                <w:sz w:val="24"/>
                <w:szCs w:val="24"/>
                <w:lang w:val="en-US"/>
              </w:rPr>
              <w:t>, 3</w:t>
            </w:r>
          </w:p>
        </w:tc>
      </w:tr>
      <w:tr>
        <w:trPr>
          <w:trHeight w:val="34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sz w:val="24"/>
                <w:szCs w:val="24"/>
                <w:lang w:val="en-US"/>
              </w:rPr>
            </w:pPr>
            <w:r>
              <w:rPr>
                <w:rFonts w:eastAsia="Times New Roman" w:ascii="Times New Roman" w:hAnsi="Times New Roman"/>
                <w:b/>
                <w:color w:val="0070C0"/>
                <w:sz w:val="24"/>
                <w:szCs w:val="24"/>
                <w:lang w:val="en-US"/>
              </w:rPr>
              <w:t>Teacher(s)</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sz w:val="24"/>
                <w:szCs w:val="24"/>
                <w:lang w:val="en-US"/>
              </w:rPr>
            </w:pPr>
            <w:r>
              <w:rPr>
                <w:rFonts w:eastAsia="Times New Roman" w:ascii="Times New Roman" w:hAnsi="Times New Roman"/>
                <w:sz w:val="24"/>
                <w:szCs w:val="24"/>
                <w:lang w:val="en-US" w:eastAsia="uk-UA"/>
              </w:rPr>
              <w:t>Head of the department, Doctor of Economics, Doctor of Medicine, Associate Professor Oleksandr ROGACHEVSKYI</w:t>
            </w:r>
          </w:p>
          <w:p>
            <w:pPr>
              <w:pStyle w:val="Normal"/>
              <w:jc w:val="both"/>
              <w:rPr>
                <w:rFonts w:ascii="Times New Roman" w:hAnsi="Times New Roman"/>
                <w:sz w:val="24"/>
                <w:szCs w:val="24"/>
                <w:lang w:val="en-US"/>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Mykhailo PERVAK</w:t>
            </w:r>
          </w:p>
          <w:p>
            <w:pPr>
              <w:pStyle w:val="Normal"/>
              <w:jc w:val="both"/>
              <w:rPr>
                <w:rFonts w:ascii="Times New Roman" w:hAnsi="Times New Roman"/>
                <w:sz w:val="24"/>
                <w:szCs w:val="24"/>
                <w:lang w:val="en-US"/>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Vasyl GLADCHUK</w:t>
            </w:r>
          </w:p>
          <w:p>
            <w:pPr>
              <w:pStyle w:val="Normal"/>
              <w:jc w:val="both"/>
              <w:rPr>
                <w:rFonts w:ascii="Times New Roman" w:hAnsi="Times New Roman"/>
                <w:sz w:val="24"/>
                <w:szCs w:val="24"/>
                <w:lang w:val="en-US"/>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Yuriy PETROVSKIY</w:t>
            </w:r>
          </w:p>
          <w:p>
            <w:pPr>
              <w:pStyle w:val="Normal"/>
              <w:jc w:val="both"/>
              <w:rPr>
                <w:rFonts w:ascii="Times New Roman" w:hAnsi="Times New Roman"/>
                <w:sz w:val="24"/>
                <w:szCs w:val="24"/>
                <w:lang w:val="en-US"/>
              </w:rPr>
            </w:pPr>
            <w:r>
              <w:rPr>
                <w:rFonts w:ascii="Times New Roman" w:hAnsi="Times New Roman"/>
                <w:sz w:val="24"/>
                <w:szCs w:val="24"/>
                <w:lang w:val="en-US"/>
              </w:rPr>
              <w:t>Assistant of professor Viacheslav ONYSHCHENKO</w:t>
            </w:r>
          </w:p>
          <w:p>
            <w:pPr>
              <w:pStyle w:val="Normal"/>
              <w:rPr>
                <w:rFonts w:ascii="Times New Roman" w:hAnsi="Times New Roman"/>
                <w:sz w:val="24"/>
                <w:szCs w:val="24"/>
                <w:lang w:val="en-US"/>
              </w:rPr>
            </w:pPr>
            <w:r>
              <w:rPr>
                <w:rFonts w:ascii="Times New Roman" w:hAnsi="Times New Roman"/>
                <w:sz w:val="24"/>
                <w:szCs w:val="24"/>
                <w:lang w:val="en-US"/>
              </w:rPr>
              <w:t>Assistant of professor Dmytro KARAKONSTANTYN</w:t>
            </w:r>
          </w:p>
        </w:tc>
      </w:tr>
      <w:tr>
        <w:trPr>
          <w:trHeight w:val="48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sz w:val="24"/>
                <w:szCs w:val="24"/>
                <w:lang w:val="en-US"/>
              </w:rPr>
            </w:pPr>
            <w:r>
              <w:rPr>
                <w:rFonts w:eastAsia="Times New Roman" w:ascii="Times New Roman" w:hAnsi="Times New Roman"/>
                <w:b/>
                <w:color w:val="0070C0"/>
                <w:sz w:val="24"/>
                <w:szCs w:val="24"/>
                <w:lang w:val="en-US"/>
              </w:rPr>
              <w:t>Contact Information</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sz w:val="24"/>
                <w:szCs w:val="24"/>
                <w:lang w:val="en-US"/>
              </w:rPr>
            </w:pPr>
            <w:r>
              <w:rPr>
                <w:rFonts w:ascii="Times New Roman" w:hAnsi="Times New Roman"/>
                <w:sz w:val="24"/>
                <w:szCs w:val="24"/>
                <w:lang w:val="en-US"/>
              </w:rPr>
              <w:t xml:space="preserve">E-mail: </w:t>
            </w:r>
            <w:r>
              <w:rPr>
                <w:rFonts w:ascii="Times New Roman" w:hAnsi="Times New Roman"/>
                <w:bCs/>
                <w:sz w:val="24"/>
                <w:szCs w:val="24"/>
                <w:lang w:val="en-US"/>
              </w:rPr>
              <w:t>simmedtech@onmedu.edu.ua</w:t>
            </w:r>
          </w:p>
          <w:p>
            <w:pPr>
              <w:pStyle w:val="1"/>
              <w:widowControl w:val="false"/>
              <w:spacing w:lineRule="auto" w:line="240"/>
              <w:rPr>
                <w:rFonts w:ascii="Times New Roman" w:hAnsi="Times New Roman"/>
                <w:sz w:val="24"/>
                <w:szCs w:val="24"/>
                <w:lang w:val="en-US"/>
              </w:rPr>
            </w:pPr>
            <w:r>
              <w:rPr>
                <w:rFonts w:cs="Times New Roman" w:ascii="Times New Roman" w:hAnsi="Times New Roman"/>
                <w:sz w:val="24"/>
                <w:szCs w:val="24"/>
                <w:lang w:val="en-US"/>
              </w:rPr>
              <w:t>Consultations: from 14.30 to 16.30 every working day</w:t>
            </w:r>
          </w:p>
          <w:p>
            <w:pPr>
              <w:pStyle w:val="Normal"/>
              <w:jc w:val="both"/>
              <w:rPr>
                <w:rFonts w:ascii="Times New Roman" w:hAnsi="Times New Roman"/>
                <w:sz w:val="24"/>
                <w:szCs w:val="24"/>
                <w:lang w:val="en-US"/>
              </w:rPr>
            </w:pPr>
            <w:r>
              <w:rPr>
                <w:rFonts w:ascii="Times New Roman" w:hAnsi="Times New Roman"/>
                <w:sz w:val="24"/>
                <w:szCs w:val="24"/>
                <w:lang w:val="en-US"/>
              </w:rPr>
              <w:t xml:space="preserve"> </w:t>
            </w:r>
          </w:p>
        </w:tc>
      </w:tr>
    </w:tbl>
    <w:p>
      <w:pPr>
        <w:pStyle w:val="Normal"/>
        <w:tabs>
          <w:tab w:val="clear" w:pos="708"/>
          <w:tab w:val="left" w:pos="142" w:leader="none"/>
        </w:tabs>
        <w:jc w:val="both"/>
        <w:rPr>
          <w:rFonts w:ascii="Times New Roman" w:hAnsi="Times New Roman"/>
          <w:b/>
          <w:b/>
          <w:sz w:val="24"/>
          <w:szCs w:val="24"/>
          <w:lang w:val="en-US"/>
        </w:rPr>
      </w:pPr>
      <w:r>
        <w:rPr>
          <w:rFonts w:ascii="Times New Roman" w:hAnsi="Times New Roman"/>
          <w:b/>
          <w:sz w:val="24"/>
          <w:szCs w:val="24"/>
          <w:lang w:val="en-US"/>
        </w:rPr>
      </w:r>
    </w:p>
    <w:p>
      <w:pPr>
        <w:pStyle w:val="1"/>
        <w:widowControl w:val="false"/>
        <w:numPr>
          <w:ilvl w:val="0"/>
          <w:numId w:val="15"/>
        </w:numPr>
        <w:tabs>
          <w:tab w:val="clear" w:pos="708"/>
          <w:tab w:val="left" w:pos="0" w:leader="none"/>
        </w:tabs>
        <w:spacing w:lineRule="auto" w:line="240"/>
        <w:ind w:start="0" w:hanging="0"/>
        <w:jc w:val="center"/>
        <w:rPr>
          <w:rFonts w:ascii="Times New Roman" w:hAnsi="Times New Roman"/>
          <w:sz w:val="24"/>
          <w:szCs w:val="24"/>
          <w:lang w:val="en-US"/>
        </w:rPr>
      </w:pPr>
      <w:r>
        <w:rPr>
          <w:rFonts w:eastAsia="Calibri" w:cs="Times New Roman" w:ascii="Times New Roman" w:hAnsi="Times New Roman"/>
          <w:b/>
          <w:bCs/>
          <w:color w:val="0070C0"/>
          <w:sz w:val="24"/>
          <w:szCs w:val="24"/>
          <w:lang w:val="en-US" w:eastAsia="en-US"/>
        </w:rPr>
        <w:t>COMMUNICATION</w:t>
      </w:r>
    </w:p>
    <w:p>
      <w:pPr>
        <w:pStyle w:val="1"/>
        <w:widowControl w:val="false"/>
        <w:numPr>
          <w:ilvl w:val="0"/>
          <w:numId w:val="15"/>
        </w:numPr>
        <w:tabs>
          <w:tab w:val="clear" w:pos="708"/>
          <w:tab w:val="left" w:pos="0" w:leader="none"/>
        </w:tabs>
        <w:spacing w:lineRule="auto" w:line="240"/>
        <w:ind w:start="0" w:firstLine="709"/>
        <w:jc w:val="center"/>
        <w:rPr>
          <w:rFonts w:ascii="Times New Roman" w:hAnsi="Times New Roman" w:eastAsia="Calibri" w:cs="Times New Roman"/>
          <w:b/>
          <w:b/>
          <w:bCs/>
          <w:color w:val="0070C0"/>
          <w:sz w:val="24"/>
          <w:szCs w:val="24"/>
          <w:lang w:val="en-US" w:eastAsia="en-US"/>
        </w:rPr>
      </w:pPr>
      <w:r>
        <w:rPr>
          <w:rFonts w:eastAsia="Calibri" w:cs="Times New Roman" w:ascii="Times New Roman" w:hAnsi="Times New Roman"/>
          <w:b/>
          <w:bCs/>
          <w:color w:val="0070C0"/>
          <w:sz w:val="24"/>
          <w:szCs w:val="24"/>
          <w:lang w:val="en-US" w:eastAsia="en-US"/>
        </w:rPr>
      </w:r>
    </w:p>
    <w:p>
      <w:pPr>
        <w:pStyle w:val="ListParagraph"/>
        <w:numPr>
          <w:ilvl w:val="0"/>
          <w:numId w:val="15"/>
        </w:numPr>
        <w:tabs>
          <w:tab w:val="clear" w:pos="708"/>
          <w:tab w:val="left" w:pos="0" w:leader="none"/>
        </w:tabs>
        <w:ind w:start="0" w:firstLine="709"/>
        <w:jc w:val="both"/>
        <w:rPr>
          <w:rFonts w:ascii="Times New Roman" w:hAnsi="Times New Roman"/>
          <w:sz w:val="24"/>
          <w:szCs w:val="24"/>
          <w:lang w:val="en-US"/>
        </w:rPr>
      </w:pPr>
      <w:r>
        <w:rPr>
          <w:rFonts w:ascii="Times New Roman" w:hAnsi="Times New Roman"/>
          <w:sz w:val="24"/>
          <w:szCs w:val="24"/>
          <w:lang w:val="en-US"/>
        </w:rPr>
        <w:t>Communication with students of higher education will be conducted in the classroom (face-to-face).</w:t>
      </w:r>
    </w:p>
    <w:p>
      <w:pPr>
        <w:pStyle w:val="ListParagraph"/>
        <w:numPr>
          <w:ilvl w:val="0"/>
          <w:numId w:val="15"/>
        </w:numPr>
        <w:tabs>
          <w:tab w:val="clear" w:pos="708"/>
          <w:tab w:val="left" w:pos="0" w:leader="none"/>
        </w:tabs>
        <w:ind w:start="0" w:firstLine="709"/>
        <w:jc w:val="both"/>
        <w:rPr>
          <w:rFonts w:ascii="Times New Roman" w:hAnsi="Times New Roman"/>
          <w:sz w:val="24"/>
          <w:szCs w:val="24"/>
          <w:lang w:val="en-US"/>
        </w:rPr>
      </w:pPr>
      <w:r>
        <w:rPr>
          <w:rFonts w:ascii="Times New Roman" w:hAnsi="Times New Roman"/>
          <w:bCs/>
          <w:sz w:val="24"/>
          <w:szCs w:val="24"/>
          <w:lang w:val="en-US"/>
        </w:rPr>
        <w:t>During distance learning, communication is carried out through the Microsoft Teams platform, as well as through e-mail correspondence, Viber, WhatsApp, Telegram messengers (through groups created in Viber, WhatsApp, Telegram for each group, separately through the head of the group).</w:t>
      </w:r>
    </w:p>
    <w:p>
      <w:pPr>
        <w:pStyle w:val="ListParagraph"/>
        <w:numPr>
          <w:ilvl w:val="0"/>
          <w:numId w:val="15"/>
        </w:numPr>
        <w:jc w:val="center"/>
        <w:rPr>
          <w:rFonts w:ascii="Times New Roman" w:hAnsi="Times New Roman"/>
          <w:b/>
          <w:b/>
          <w:caps/>
          <w:color w:val="0070C0"/>
          <w:sz w:val="24"/>
          <w:szCs w:val="24"/>
          <w:lang w:val="en-US"/>
        </w:rPr>
      </w:pPr>
      <w:r>
        <w:rPr>
          <w:rFonts w:ascii="Times New Roman" w:hAnsi="Times New Roman"/>
          <w:b/>
          <w:caps/>
          <w:color w:val="0070C0"/>
          <w:sz w:val="24"/>
          <w:szCs w:val="24"/>
          <w:lang w:val="en-US"/>
        </w:rPr>
      </w:r>
    </w:p>
    <w:p>
      <w:pPr>
        <w:pStyle w:val="ListParagraph"/>
        <w:numPr>
          <w:ilvl w:val="0"/>
          <w:numId w:val="15"/>
        </w:numPr>
        <w:jc w:val="center"/>
        <w:rPr>
          <w:rFonts w:ascii="Times New Roman" w:hAnsi="Times New Roman"/>
          <w:sz w:val="24"/>
          <w:szCs w:val="24"/>
          <w:lang w:val="en-US"/>
        </w:rPr>
      </w:pPr>
      <w:r>
        <w:rPr>
          <w:rFonts w:ascii="Times New Roman" w:hAnsi="Times New Roman"/>
          <w:b/>
          <w:caps/>
          <w:color w:val="0070C0"/>
          <w:sz w:val="24"/>
          <w:szCs w:val="24"/>
          <w:lang w:val="en-US"/>
        </w:rPr>
        <w:t>Abstract of the academic discipline</w:t>
      </w:r>
    </w:p>
    <w:p>
      <w:pPr>
        <w:pStyle w:val="Normal"/>
        <w:numPr>
          <w:ilvl w:val="0"/>
          <w:numId w:val="15"/>
        </w:numPr>
        <w:tabs>
          <w:tab w:val="clear" w:pos="708"/>
          <w:tab w:val="left" w:pos="0" w:leader="none"/>
        </w:tabs>
        <w:ind w:start="0" w:firstLine="709"/>
        <w:jc w:val="both"/>
        <w:rPr>
          <w:rFonts w:ascii="Times New Roman" w:hAnsi="Times New Roman"/>
          <w:sz w:val="24"/>
          <w:szCs w:val="24"/>
          <w:lang w:val="en-US"/>
        </w:rPr>
      </w:pPr>
      <w:r>
        <w:rPr>
          <w:rFonts w:ascii="Times New Roman" w:hAnsi="Times New Roman"/>
          <w:sz w:val="24"/>
          <w:szCs w:val="24"/>
          <w:lang w:val="en-US"/>
        </w:rPr>
      </w:r>
    </w:p>
    <w:p>
      <w:pPr>
        <w:pStyle w:val="Normal"/>
        <w:numPr>
          <w:ilvl w:val="0"/>
          <w:numId w:val="15"/>
        </w:numPr>
        <w:tabs>
          <w:tab w:val="clear" w:pos="708"/>
          <w:tab w:val="left" w:pos="0" w:leader="none"/>
        </w:tabs>
        <w:ind w:start="0" w:firstLine="709"/>
        <w:jc w:val="both"/>
        <w:rPr>
          <w:rFonts w:ascii="Times New Roman" w:hAnsi="Times New Roman"/>
          <w:sz w:val="24"/>
          <w:szCs w:val="24"/>
          <w:lang w:val="en-US"/>
        </w:rPr>
      </w:pPr>
      <w:r>
        <w:rPr>
          <w:rFonts w:cs="Times New Roman" w:ascii="Times New Roman" w:hAnsi="Times New Roman"/>
          <w:b w:val="false"/>
          <w:bCs w:val="false"/>
          <w:i/>
          <w:spacing w:val="-1"/>
          <w:sz w:val="24"/>
          <w:szCs w:val="24"/>
          <w:lang w:val="en-US"/>
        </w:rPr>
        <w:t>The subject</w:t>
      </w:r>
      <w:r>
        <w:rPr>
          <w:rFonts w:ascii="Times New Roman" w:hAnsi="Times New Roman"/>
          <w:b/>
          <w:sz w:val="24"/>
          <w:szCs w:val="24"/>
          <w:lang w:val="en-US"/>
        </w:rPr>
        <w:t xml:space="preserve"> </w:t>
      </w:r>
      <w:r>
        <w:rPr>
          <w:rFonts w:ascii="Times New Roman" w:hAnsi="Times New Roman"/>
          <w:sz w:val="24"/>
          <w:szCs w:val="24"/>
          <w:lang w:val="en-US"/>
        </w:rPr>
        <w:t>there is a procedure for providing emergency medical aid to the injured and sick and performing emergency medical manipulations.</w:t>
      </w:r>
    </w:p>
    <w:p>
      <w:pPr>
        <w:pStyle w:val="Normal"/>
        <w:tabs>
          <w:tab w:val="clear" w:pos="708"/>
          <w:tab w:val="left" w:pos="284" w:leader="none"/>
          <w:tab w:val="left" w:pos="567" w:leader="none"/>
        </w:tabs>
        <w:ind w:firstLine="709"/>
        <w:jc w:val="both"/>
        <w:rPr>
          <w:rFonts w:ascii="Times New Roman" w:hAnsi="Times New Roman"/>
          <w:sz w:val="24"/>
          <w:szCs w:val="24"/>
          <w:lang w:val="en-US"/>
        </w:rPr>
      </w:pPr>
      <w:r>
        <w:rPr>
          <w:rFonts w:eastAsia="Calibri" w:cs="Times New Roman" w:ascii="Times New Roman" w:hAnsi="Times New Roman"/>
          <w:b w:val="false"/>
          <w:bCs w:val="false"/>
          <w:i/>
          <w:color w:val="auto"/>
          <w:kern w:val="0"/>
          <w:sz w:val="24"/>
          <w:szCs w:val="24"/>
          <w:lang w:val="en-US" w:eastAsia="ru-RU" w:bidi="ru-RU"/>
        </w:rPr>
        <w:t>The aim</w:t>
      </w:r>
      <w:r>
        <w:rPr>
          <w:rFonts w:ascii="Times New Roman" w:hAnsi="Times New Roman"/>
          <w:b w:val="false"/>
          <w:bCs w:val="false"/>
          <w:i/>
          <w:sz w:val="24"/>
          <w:szCs w:val="24"/>
          <w:lang w:val="en-US"/>
        </w:rPr>
        <w:t xml:space="preserve"> is</w:t>
      </w:r>
      <w:r>
        <w:rPr>
          <w:rFonts w:ascii="Times New Roman" w:hAnsi="Times New Roman"/>
          <w:b/>
          <w:sz w:val="24"/>
          <w:szCs w:val="24"/>
          <w:lang w:val="en-US"/>
        </w:rPr>
        <w:t xml:space="preserve"> </w:t>
      </w:r>
      <w:r>
        <w:rPr>
          <w:rFonts w:ascii="Times New Roman" w:hAnsi="Times New Roman"/>
          <w:sz w:val="24"/>
          <w:szCs w:val="24"/>
          <w:lang w:val="en-US"/>
        </w:rPr>
        <w:t>formation of students of higher education in the ability to diagnose and provide emergency medical aid under any circumstances, perform emergency medical manipulations and improve skills and competencies acquired during the study of previous disciplines.</w:t>
      </w:r>
    </w:p>
    <w:p>
      <w:pPr>
        <w:pStyle w:val="Normal"/>
        <w:tabs>
          <w:tab w:val="clear" w:pos="708"/>
          <w:tab w:val="left" w:pos="284" w:leader="none"/>
          <w:tab w:val="left" w:pos="567" w:leader="none"/>
        </w:tabs>
        <w:ind w:firstLine="709"/>
        <w:jc w:val="both"/>
        <w:rPr>
          <w:rFonts w:ascii="Times New Roman" w:hAnsi="Times New Roman"/>
          <w:sz w:val="24"/>
          <w:szCs w:val="24"/>
          <w:lang w:val="en-US"/>
        </w:rPr>
      </w:pPr>
      <w:r>
        <w:rPr>
          <w:rFonts w:ascii="Times New Roman" w:hAnsi="Times New Roman"/>
          <w:i/>
          <w:sz w:val="24"/>
          <w:szCs w:val="24"/>
          <w:lang w:val="en-US"/>
        </w:rPr>
        <w:t>Task:</w:t>
      </w:r>
    </w:p>
    <w:p>
      <w:pPr>
        <w:pStyle w:val="Normal"/>
        <w:numPr>
          <w:ilvl w:val="0"/>
          <w:numId w:val="3"/>
        </w:numPr>
        <w:tabs>
          <w:tab w:val="clear" w:pos="708"/>
          <w:tab w:val="left" w:pos="-1734" w:leader="none"/>
          <w:tab w:val="left" w:pos="3394" w:leader="none"/>
        </w:tabs>
        <w:overflowPunct w:val="true"/>
        <w:jc w:val="both"/>
        <w:rPr>
          <w:rFonts w:ascii="Times New Roman" w:hAnsi="Times New Roman"/>
          <w:sz w:val="24"/>
          <w:szCs w:val="24"/>
          <w:lang w:val="en-US"/>
        </w:rPr>
      </w:pPr>
      <w:r>
        <w:rPr>
          <w:rFonts w:ascii="Times New Roman" w:hAnsi="Times New Roman"/>
          <w:sz w:val="24"/>
          <w:szCs w:val="24"/>
          <w:lang w:val="en-US"/>
        </w:rPr>
        <w:t>To learn to diagnose emergency conditions that occur in inpatient departments of various profiles.</w:t>
      </w:r>
    </w:p>
    <w:p>
      <w:pPr>
        <w:pStyle w:val="Normal"/>
        <w:numPr>
          <w:ilvl w:val="0"/>
          <w:numId w:val="3"/>
        </w:numPr>
        <w:tabs>
          <w:tab w:val="clear" w:pos="708"/>
          <w:tab w:val="left" w:pos="-1734" w:leader="none"/>
          <w:tab w:val="left" w:pos="3394" w:leader="none"/>
        </w:tabs>
        <w:overflowPunct w:val="true"/>
        <w:jc w:val="both"/>
        <w:rPr>
          <w:rFonts w:ascii="Times New Roman" w:hAnsi="Times New Roman"/>
          <w:sz w:val="24"/>
          <w:szCs w:val="24"/>
          <w:lang w:val="en-US"/>
        </w:rPr>
      </w:pPr>
      <w:r>
        <w:rPr>
          <w:rFonts w:ascii="Times New Roman" w:hAnsi="Times New Roman"/>
          <w:sz w:val="24"/>
          <w:szCs w:val="24"/>
          <w:lang w:val="en-US"/>
        </w:rPr>
        <w:t>Formation of the ability to provide emergency aid in the most frequent emergency situations.</w:t>
      </w:r>
    </w:p>
    <w:p>
      <w:pPr>
        <w:pStyle w:val="Normal"/>
        <w:numPr>
          <w:ilvl w:val="0"/>
          <w:numId w:val="3"/>
        </w:numPr>
        <w:tabs>
          <w:tab w:val="clear" w:pos="708"/>
          <w:tab w:val="left" w:pos="-1440" w:leader="none"/>
        </w:tabs>
        <w:overflowPunct w:val="true"/>
        <w:jc w:val="both"/>
        <w:rPr>
          <w:rFonts w:ascii="Times New Roman" w:hAnsi="Times New Roman"/>
          <w:sz w:val="24"/>
          <w:szCs w:val="24"/>
          <w:lang w:val="en-US"/>
        </w:rPr>
      </w:pPr>
      <w:r>
        <w:rPr>
          <w:rFonts w:ascii="Times New Roman" w:hAnsi="Times New Roman"/>
          <w:sz w:val="24"/>
          <w:szCs w:val="24"/>
          <w:lang w:val="en-US"/>
        </w:rPr>
        <w:t>Improving the ability to apply diagnostic methods that help in decision-making regarding the management and treatment of emergency conditions.</w:t>
      </w:r>
    </w:p>
    <w:p>
      <w:pPr>
        <w:pStyle w:val="Normal"/>
        <w:numPr>
          <w:ilvl w:val="0"/>
          <w:numId w:val="3"/>
        </w:numPr>
        <w:tabs>
          <w:tab w:val="clear" w:pos="708"/>
          <w:tab w:val="left" w:pos="-1440" w:leader="none"/>
        </w:tabs>
        <w:overflowPunct w:val="true"/>
        <w:jc w:val="both"/>
        <w:rPr>
          <w:rFonts w:ascii="Times New Roman" w:hAnsi="Times New Roman"/>
          <w:sz w:val="24"/>
          <w:szCs w:val="24"/>
          <w:lang w:val="en-US"/>
        </w:rPr>
      </w:pPr>
      <w:r>
        <w:rPr>
          <w:rFonts w:ascii="Times New Roman" w:hAnsi="Times New Roman"/>
          <w:sz w:val="24"/>
          <w:szCs w:val="24"/>
          <w:lang w:val="en-US"/>
        </w:rPr>
        <w:t>Improving the ability to make decisions about the tactics of managing patients in emergency situations, based on the principles of evidence-based medicine.</w:t>
      </w:r>
    </w:p>
    <w:p>
      <w:pPr>
        <w:pStyle w:val="Normal"/>
        <w:numPr>
          <w:ilvl w:val="0"/>
          <w:numId w:val="3"/>
        </w:numPr>
        <w:tabs>
          <w:tab w:val="clear" w:pos="708"/>
          <w:tab w:val="left" w:pos="-1440" w:leader="none"/>
        </w:tabs>
        <w:overflowPunct w:val="true"/>
        <w:jc w:val="both"/>
        <w:rPr>
          <w:rFonts w:ascii="Times New Roman" w:hAnsi="Times New Roman"/>
          <w:sz w:val="24"/>
          <w:szCs w:val="24"/>
          <w:lang w:val="en-US"/>
        </w:rPr>
      </w:pPr>
      <w:r>
        <w:rPr>
          <w:rFonts w:ascii="Times New Roman" w:hAnsi="Times New Roman"/>
          <w:sz w:val="24"/>
          <w:szCs w:val="24"/>
          <w:lang w:val="en-US"/>
        </w:rPr>
        <w:t>Mastering knowledge about the main classes of drugs used in the clinic of internal diseases, pediatrics and surgery, forming the ability</w:t>
      </w:r>
    </w:p>
    <w:p>
      <w:pPr>
        <w:pStyle w:val="Normal"/>
        <w:numPr>
          <w:ilvl w:val="0"/>
          <w:numId w:val="3"/>
        </w:numPr>
        <w:tabs>
          <w:tab w:val="clear" w:pos="708"/>
          <w:tab w:val="left" w:pos="-1440" w:leader="none"/>
        </w:tabs>
        <w:overflowPunct w:val="true"/>
        <w:jc w:val="both"/>
        <w:rPr>
          <w:rFonts w:ascii="Times New Roman" w:hAnsi="Times New Roman"/>
          <w:sz w:val="24"/>
          <w:szCs w:val="24"/>
          <w:lang w:val="en-US"/>
        </w:rPr>
      </w:pPr>
      <w:r>
        <w:rPr>
          <w:rFonts w:ascii="Times New Roman" w:hAnsi="Times New Roman"/>
          <w:sz w:val="24"/>
          <w:szCs w:val="24"/>
          <w:lang w:val="en-US"/>
        </w:rPr>
        <w:t>to make decisions about the management tactics of patients with the most frequent emergency conditions found in the inpatient departments of internal medicine, pediatrics and surgical profile, based on the relevant clinical and pharmacological principles.</w:t>
      </w:r>
    </w:p>
    <w:p>
      <w:pPr>
        <w:pStyle w:val="Normal"/>
        <w:numPr>
          <w:ilvl w:val="0"/>
          <w:numId w:val="3"/>
        </w:numPr>
        <w:tabs>
          <w:tab w:val="clear" w:pos="708"/>
          <w:tab w:val="left" w:pos="-1440" w:leader="none"/>
        </w:tabs>
        <w:overflowPunct w:val="true"/>
        <w:jc w:val="both"/>
        <w:rPr>
          <w:rFonts w:ascii="Times New Roman" w:hAnsi="Times New Roman"/>
          <w:sz w:val="24"/>
          <w:szCs w:val="24"/>
          <w:lang w:val="en-US"/>
        </w:rPr>
      </w:pPr>
      <w:r>
        <w:rPr>
          <w:rFonts w:ascii="Times New Roman" w:hAnsi="Times New Roman"/>
          <w:sz w:val="24"/>
          <w:szCs w:val="24"/>
          <w:lang w:val="en-US"/>
        </w:rPr>
        <w:t>Formation of the ability to apply medical information technologies and critical expert evaluations of medical literature in the diagnosis and treatment of emergency conditions.</w:t>
      </w:r>
    </w:p>
    <w:p>
      <w:pPr>
        <w:pStyle w:val="Normal"/>
        <w:tabs>
          <w:tab w:val="clear" w:pos="708"/>
          <w:tab w:val="left" w:pos="0"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s>
        <w:ind w:firstLine="709"/>
        <w:jc w:val="both"/>
        <w:rPr>
          <w:rFonts w:ascii="Times New Roman" w:hAnsi="Times New Roman"/>
          <w:sz w:val="24"/>
          <w:szCs w:val="24"/>
          <w:lang w:val="en-US"/>
        </w:rPr>
      </w:pPr>
      <w:r>
        <w:rPr>
          <w:rFonts w:ascii="Times New Roman" w:hAnsi="Times New Roman"/>
          <w:i/>
          <w:sz w:val="24"/>
          <w:szCs w:val="24"/>
          <w:lang w:val="en-US"/>
        </w:rPr>
        <w:t>Expected results:</w:t>
      </w:r>
    </w:p>
    <w:p>
      <w:pPr>
        <w:pStyle w:val="NormalWeb"/>
        <w:numPr>
          <w:ilvl w:val="0"/>
          <w:numId w:val="15"/>
        </w:numPr>
        <w:tabs>
          <w:tab w:val="clear" w:pos="708"/>
          <w:tab w:val="left" w:pos="-142" w:leader="none"/>
          <w:tab w:val="left" w:pos="0" w:leader="none"/>
        </w:tabs>
        <w:spacing w:before="0" w:after="0"/>
        <w:ind w:start="0" w:firstLine="709"/>
        <w:jc w:val="both"/>
        <w:rPr/>
      </w:pPr>
      <w:r>
        <w:rPr>
          <w:i/>
          <w:iCs/>
          <w:sz w:val="24"/>
          <w:szCs w:val="24"/>
          <w:lang w:val="en-US"/>
        </w:rPr>
        <w:t>As a result of studying the academic discipline, the student of higher education must:</w:t>
      </w:r>
    </w:p>
    <w:p>
      <w:pPr>
        <w:pStyle w:val="NormalWeb"/>
        <w:numPr>
          <w:ilvl w:val="0"/>
          <w:numId w:val="15"/>
        </w:numPr>
        <w:tabs>
          <w:tab w:val="clear" w:pos="708"/>
          <w:tab w:val="left" w:pos="-142" w:leader="none"/>
          <w:tab w:val="left" w:pos="0" w:leader="none"/>
        </w:tabs>
        <w:spacing w:before="0" w:after="0"/>
        <w:ind w:start="0" w:firstLine="709"/>
        <w:jc w:val="both"/>
        <w:rPr/>
      </w:pPr>
      <w:r>
        <w:rPr>
          <w:rFonts w:eastAsia="Calibri"/>
          <w:b w:val="false"/>
          <w:bCs w:val="false"/>
          <w:i/>
          <w:iCs/>
          <w:spacing w:val="-1"/>
          <w:sz w:val="24"/>
          <w:szCs w:val="24"/>
          <w:lang w:val="en-US"/>
        </w:rPr>
        <w:t>To know:</w:t>
      </w:r>
    </w:p>
    <w:p>
      <w:pPr>
        <w:pStyle w:val="Normal"/>
        <w:numPr>
          <w:ilvl w:val="0"/>
          <w:numId w:val="4"/>
        </w:numPr>
        <w:tabs>
          <w:tab w:val="clear" w:pos="708"/>
          <w:tab w:val="left" w:pos="-720" w:leader="none"/>
          <w:tab w:val="left" w:pos="4834" w:leader="none"/>
        </w:tabs>
        <w:overflowPunct w:val="true"/>
        <w:jc w:val="both"/>
        <w:rPr>
          <w:rFonts w:ascii="Times New Roman" w:hAnsi="Times New Roman"/>
          <w:sz w:val="24"/>
          <w:szCs w:val="24"/>
          <w:lang w:val="en-US"/>
        </w:rPr>
      </w:pPr>
      <w:r>
        <w:rPr>
          <w:rFonts w:ascii="Times New Roman" w:hAnsi="Times New Roman"/>
          <w:iCs/>
          <w:color w:val="00000A"/>
          <w:sz w:val="24"/>
          <w:szCs w:val="24"/>
          <w:lang w:val="en-US"/>
        </w:rPr>
        <w:t>Anatomical structure of organs and systems in adults and children of different ages</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Know the methods of general examination. Concepts of palpation, percussion and auscultation. Concept of ECG</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Pathological changes of organs and systems in adults and children of different ages during the development of emergency conditions</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Physiological features of blood circulation and breathing in adults and children of different ages</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Pharmacokinetics, pharmacodynamics and side effects of drugs used in emergency care in adults and children of various ages</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Algorithms and protocols for the treatment of patients</w:t>
      </w:r>
    </w:p>
    <w:p>
      <w:pPr>
        <w:pStyle w:val="Normal"/>
        <w:numPr>
          <w:ilvl w:val="0"/>
          <w:numId w:val="4"/>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iCs/>
          <w:color w:val="00000A"/>
          <w:sz w:val="24"/>
          <w:szCs w:val="24"/>
          <w:lang w:val="en-US"/>
        </w:rPr>
        <w:t>Principles of medical ethics</w:t>
      </w:r>
    </w:p>
    <w:p>
      <w:pPr>
        <w:pStyle w:val="ListParagraph"/>
        <w:numPr>
          <w:ilvl w:val="0"/>
          <w:numId w:val="4"/>
        </w:numPr>
        <w:tabs>
          <w:tab w:val="clear" w:pos="708"/>
          <w:tab w:val="left" w:pos="0" w:leader="none"/>
          <w:tab w:val="left" w:pos="720" w:leader="none"/>
        </w:tabs>
        <w:overflowPunct w:val="true"/>
        <w:jc w:val="both"/>
        <w:rPr>
          <w:rFonts w:ascii="Times New Roman" w:hAnsi="Times New Roman"/>
          <w:sz w:val="24"/>
          <w:szCs w:val="24"/>
          <w:lang w:val="en-US"/>
        </w:rPr>
      </w:pPr>
      <w:r>
        <w:rPr>
          <w:rFonts w:ascii="Times New Roman" w:hAnsi="Times New Roman"/>
          <w:color w:val="000000"/>
          <w:sz w:val="24"/>
          <w:szCs w:val="24"/>
          <w:highlight w:val="white"/>
          <w:lang w:val="en-US"/>
        </w:rPr>
        <w:t xml:space="preserve">Concepts, indications, contraindications, </w:t>
      </w:r>
      <w:r>
        <w:rPr>
          <w:rFonts w:ascii="Times New Roman" w:hAnsi="Times New Roman"/>
          <w:sz w:val="24"/>
          <w:szCs w:val="24"/>
          <w:highlight w:val="white"/>
          <w:lang w:val="en-US"/>
        </w:rPr>
        <w:t>technique</w:t>
      </w:r>
      <w:r>
        <w:rPr>
          <w:rFonts w:ascii="Times New Roman" w:hAnsi="Times New Roman"/>
          <w:color w:val="000000"/>
          <w:sz w:val="24"/>
          <w:szCs w:val="24"/>
          <w:highlight w:val="white"/>
          <w:lang w:val="en-US"/>
        </w:rPr>
        <w:t xml:space="preserve">, algorithm and complications </w:t>
      </w:r>
      <w:r>
        <w:rPr>
          <w:rFonts w:ascii="Times New Roman" w:hAnsi="Times New Roman"/>
          <w:color w:val="00000A"/>
          <w:sz w:val="24"/>
          <w:szCs w:val="24"/>
          <w:lang w:val="en-US"/>
        </w:rPr>
        <w:t>of manipulations: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body temperature measurement</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restoration of airway patency</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basic cardiopulmonary resuscitation</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defibrillation using a manual automatic defibrillator-cardioverter</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registration of a standard ECG in 12 leads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temporary stoppage of external bleeding</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 xml:space="preserve">primary surgical treatment of the wound, </w:t>
      </w:r>
      <w:r>
        <w:rPr>
          <w:rFonts w:cs="Times New Roman" w:ascii="Times New Roman" w:hAnsi="Times New Roman"/>
          <w:sz w:val="24"/>
          <w:szCs w:val="24"/>
          <w:lang w:val="en-US"/>
        </w:rPr>
        <w:t>bandaging, removal of skin sutures, in particular in field conditions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applying a bandage, incl. in field conditions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installation of nasogastric and orogastric probes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transport immobilization</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administration of medicinal substances (intravenous jet and drip, intraosseous), in particular in field conditions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provision of peripheral venous and intraosseous access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blood pressure measurement</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bladder catheterization with a soft probe</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pleural puncture</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Larray's pericardial puncture</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laparocentesis</w:t>
      </w:r>
    </w:p>
    <w:p>
      <w:pPr>
        <w:pStyle w:val="Normal"/>
        <w:numPr>
          <w:ilvl w:val="0"/>
          <w:numId w:val="5"/>
        </w:numPr>
        <w:tabs>
          <w:tab w:val="clear" w:pos="708"/>
          <w:tab w:val="left" w:pos="0" w:leader="none"/>
          <w:tab w:val="left" w:pos="720" w:leader="none"/>
        </w:tabs>
        <w:overflowPunct w:val="true"/>
        <w:jc w:val="both"/>
        <w:rPr>
          <w:rFonts w:ascii="Times New Roman" w:hAnsi="Times New Roman"/>
          <w:sz w:val="24"/>
          <w:szCs w:val="24"/>
          <w:lang w:val="en-US"/>
        </w:rPr>
      </w:pPr>
      <w:r>
        <w:rPr>
          <w:rFonts w:cs="Times New Roman" w:ascii="Times New Roman" w:hAnsi="Times New Roman"/>
          <w:color w:val="000000"/>
          <w:sz w:val="24"/>
          <w:szCs w:val="24"/>
          <w:lang w:val="en-US"/>
        </w:rPr>
        <w:t>cricothyreotomy</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Heimlich reception</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pulse oximetry</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assessment of pulse on peripheral arteries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auscultation of the heart and blood vessels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color w:val="00000A"/>
          <w:sz w:val="24"/>
          <w:szCs w:val="24"/>
          <w:lang w:val="en-US"/>
        </w:rPr>
        <w:t>percussion and auscultation of the lungs</w:t>
      </w:r>
    </w:p>
    <w:p>
      <w:pPr>
        <w:pStyle w:val="Normal"/>
        <w:numPr>
          <w:ilvl w:val="0"/>
          <w:numId w:val="5"/>
        </w:numPr>
        <w:tabs>
          <w:tab w:val="clear" w:pos="708"/>
          <w:tab w:val="left" w:pos="-1003" w:leader="none"/>
          <w:tab w:val="left" w:pos="-283" w:leader="none"/>
          <w:tab w:val="left" w:pos="0" w:leader="none"/>
        </w:tabs>
        <w:overflowPunct w:val="true"/>
        <w:jc w:val="both"/>
        <w:rPr>
          <w:rFonts w:ascii="Times New Roman" w:hAnsi="Times New Roman"/>
          <w:sz w:val="24"/>
          <w:szCs w:val="24"/>
          <w:lang w:val="en-US"/>
        </w:rPr>
      </w:pPr>
      <w:r>
        <w:rPr>
          <w:rFonts w:cs="Times New Roman" w:ascii="Times New Roman" w:hAnsi="Times New Roman"/>
          <w:iCs/>
          <w:color w:val="00000A"/>
          <w:sz w:val="24"/>
          <w:szCs w:val="24"/>
          <w:lang w:val="en-US"/>
        </w:rPr>
        <w:t>palpation of the abdomen</w:t>
      </w:r>
    </w:p>
    <w:p>
      <w:pPr>
        <w:pStyle w:val="NormalWeb"/>
        <w:numPr>
          <w:ilvl w:val="0"/>
          <w:numId w:val="15"/>
        </w:numPr>
        <w:tabs>
          <w:tab w:val="clear" w:pos="708"/>
          <w:tab w:val="left" w:pos="-142" w:leader="none"/>
          <w:tab w:val="left" w:pos="0" w:leader="none"/>
        </w:tabs>
        <w:spacing w:before="0" w:after="0"/>
        <w:ind w:start="0" w:firstLine="709"/>
        <w:jc w:val="both"/>
        <w:rPr>
          <w:rFonts w:ascii="Times New Roman" w:hAnsi="Times New Roman"/>
          <w:sz w:val="24"/>
          <w:szCs w:val="24"/>
          <w:lang w:val="en-US"/>
        </w:rPr>
      </w:pPr>
      <w:r>
        <w:rPr>
          <w:b w:val="false"/>
          <w:bCs w:val="false"/>
          <w:i/>
          <w:sz w:val="24"/>
          <w:szCs w:val="24"/>
          <w:lang w:val="en-US"/>
        </w:rPr>
        <w:t>Be able to:</w:t>
      </w:r>
      <w:r>
        <w:rPr>
          <w:b w:val="false"/>
          <w:bCs w:val="false"/>
          <w:sz w:val="24"/>
          <w:szCs w:val="24"/>
          <w:lang w:val="en-US"/>
        </w:rPr>
        <w:t xml:space="preserve"> </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Orientate yourself in the anatomical structure of organs and systems in adults and children of different ages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Be able to conduct a general examination (palpation, percussion, auscultation, blood pressure measurement, etc.). Be able to analyze ECG results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Name pathological changes in human organs and systems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Orientate yourself in the physiological features of blood circulation and breathing in adults and children of different ages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Orientate yourself in dosages, pharmacokinetics, pharmacodynamics and side effects of drugs used in emergency care</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Determine the sequence of actions when providing emergency aid</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Perform the necessary manipulations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Monitor the patient's condition after performing practical skills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Provide psychological assistance to patients</w:t>
      </w:r>
    </w:p>
    <w:p>
      <w:pPr>
        <w:pStyle w:val="Normal"/>
        <w:numPr>
          <w:ilvl w:val="0"/>
          <w:numId w:val="6"/>
        </w:numPr>
        <w:tabs>
          <w:tab w:val="clear" w:pos="708"/>
          <w:tab w:val="left" w:pos="-720" w:leader="none"/>
          <w:tab w:val="left" w:pos="0" w:leader="none"/>
        </w:tabs>
        <w:overflowPunct w:val="true"/>
        <w:jc w:val="both"/>
        <w:rPr>
          <w:rFonts w:ascii="Times New Roman" w:hAnsi="Times New Roman"/>
          <w:sz w:val="24"/>
          <w:szCs w:val="24"/>
          <w:lang w:val="en-US"/>
        </w:rPr>
      </w:pPr>
      <w:r>
        <w:rPr>
          <w:rFonts w:ascii="Times New Roman" w:hAnsi="Times New Roman"/>
          <w:color w:val="00000A"/>
          <w:sz w:val="24"/>
          <w:szCs w:val="24"/>
          <w:lang w:val="en-US"/>
        </w:rPr>
        <w:t>Solve deontological tasks related to professional activity</w:t>
      </w:r>
    </w:p>
    <w:p>
      <w:pPr>
        <w:pStyle w:val="Normal"/>
        <w:numPr>
          <w:ilvl w:val="0"/>
          <w:numId w:val="6"/>
        </w:numPr>
        <w:tabs>
          <w:tab w:val="clear" w:pos="708"/>
          <w:tab w:val="left" w:pos="-2160" w:leader="none"/>
          <w:tab w:val="left" w:pos="-1440" w:leader="none"/>
        </w:tabs>
        <w:overflowPunct w:val="true"/>
        <w:jc w:val="both"/>
        <w:rPr>
          <w:rFonts w:ascii="Times New Roman" w:hAnsi="Times New Roman"/>
          <w:sz w:val="24"/>
          <w:szCs w:val="24"/>
          <w:lang w:val="en-US"/>
        </w:rPr>
      </w:pPr>
      <w:bookmarkStart w:id="0" w:name="_Hlk34679324"/>
      <w:bookmarkEnd w:id="0"/>
      <w:r>
        <w:rPr>
          <w:rFonts w:ascii="Times New Roman" w:hAnsi="Times New Roman"/>
          <w:iCs/>
          <w:color w:val="00000A"/>
          <w:sz w:val="24"/>
          <w:szCs w:val="24"/>
          <w:lang w:val="en-US"/>
        </w:rPr>
        <w:t>Have professional communication skills</w:t>
      </w:r>
    </w:p>
    <w:p>
      <w:pPr>
        <w:pStyle w:val="Normal"/>
        <w:tabs>
          <w:tab w:val="clear" w:pos="708"/>
          <w:tab w:val="left" w:pos="142" w:leader="none"/>
        </w:tabs>
        <w:jc w:val="both"/>
        <w:rPr>
          <w:rFonts w:ascii="Times New Roman" w:hAnsi="Times New Roman" w:eastAsia="Times New Roman"/>
          <w:b/>
          <w:b/>
          <w:sz w:val="24"/>
          <w:szCs w:val="24"/>
          <w:lang w:val="en-US" w:eastAsia="zh-CN"/>
        </w:rPr>
      </w:pPr>
      <w:r>
        <w:rPr>
          <w:rFonts w:eastAsia="Times New Roman" w:ascii="Times New Roman" w:hAnsi="Times New Roman"/>
          <w:b/>
          <w:sz w:val="24"/>
          <w:szCs w:val="24"/>
          <w:lang w:val="en-US" w:eastAsia="zh-CN"/>
        </w:rPr>
      </w:r>
    </w:p>
    <w:p>
      <w:pPr>
        <w:pStyle w:val="ListParagraph"/>
        <w:numPr>
          <w:ilvl w:val="0"/>
          <w:numId w:val="15"/>
        </w:numPr>
        <w:tabs>
          <w:tab w:val="clear" w:pos="708"/>
          <w:tab w:val="left" w:pos="0" w:leader="none"/>
        </w:tabs>
        <w:ind w:start="0" w:firstLine="709"/>
        <w:jc w:val="center"/>
        <w:rPr>
          <w:rFonts w:ascii="Times New Roman" w:hAnsi="Times New Roman"/>
          <w:sz w:val="24"/>
          <w:szCs w:val="24"/>
          <w:lang w:val="en-US"/>
        </w:rPr>
      </w:pPr>
      <w:r>
        <w:rPr>
          <w:rFonts w:ascii="Times New Roman" w:hAnsi="Times New Roman"/>
          <w:b/>
          <w:bCs/>
          <w:color w:val="0070C0"/>
          <w:sz w:val="24"/>
          <w:szCs w:val="24"/>
          <w:lang w:val="en-US"/>
        </w:rPr>
        <w:t xml:space="preserve">DESCRIPTION OF THE </w:t>
      </w: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w:t>
      </w:r>
    </w:p>
    <w:p>
      <w:pPr>
        <w:pStyle w:val="ListParagraph"/>
        <w:numPr>
          <w:ilvl w:val="0"/>
          <w:numId w:val="15"/>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ascii="Times New Roman" w:hAnsi="Times New Roman"/>
          <w:i/>
          <w:sz w:val="24"/>
          <w:szCs w:val="24"/>
          <w:lang w:val="en-US"/>
        </w:rPr>
        <w:t xml:space="preserve">Forms and methods of education. </w:t>
      </w:r>
      <w:r>
        <w:rPr>
          <w:rFonts w:ascii="Times New Roman" w:hAnsi="Times New Roman"/>
          <w:sz w:val="24"/>
          <w:szCs w:val="24"/>
          <w:lang w:val="en-US"/>
        </w:rPr>
        <w:t xml:space="preserve">The discipline </w:t>
      </w:r>
      <w:r>
        <w:rPr>
          <w:rFonts w:eastAsia="Times New Roman" w:ascii="Times New Roman" w:hAnsi="Times New Roman"/>
          <w:sz w:val="24"/>
          <w:szCs w:val="24"/>
          <w:lang w:val="en-US" w:eastAsia="zh-CN"/>
        </w:rPr>
        <w:t>will be taught in the form of practical classes (</w:t>
      </w:r>
      <w:r>
        <w:rPr>
          <w:rFonts w:eastAsia="Times New Roman" w:ascii="Times New Roman" w:hAnsi="Times New Roman"/>
          <w:sz w:val="24"/>
          <w:szCs w:val="24"/>
          <w:lang w:val="en-US" w:eastAsia="zh-CN"/>
        </w:rPr>
        <w:t>2</w:t>
      </w:r>
      <w:r>
        <w:rPr>
          <w:rFonts w:eastAsia="Times New Roman" w:ascii="Times New Roman" w:hAnsi="Times New Roman"/>
          <w:sz w:val="24"/>
          <w:szCs w:val="24"/>
          <w:lang w:val="en-US" w:eastAsia="zh-CN"/>
        </w:rPr>
        <w:t xml:space="preserve">2 hours) and organization of students' </w:t>
      </w:r>
      <w:r>
        <w:rPr>
          <w:rFonts w:eastAsia="Times New Roman" w:cs="Times New Roman" w:ascii="Times New Roman" w:hAnsi="Times New Roman"/>
          <w:b w:val="false"/>
          <w:bCs/>
          <w:color w:val="000000"/>
          <w:kern w:val="0"/>
          <w:sz w:val="24"/>
          <w:szCs w:val="24"/>
          <w:lang w:val="en-US" w:eastAsia="uk-UA" w:bidi="ar-SA"/>
        </w:rPr>
        <w:t>individual</w:t>
      </w:r>
      <w:r>
        <w:rPr>
          <w:rFonts w:eastAsia="Times New Roman" w:ascii="Times New Roman" w:hAnsi="Times New Roman"/>
          <w:sz w:val="24"/>
          <w:szCs w:val="24"/>
          <w:lang w:val="en-US" w:eastAsia="zh-CN"/>
        </w:rPr>
        <w:t xml:space="preserve"> work (1</w:t>
      </w:r>
      <w:r>
        <w:rPr>
          <w:rFonts w:eastAsia="Times New Roman" w:ascii="Times New Roman" w:hAnsi="Times New Roman"/>
          <w:sz w:val="24"/>
          <w:szCs w:val="24"/>
          <w:lang w:val="en-US" w:eastAsia="zh-CN"/>
        </w:rPr>
        <w:t>0</w:t>
      </w:r>
      <w:r>
        <w:rPr>
          <w:rFonts w:eastAsia="Times New Roman" w:ascii="Times New Roman" w:hAnsi="Times New Roman"/>
          <w:sz w:val="24"/>
          <w:szCs w:val="24"/>
          <w:lang w:val="en-US" w:eastAsia="zh-CN"/>
        </w:rPr>
        <w:t xml:space="preserve"> hours).</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eastAsia="Times New Roman" w:ascii="Times New Roman" w:hAnsi="Times New Roman"/>
          <w:sz w:val="24"/>
          <w:szCs w:val="24"/>
          <w:lang w:val="en-US" w:eastAsia="zh-CN"/>
        </w:rPr>
        <w:t>Consultations are individual.</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eastAsia="Times New Roman" w:ascii="Times New Roman" w:hAnsi="Times New Roman"/>
          <w:i/>
          <w:iCs/>
          <w:sz w:val="24"/>
          <w:szCs w:val="24"/>
          <w:lang w:val="en-US" w:eastAsia="zh-CN"/>
        </w:rPr>
        <w:t>Teaching methods.</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eastAsia="Times New Roman" w:ascii="Times New Roman" w:hAnsi="Times New Roman"/>
          <w:bCs/>
          <w:i/>
          <w:iCs/>
          <w:color w:val="000000"/>
          <w:sz w:val="24"/>
          <w:szCs w:val="24"/>
          <w:lang w:val="en-US" w:eastAsia="zh-CN"/>
        </w:rPr>
        <w:t xml:space="preserve">Practical classes: </w:t>
      </w:r>
      <w:r>
        <w:rPr>
          <w:rFonts w:eastAsia="Times New Roman" w:ascii="Times New Roman" w:hAnsi="Times New Roman"/>
          <w:bCs/>
          <w:color w:val="000000"/>
          <w:sz w:val="24"/>
          <w:szCs w:val="24"/>
          <w:lang w:val="en-US" w:eastAsia="uk-UA"/>
        </w:rPr>
        <w:t>conversation, role-playing, solving clinical situational problems, practice and control of practical skills on simulation models and mannequins (</w:t>
      </w:r>
      <w:r>
        <w:rPr>
          <w:rFonts w:eastAsia="Times New Roman" w:ascii="Times New Roman" w:hAnsi="Times New Roman"/>
          <w:bCs/>
          <w:iCs/>
          <w:color w:val="000000"/>
          <w:sz w:val="24"/>
          <w:szCs w:val="24"/>
          <w:lang w:val="en-US" w:eastAsia="uk-UA"/>
        </w:rPr>
        <w:t>according to list 5</w:t>
      </w:r>
      <w:r>
        <w:rPr>
          <w:rFonts w:eastAsia="Times New Roman" w:ascii="Times New Roman" w:hAnsi="Times New Roman"/>
          <w:bCs/>
          <w:color w:val="000000"/>
          <w:sz w:val="24"/>
          <w:szCs w:val="24"/>
          <w:lang w:val="en-US" w:eastAsia="uk-UA"/>
        </w:rPr>
        <w:t>), passing simulation scenarios, solving test tasks.</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eastAsia="Calibri" w:cs="Times New Roman" w:ascii="Times New Roman" w:hAnsi="Times New Roman"/>
          <w:b w:val="false"/>
          <w:bCs w:val="false"/>
          <w:i/>
          <w:iCs/>
          <w:color w:val="auto"/>
          <w:kern w:val="0"/>
          <w:sz w:val="24"/>
          <w:szCs w:val="24"/>
          <w:lang w:val="en-US" w:eastAsia="ru-RU" w:bidi="ar-SA"/>
        </w:rPr>
        <w:t>Individual</w:t>
      </w:r>
      <w:r>
        <w:rPr>
          <w:rFonts w:eastAsia="Times New Roman" w:ascii="Times New Roman" w:hAnsi="Times New Roman"/>
          <w:b w:val="false"/>
          <w:bCs w:val="false"/>
          <w:i/>
          <w:iCs/>
          <w:color w:val="000000"/>
          <w:sz w:val="24"/>
          <w:szCs w:val="24"/>
          <w:lang w:val="en-US" w:eastAsia="uk-UA"/>
        </w:rPr>
        <w:t xml:space="preserve"> work:</w:t>
      </w:r>
      <w:r>
        <w:rPr>
          <w:rFonts w:eastAsia="Times New Roman" w:ascii="Times New Roman" w:hAnsi="Times New Roman"/>
          <w:b/>
          <w:bCs/>
          <w:color w:val="000000"/>
          <w:sz w:val="24"/>
          <w:szCs w:val="24"/>
          <w:lang w:val="en-US" w:eastAsia="uk-UA"/>
        </w:rPr>
        <w:t xml:space="preserve"> </w:t>
      </w:r>
      <w:r>
        <w:rPr>
          <w:rFonts w:eastAsia="Times New Roman" w:cs="Times New Roman" w:ascii="Times New Roman" w:hAnsi="Times New Roman"/>
          <w:b w:val="false"/>
          <w:bCs/>
          <w:color w:val="000000"/>
          <w:kern w:val="0"/>
          <w:sz w:val="24"/>
          <w:szCs w:val="24"/>
          <w:lang w:val="en-US" w:eastAsia="uk-UA" w:bidi="ar-SA"/>
        </w:rPr>
        <w:t>individual</w:t>
      </w:r>
      <w:r>
        <w:rPr>
          <w:rFonts w:eastAsia="Times New Roman" w:cs="Times New Roman" w:ascii="Times New Roman" w:hAnsi="Times New Roman"/>
          <w:b w:val="false"/>
          <w:bCs/>
          <w:color w:val="000000"/>
          <w:sz w:val="24"/>
          <w:szCs w:val="24"/>
          <w:lang w:val="en-US" w:eastAsia="uk-UA"/>
        </w:rPr>
        <w:t xml:space="preserve"> work with the recommended basic and additional literature, electronic information resources, </w:t>
      </w:r>
      <w:r>
        <w:rPr>
          <w:rFonts w:eastAsia="Times New Roman" w:cs="Times New Roman" w:ascii="Times New Roman" w:hAnsi="Times New Roman"/>
          <w:b w:val="false"/>
          <w:bCs/>
          <w:color w:val="000000"/>
          <w:kern w:val="0"/>
          <w:sz w:val="24"/>
          <w:szCs w:val="24"/>
          <w:lang w:val="en-US" w:eastAsia="uk-UA" w:bidi="ar-SA"/>
        </w:rPr>
        <w:t>individual</w:t>
      </w:r>
      <w:r>
        <w:rPr>
          <w:rFonts w:eastAsia="Times New Roman" w:cs="Times New Roman" w:ascii="Times New Roman" w:hAnsi="Times New Roman"/>
          <w:b w:val="false"/>
          <w:bCs/>
          <w:color w:val="000000"/>
          <w:sz w:val="24"/>
          <w:szCs w:val="24"/>
          <w:lang w:val="en-US" w:eastAsia="uk-UA"/>
        </w:rPr>
        <w:t xml:space="preserve"> work</w:t>
      </w:r>
      <w:r>
        <w:rPr>
          <w:rFonts w:eastAsia="Times New Roman" w:ascii="Times New Roman" w:hAnsi="Times New Roman"/>
          <w:bCs/>
          <w:color w:val="000000"/>
          <w:sz w:val="24"/>
          <w:szCs w:val="24"/>
          <w:lang w:val="en-US" w:eastAsia="uk-UA"/>
        </w:rPr>
        <w:t xml:space="preserve"> with the bank of </w:t>
      </w:r>
      <w:r>
        <w:rPr>
          <w:rFonts w:ascii="Times New Roman" w:hAnsi="Times New Roman"/>
          <w:bCs/>
          <w:color w:val="000000"/>
          <w:sz w:val="24"/>
          <w:szCs w:val="24"/>
          <w:lang w:val="en-US" w:eastAsia="uk-UA"/>
        </w:rPr>
        <w:t>Step-2 test tasks</w:t>
      </w:r>
      <w:r>
        <w:rPr>
          <w:rFonts w:eastAsia="Times New Roman" w:ascii="Times New Roman" w:hAnsi="Times New Roman"/>
          <w:bCs/>
          <w:color w:val="000000"/>
          <w:sz w:val="24"/>
          <w:szCs w:val="24"/>
          <w:lang w:val="en-US" w:eastAsia="uk-UA"/>
        </w:rPr>
        <w:t>, preparation for practical classes.</w:t>
      </w:r>
    </w:p>
    <w:p>
      <w:pPr>
        <w:pStyle w:val="Normal"/>
        <w:tabs>
          <w:tab w:val="clear" w:pos="708"/>
          <w:tab w:val="left" w:pos="142" w:leader="none"/>
        </w:tabs>
        <w:jc w:val="both"/>
        <w:rPr>
          <w:rFonts w:ascii="Times New Roman" w:hAnsi="Times New Roman" w:eastAsia="Times New Roman"/>
          <w:sz w:val="24"/>
          <w:szCs w:val="24"/>
          <w:lang w:val="en-US" w:eastAsia="zh-CN"/>
        </w:rPr>
      </w:pPr>
      <w:r>
        <w:rPr>
          <w:rFonts w:eastAsia="Times New Roman" w:ascii="Times New Roman" w:hAnsi="Times New Roman"/>
          <w:sz w:val="24"/>
          <w:szCs w:val="24"/>
          <w:lang w:val="en-US" w:eastAsia="zh-CN"/>
        </w:rPr>
      </w:r>
    </w:p>
    <w:p>
      <w:pPr>
        <w:pStyle w:val="Normal"/>
        <w:numPr>
          <w:ilvl w:val="0"/>
          <w:numId w:val="15"/>
        </w:numPr>
        <w:tabs>
          <w:tab w:val="clear" w:pos="708"/>
          <w:tab w:val="left" w:pos="142" w:leader="none"/>
        </w:tabs>
        <w:ind w:start="0" w:firstLine="709"/>
        <w:jc w:val="both"/>
        <w:rPr>
          <w:rFonts w:ascii="Times New Roman" w:hAnsi="Times New Roman"/>
          <w:sz w:val="24"/>
          <w:szCs w:val="24"/>
          <w:lang w:val="en-US"/>
        </w:rPr>
      </w:pPr>
      <w:r>
        <w:rPr>
          <w:rFonts w:ascii="Times New Roman" w:hAnsi="Times New Roman"/>
          <w:i/>
          <w:sz w:val="24"/>
          <w:szCs w:val="24"/>
          <w:lang w:val="en-US"/>
        </w:rPr>
        <w:t>Content of the academic discipline:</w:t>
      </w:r>
    </w:p>
    <w:p>
      <w:pPr>
        <w:pStyle w:val="Normal"/>
        <w:tabs>
          <w:tab w:val="clear" w:pos="708"/>
          <w:tab w:val="left" w:pos="0" w:leader="none"/>
        </w:tabs>
        <w:ind w:firstLine="709"/>
        <w:jc w:val="both"/>
        <w:rPr>
          <w:rFonts w:ascii="Times New Roman" w:hAnsi="Times New Roman"/>
          <w:sz w:val="24"/>
          <w:szCs w:val="24"/>
          <w:lang w:val="en-US"/>
        </w:rPr>
      </w:pPr>
      <w:r>
        <w:rPr>
          <w:rFonts w:eastAsia="TimesNewRoman" w:ascii="Times New Roman" w:hAnsi="Times New Roman"/>
          <w:sz w:val="24"/>
          <w:szCs w:val="24"/>
          <w:lang w:val="en-US" w:eastAsia="ru-RU"/>
        </w:rPr>
        <w:t xml:space="preserve">Topic 1. </w:t>
      </w:r>
      <w:r>
        <w:rPr>
          <w:rFonts w:eastAsia="Arial CYR" w:ascii="Times New Roman" w:hAnsi="Times New Roman"/>
          <w:spacing w:val="6"/>
          <w:sz w:val="24"/>
          <w:szCs w:val="24"/>
          <w:lang w:val="en-US" w:eastAsia="ru-RU"/>
        </w:rPr>
        <w:t>Patient examination algorithm according to the ABCDE and SAMPLE systems</w:t>
      </w:r>
    </w:p>
    <w:p>
      <w:pPr>
        <w:pStyle w:val="Normal"/>
        <w:tabs>
          <w:tab w:val="clear" w:pos="708"/>
          <w:tab w:val="left" w:pos="0" w:leader="none"/>
        </w:tabs>
        <w:ind w:firstLine="709"/>
        <w:jc w:val="both"/>
        <w:rPr>
          <w:rFonts w:ascii="Times New Roman" w:hAnsi="Times New Roman"/>
          <w:sz w:val="24"/>
          <w:szCs w:val="24"/>
          <w:lang w:val="en-US"/>
        </w:rPr>
      </w:pPr>
      <w:r>
        <w:rPr>
          <w:rFonts w:ascii="Times New Roman" w:hAnsi="Times New Roman"/>
          <w:sz w:val="24"/>
          <w:szCs w:val="24"/>
          <w:lang w:val="en-US"/>
        </w:rPr>
        <w:t xml:space="preserve">Topic 2. </w:t>
      </w:r>
      <w:r>
        <w:rPr>
          <w:rFonts w:ascii="Times New Roman" w:hAnsi="Times New Roman"/>
          <w:sz w:val="24"/>
          <w:szCs w:val="24"/>
          <w:lang w:val="en-US" w:eastAsia="ru-RU"/>
        </w:rPr>
        <w:t>Aid during trauma. Practically-oriented learning</w:t>
      </w:r>
    </w:p>
    <w:p>
      <w:pPr>
        <w:pStyle w:val="Normal"/>
        <w:tabs>
          <w:tab w:val="clear" w:pos="708"/>
          <w:tab w:val="left" w:pos="0" w:leader="none"/>
        </w:tabs>
        <w:ind w:firstLine="709"/>
        <w:jc w:val="both"/>
        <w:rPr>
          <w:rFonts w:ascii="Times New Roman" w:hAnsi="Times New Roman"/>
          <w:sz w:val="24"/>
          <w:szCs w:val="24"/>
          <w:lang w:val="en-US"/>
        </w:rPr>
      </w:pPr>
      <w:r>
        <w:rPr>
          <w:rFonts w:ascii="Times New Roman" w:hAnsi="Times New Roman"/>
          <w:sz w:val="24"/>
          <w:szCs w:val="24"/>
          <w:lang w:val="en-US"/>
        </w:rPr>
        <w:t xml:space="preserve">Topic 3. </w:t>
      </w:r>
      <w:r>
        <w:rPr>
          <w:rFonts w:eastAsia="DengXian;SimSun" w:ascii="Times New Roman" w:hAnsi="Times New Roman"/>
          <w:bCs/>
          <w:color w:val="00000A"/>
          <w:spacing w:val="6"/>
          <w:sz w:val="24"/>
          <w:szCs w:val="24"/>
          <w:lang w:val="en-US" w:eastAsia="ru-RU" w:bidi="hi-IN"/>
        </w:rPr>
        <w:t>Difficulty breathing. Practically-oriented learning</w:t>
      </w:r>
    </w:p>
    <w:p>
      <w:pPr>
        <w:pStyle w:val="Normal"/>
        <w:tabs>
          <w:tab w:val="clear" w:pos="708"/>
          <w:tab w:val="left" w:pos="0" w:leader="none"/>
        </w:tabs>
        <w:ind w:firstLine="709"/>
        <w:jc w:val="both"/>
        <w:rPr>
          <w:rFonts w:ascii="Times New Roman" w:hAnsi="Times New Roman"/>
          <w:sz w:val="24"/>
          <w:szCs w:val="24"/>
          <w:lang w:val="en-US"/>
        </w:rPr>
      </w:pPr>
      <w:r>
        <w:rPr>
          <w:rFonts w:eastAsia="DengXian;SimSun" w:ascii="Times New Roman" w:hAnsi="Times New Roman"/>
          <w:bCs/>
          <w:color w:val="00000A"/>
          <w:spacing w:val="6"/>
          <w:sz w:val="24"/>
          <w:szCs w:val="24"/>
          <w:lang w:val="en-US" w:eastAsia="ru-RU" w:bidi="hi-IN"/>
        </w:rPr>
        <w:t xml:space="preserve">Topic </w:t>
      </w:r>
      <w:r>
        <w:rPr>
          <w:rFonts w:eastAsia="DengXian;SimSun" w:ascii="Times New Roman" w:hAnsi="Times New Roman"/>
          <w:bCs/>
          <w:color w:val="00000A"/>
          <w:spacing w:val="6"/>
          <w:sz w:val="24"/>
          <w:szCs w:val="24"/>
          <w:lang w:val="en-US" w:eastAsia="ru-RU" w:bidi="hi-IN"/>
        </w:rPr>
        <w:t>4</w:t>
      </w:r>
      <w:r>
        <w:rPr>
          <w:rFonts w:eastAsia="DengXian;SimSun" w:ascii="Times New Roman" w:hAnsi="Times New Roman"/>
          <w:bCs/>
          <w:color w:val="00000A"/>
          <w:spacing w:val="6"/>
          <w:sz w:val="24"/>
          <w:szCs w:val="24"/>
          <w:lang w:val="en-US" w:eastAsia="ru-RU" w:bidi="hi-IN"/>
        </w:rPr>
        <w:t>. Shock. Practically-oriented learning</w:t>
      </w:r>
    </w:p>
    <w:p>
      <w:pPr>
        <w:pStyle w:val="Normal"/>
        <w:tabs>
          <w:tab w:val="clear" w:pos="708"/>
          <w:tab w:val="left" w:pos="0" w:leader="none"/>
        </w:tabs>
        <w:ind w:firstLine="709"/>
        <w:jc w:val="both"/>
        <w:rPr>
          <w:rFonts w:ascii="Times New Roman" w:hAnsi="Times New Roman"/>
          <w:sz w:val="24"/>
          <w:szCs w:val="24"/>
          <w:lang w:val="en-US"/>
        </w:rPr>
      </w:pPr>
      <w:r>
        <w:rPr>
          <w:rFonts w:eastAsia="DengXian;SimSun" w:ascii="Times New Roman" w:hAnsi="Times New Roman"/>
          <w:bCs/>
          <w:color w:val="00000A"/>
          <w:spacing w:val="6"/>
          <w:sz w:val="24"/>
          <w:szCs w:val="24"/>
          <w:lang w:val="en-US" w:eastAsia="ru-RU" w:bidi="hi-IN"/>
        </w:rPr>
        <w:t xml:space="preserve">Topic </w:t>
      </w:r>
      <w:r>
        <w:rPr>
          <w:rFonts w:eastAsia="DengXian;SimSun" w:ascii="Times New Roman" w:hAnsi="Times New Roman"/>
          <w:bCs/>
          <w:color w:val="00000A"/>
          <w:spacing w:val="6"/>
          <w:sz w:val="24"/>
          <w:szCs w:val="24"/>
          <w:lang w:val="en-US" w:eastAsia="ru-RU" w:bidi="hi-IN"/>
        </w:rPr>
        <w:t>5</w:t>
      </w:r>
      <w:r>
        <w:rPr>
          <w:rFonts w:eastAsia="DengXian;SimSun" w:ascii="Times New Roman" w:hAnsi="Times New Roman"/>
          <w:bCs/>
          <w:color w:val="00000A"/>
          <w:spacing w:val="6"/>
          <w:sz w:val="24"/>
          <w:szCs w:val="24"/>
          <w:lang w:val="en-US" w:eastAsia="ru-RU" w:bidi="hi-IN"/>
        </w:rPr>
        <w:t>. Aid with an altered state of consciousness. Practically-oriented learning</w:t>
      </w:r>
    </w:p>
    <w:p>
      <w:pPr>
        <w:pStyle w:val="Normal"/>
        <w:tabs>
          <w:tab w:val="clear" w:pos="708"/>
          <w:tab w:val="left" w:pos="0" w:leader="none"/>
        </w:tabs>
        <w:ind w:firstLine="709"/>
        <w:jc w:val="both"/>
        <w:rPr>
          <w:rFonts w:ascii="Times New Roman" w:hAnsi="Times New Roman" w:eastAsia="TimesNewRoman"/>
          <w:sz w:val="24"/>
          <w:szCs w:val="24"/>
          <w:lang w:val="en-US" w:eastAsia="ru-RU"/>
        </w:rPr>
      </w:pPr>
      <w:r>
        <w:rPr>
          <w:rFonts w:eastAsia="TimesNewRoman" w:ascii="Times New Roman" w:hAnsi="Times New Roman"/>
          <w:sz w:val="24"/>
          <w:szCs w:val="24"/>
          <w:lang w:val="en-US" w:eastAsia="ru-RU"/>
        </w:rPr>
      </w:r>
    </w:p>
    <w:p>
      <w:pPr>
        <w:pStyle w:val="Normal"/>
        <w:tabs>
          <w:tab w:val="clear" w:pos="708"/>
          <w:tab w:val="left" w:pos="0" w:leader="none"/>
          <w:tab w:val="left" w:pos="142" w:leader="none"/>
        </w:tabs>
        <w:ind w:firstLine="709"/>
        <w:jc w:val="both"/>
        <w:rPr>
          <w:rFonts w:ascii="Times New Roman" w:hAnsi="Times New Roman"/>
          <w:sz w:val="24"/>
          <w:szCs w:val="24"/>
          <w:lang w:val="en-US"/>
        </w:rPr>
      </w:pPr>
      <w:r>
        <w:rPr>
          <w:rFonts w:ascii="Times New Roman" w:hAnsi="Times New Roman"/>
          <w:i/>
          <w:sz w:val="24"/>
          <w:szCs w:val="24"/>
          <w:lang w:val="en-US"/>
        </w:rPr>
        <w:t>List of recommended literature:</w:t>
      </w:r>
    </w:p>
    <w:p>
      <w:pPr>
        <w:pStyle w:val="Normal"/>
        <w:tabs>
          <w:tab w:val="clear" w:pos="708"/>
          <w:tab w:val="left" w:pos="0" w:leader="none"/>
          <w:tab w:val="left" w:pos="142"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 w:val="left" w:pos="142" w:leader="none"/>
        </w:tabs>
        <w:ind w:firstLine="709"/>
        <w:jc w:val="both"/>
        <w:rPr>
          <w:rFonts w:ascii="Times New Roman" w:hAnsi="Times New Roman"/>
          <w:sz w:val="24"/>
          <w:szCs w:val="24"/>
          <w:lang w:val="en-US"/>
        </w:rPr>
      </w:pPr>
      <w:r>
        <w:rPr>
          <w:rFonts w:ascii="Times New Roman" w:hAnsi="Times New Roman"/>
          <w:i/>
          <w:sz w:val="24"/>
          <w:szCs w:val="24"/>
          <w:lang w:val="en-US"/>
        </w:rPr>
        <w:t>Main:</w:t>
      </w:r>
    </w:p>
    <w:p>
      <w:pPr>
        <w:pStyle w:val="Normal"/>
        <w:numPr>
          <w:ilvl w:val="0"/>
          <w:numId w:val="7"/>
        </w:numPr>
        <w:overflowPunct w:val="true"/>
        <w:jc w:val="both"/>
        <w:rPr>
          <w:rFonts w:ascii="Times New Roman" w:hAnsi="Times New Roman"/>
          <w:sz w:val="24"/>
          <w:szCs w:val="24"/>
          <w:lang w:val="en-US"/>
        </w:rPr>
      </w:pPr>
      <w:r>
        <w:rPr>
          <w:rFonts w:cs="Times New Roman" w:ascii="Times New Roman" w:hAnsi="Times New Roman"/>
          <w:sz w:val="24"/>
          <w:szCs w:val="24"/>
          <w:lang w:val="en-US" w:eastAsia="ru-RU"/>
        </w:rPr>
        <w:t>Emergency and urgent medical care. In VI Vol. IV. Clinical routes (protocols) of the patient during the provision of emergency medical care at the pre-hospital stage: textbook for students. Higher Education Closed / Krylyuk V.O. etc. - Kyiv: Ozhiva. - 2020. - 300 p.</w:t>
      </w:r>
    </w:p>
    <w:p>
      <w:pPr>
        <w:pStyle w:val="ListParagraph"/>
        <w:numPr>
          <w:ilvl w:val="0"/>
          <w:numId w:val="7"/>
        </w:numPr>
        <w:overflowPunct w:val="true"/>
        <w:jc w:val="both"/>
        <w:rPr>
          <w:rFonts w:ascii="Times New Roman" w:hAnsi="Times New Roman"/>
          <w:sz w:val="24"/>
          <w:szCs w:val="24"/>
          <w:lang w:val="en-US"/>
        </w:rPr>
      </w:pPr>
      <w:r>
        <w:rPr>
          <w:rFonts w:ascii="Times New Roman" w:hAnsi="Times New Roman"/>
          <w:sz w:val="24"/>
          <w:szCs w:val="24"/>
          <w:lang w:val="en-US" w:eastAsia="ru-RU"/>
        </w:rPr>
        <w:t>Emergency and urgent medical care: Study guide for students of higher educational institutions of the Ministry of Health of Ukraine. Recommended by the State Institution "Central Methodical Cabinet for Higher Medical Education of the Ministry of Health of Ukraine" / Shkurupii D.A. (ed.). - 2nd ed.— 2018. — 240 p., black and white, black and white.</w:t>
      </w:r>
    </w:p>
    <w:p>
      <w:pPr>
        <w:pStyle w:val="ListParagraph"/>
        <w:numPr>
          <w:ilvl w:val="0"/>
          <w:numId w:val="7"/>
        </w:numPr>
        <w:overflowPunct w:val="true"/>
        <w:jc w:val="both"/>
        <w:rPr>
          <w:rFonts w:ascii="Times New Roman" w:hAnsi="Times New Roman"/>
          <w:sz w:val="24"/>
          <w:szCs w:val="24"/>
          <w:lang w:val="en-US"/>
        </w:rPr>
      </w:pPr>
      <w:r>
        <w:rPr>
          <w:rFonts w:ascii="Times New Roman" w:hAnsi="Times New Roman"/>
          <w:sz w:val="24"/>
          <w:szCs w:val="24"/>
          <w:lang w:val="en-US" w:eastAsia="ru-RU"/>
        </w:rPr>
        <w:t>Neonatology: a textbook in 3 volumes / T. K. Znamenska, Yu.G. Antipkin, M.L. Aryaev and others; under the editorship T.K. Znamenskaya Lviv: T.V. Marchenko Publisher, 2020, T. 1. 407 p.; T. 2. 455 p.; T. 3. 379 p.</w:t>
      </w:r>
    </w:p>
    <w:p>
      <w:pPr>
        <w:pStyle w:val="Normal"/>
        <w:tabs>
          <w:tab w:val="clear" w:pos="708"/>
          <w:tab w:val="left" w:pos="709" w:leader="none"/>
        </w:tabs>
        <w:ind w:firstLine="709"/>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09" w:leader="none"/>
        </w:tabs>
        <w:ind w:firstLine="709"/>
        <w:jc w:val="both"/>
        <w:rPr>
          <w:rFonts w:ascii="Times New Roman" w:hAnsi="Times New Roman"/>
          <w:sz w:val="24"/>
          <w:szCs w:val="24"/>
          <w:lang w:val="en-US"/>
        </w:rPr>
      </w:pPr>
      <w:r>
        <w:rPr>
          <w:rFonts w:ascii="Times New Roman" w:hAnsi="Times New Roman"/>
          <w:i/>
          <w:iCs/>
          <w:sz w:val="24"/>
          <w:szCs w:val="24"/>
          <w:lang w:val="en-US"/>
        </w:rPr>
        <w:t>Additional:</w:t>
      </w:r>
    </w:p>
    <w:p>
      <w:pPr>
        <w:pStyle w:val="ListParagraph"/>
        <w:numPr>
          <w:ilvl w:val="0"/>
          <w:numId w:val="8"/>
        </w:numPr>
        <w:overflowPunct w:val="true"/>
        <w:jc w:val="both"/>
        <w:rPr>
          <w:rFonts w:ascii="Times New Roman" w:hAnsi="Times New Roman"/>
          <w:sz w:val="24"/>
          <w:szCs w:val="24"/>
          <w:lang w:val="en-US"/>
        </w:rPr>
      </w:pPr>
      <w:r>
        <w:rPr>
          <w:rFonts w:ascii="Times New Roman" w:hAnsi="Times New Roman"/>
          <w:sz w:val="24"/>
          <w:szCs w:val="24"/>
          <w:lang w:val="en-US"/>
        </w:rPr>
        <w:t>30 Emergency conditions in therapy: a study guide: edited by Prof. Yu.M. Mostovoy Vinnytsia, 2017</w:t>
      </w:r>
    </w:p>
    <w:p>
      <w:pPr>
        <w:pStyle w:val="Normal"/>
        <w:numPr>
          <w:ilvl w:val="0"/>
          <w:numId w:val="8"/>
        </w:numPr>
        <w:jc w:val="both"/>
        <w:rPr>
          <w:rFonts w:ascii="Times New Roman" w:hAnsi="Times New Roman"/>
          <w:sz w:val="24"/>
          <w:szCs w:val="24"/>
          <w:lang w:val="en-US"/>
        </w:rPr>
      </w:pPr>
      <w:r>
        <w:rPr>
          <w:rFonts w:ascii="Times New Roman" w:hAnsi="Times New Roman"/>
          <w:sz w:val="24"/>
          <w:szCs w:val="24"/>
          <w:lang w:val="en-US"/>
        </w:rPr>
        <w:t>Emergency medical care for the injured at the pre-hospital stage: a study guide / (V.O. Krylyuk, S.O. Guryev, A.A. Gudyma, etc.) - Kyiv, 2017</w:t>
      </w:r>
    </w:p>
    <w:p>
      <w:pPr>
        <w:pStyle w:val="Normal"/>
        <w:tabs>
          <w:tab w:val="clear" w:pos="708"/>
          <w:tab w:val="left" w:pos="709" w:leader="none"/>
        </w:tabs>
        <w:ind w:firstLine="709"/>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09" w:leader="none"/>
        </w:tabs>
        <w:ind w:firstLine="709"/>
        <w:jc w:val="both"/>
        <w:rPr>
          <w:rFonts w:ascii="Times New Roman" w:hAnsi="Times New Roman"/>
          <w:sz w:val="24"/>
          <w:szCs w:val="24"/>
          <w:lang w:val="en-US"/>
        </w:rPr>
      </w:pPr>
      <w:r>
        <w:rPr>
          <w:rFonts w:ascii="Times New Roman" w:hAnsi="Times New Roman"/>
          <w:i/>
          <w:sz w:val="24"/>
          <w:szCs w:val="24"/>
          <w:lang w:val="en-US"/>
        </w:rPr>
        <w:t>Electronic resources:</w:t>
      </w:r>
    </w:p>
    <w:p>
      <w:pPr>
        <w:pStyle w:val="ListParagraph"/>
        <w:numPr>
          <w:ilvl w:val="0"/>
          <w:numId w:val="9"/>
        </w:numPr>
        <w:overflowPunct w:val="true"/>
        <w:rPr/>
      </w:pPr>
      <w:hyperlink r:id="rId2" w:tgtFrame="_top">
        <w:r>
          <w:rPr>
            <w:rFonts w:ascii="Times New Roman" w:hAnsi="Times New Roman"/>
            <w:color w:val="000000"/>
            <w:sz w:val="24"/>
            <w:szCs w:val="24"/>
            <w:lang w:val="en-US"/>
          </w:rPr>
          <w:t>http://moz.gov.ua</w:t>
        </w:r>
      </w:hyperlink>
      <w:r>
        <w:rPr>
          <w:rFonts w:ascii="Times New Roman" w:hAnsi="Times New Roman"/>
          <w:color w:val="000000"/>
          <w:sz w:val="24"/>
          <w:szCs w:val="24"/>
          <w:lang w:val="en-US"/>
        </w:rPr>
        <w:t xml:space="preserve"> </w:t>
      </w:r>
      <w:r>
        <w:rPr>
          <w:rStyle w:val="Style15"/>
          <w:rFonts w:ascii="Times New Roman" w:hAnsi="Times New Roman"/>
          <w:color w:val="000000"/>
          <w:sz w:val="24"/>
          <w:szCs w:val="24"/>
          <w:highlight w:val="white"/>
          <w:u w:val="none"/>
          <w:lang w:val="en-US"/>
        </w:rPr>
        <w:t>—</w:t>
      </w:r>
      <w:r>
        <w:rPr>
          <w:rStyle w:val="Style15"/>
          <w:rFonts w:ascii="Times New Roman" w:hAnsi="Times New Roman"/>
          <w:color w:val="000000"/>
          <w:sz w:val="24"/>
          <w:szCs w:val="24"/>
          <w:u w:val="none"/>
          <w:lang w:val="en-US"/>
        </w:rPr>
        <w:t xml:space="preserve"> Ministry of Health of Ukraine</w:t>
      </w:r>
    </w:p>
    <w:p>
      <w:pPr>
        <w:pStyle w:val="ListParagraph"/>
        <w:numPr>
          <w:ilvl w:val="0"/>
          <w:numId w:val="9"/>
        </w:numPr>
        <w:overflowPunct w:val="true"/>
        <w:rPr/>
      </w:pPr>
      <w:hyperlink r:id="rId3" w:tgtFrame="_top">
        <w:r>
          <w:rPr>
            <w:rFonts w:ascii="Times New Roman" w:hAnsi="Times New Roman"/>
            <w:color w:val="000000"/>
            <w:sz w:val="24"/>
            <w:szCs w:val="24"/>
            <w:lang w:val="en-US"/>
          </w:rPr>
          <w:t>https://www.cprguidelines.eu/</w:t>
        </w:r>
      </w:hyperlink>
      <w:r>
        <w:rPr>
          <w:rFonts w:ascii="Times New Roman" w:hAnsi="Times New Roman"/>
          <w:color w:val="000000"/>
          <w:sz w:val="24"/>
          <w:szCs w:val="24"/>
          <w:lang w:val="en-US"/>
        </w:rPr>
        <w:t xml:space="preserve"> </w:t>
      </w:r>
      <w:r>
        <w:rPr>
          <w:rStyle w:val="Style15"/>
          <w:rFonts w:ascii="Times New Roman" w:hAnsi="Times New Roman"/>
          <w:color w:val="000000"/>
          <w:sz w:val="24"/>
          <w:szCs w:val="24"/>
          <w:highlight w:val="white"/>
          <w:u w:val="none"/>
          <w:lang w:val="en-US"/>
        </w:rPr>
        <w:t>—</w:t>
      </w:r>
      <w:r>
        <w:rPr>
          <w:rStyle w:val="Style15"/>
          <w:rFonts w:ascii="Times New Roman" w:hAnsi="Times New Roman"/>
          <w:color w:val="000000"/>
          <w:sz w:val="24"/>
          <w:szCs w:val="24"/>
          <w:u w:val="none"/>
          <w:lang w:val="en-US"/>
        </w:rPr>
        <w:t xml:space="preserve"> European Resuscitation Council</w:t>
      </w:r>
      <w:r>
        <w:rPr>
          <w:rFonts w:ascii="Times New Roman" w:hAnsi="Times New Roman"/>
          <w:color w:val="000000"/>
          <w:sz w:val="24"/>
          <w:szCs w:val="24"/>
          <w:lang w:val="en-US"/>
        </w:rPr>
        <w:t xml:space="preserve"> </w:t>
      </w:r>
    </w:p>
    <w:p>
      <w:pPr>
        <w:pStyle w:val="ListParagraph"/>
        <w:numPr>
          <w:ilvl w:val="0"/>
          <w:numId w:val="9"/>
        </w:numPr>
        <w:overflowPunct w:val="true"/>
        <w:rPr/>
      </w:pPr>
      <w:hyperlink r:id="rId4" w:tgtFrame="_top">
        <w:r>
          <w:rPr>
            <w:rFonts w:ascii="Times New Roman" w:hAnsi="Times New Roman"/>
            <w:color w:val="000000"/>
            <w:sz w:val="24"/>
            <w:szCs w:val="24"/>
            <w:lang w:val="en-US"/>
          </w:rPr>
          <w:t>https://www.c-tecc.org/our-work/guidance</w:t>
        </w:r>
      </w:hyperlink>
      <w:r>
        <w:rPr>
          <w:rFonts w:ascii="Times New Roman" w:hAnsi="Times New Roman"/>
          <w:color w:val="000000"/>
          <w:sz w:val="24"/>
          <w:szCs w:val="24"/>
          <w:lang w:val="en-US"/>
        </w:rPr>
        <w:t xml:space="preserve"> </w:t>
      </w:r>
      <w:r>
        <w:rPr>
          <w:rStyle w:val="Style15"/>
          <w:rFonts w:ascii="Times New Roman" w:hAnsi="Times New Roman"/>
          <w:color w:val="000000"/>
          <w:sz w:val="24"/>
          <w:szCs w:val="24"/>
          <w:highlight w:val="white"/>
          <w:u w:val="none"/>
          <w:lang w:val="en-US"/>
        </w:rPr>
        <w:t>—</w:t>
      </w:r>
      <w:r>
        <w:rPr>
          <w:rStyle w:val="Style15"/>
          <w:rFonts w:ascii="Times New Roman" w:hAnsi="Times New Roman"/>
          <w:color w:val="000000"/>
          <w:sz w:val="24"/>
          <w:szCs w:val="24"/>
          <w:u w:val="none"/>
          <w:lang w:val="en-US"/>
        </w:rPr>
        <w:t xml:space="preserve"> Committee for tactical emergency aid to victims</w:t>
      </w:r>
    </w:p>
    <w:p>
      <w:pPr>
        <w:pStyle w:val="ListParagraph"/>
        <w:numPr>
          <w:ilvl w:val="0"/>
          <w:numId w:val="9"/>
        </w:numPr>
        <w:jc w:val="both"/>
        <w:rPr/>
      </w:pPr>
      <w:r>
        <w:fldChar w:fldCharType="begin"/>
      </w:r>
      <w:r>
        <w:rPr>
          <w:sz w:val="24"/>
          <w:szCs w:val="24"/>
          <w:rFonts w:eastAsia="Times New Roman" w:ascii="Times New Roman" w:hAnsi="Times New Roman"/>
          <w:lang w:val="en-US"/>
        </w:rPr>
        <w:instrText> HYPERLINK "https://zakon.rada.gov.ua/laws/show/z0356-22" \l "_blank"</w:instrText>
      </w:r>
      <w:r>
        <w:rPr>
          <w:sz w:val="24"/>
          <w:szCs w:val="24"/>
          <w:rFonts w:eastAsia="Times New Roman" w:ascii="Times New Roman" w:hAnsi="Times New Roman"/>
          <w:lang w:val="en-US"/>
        </w:rPr>
        <w:fldChar w:fldCharType="separate"/>
      </w:r>
      <w:r>
        <w:rPr>
          <w:rFonts w:eastAsia="Times New Roman" w:ascii="Times New Roman" w:hAnsi="Times New Roman"/>
          <w:sz w:val="24"/>
          <w:szCs w:val="24"/>
          <w:lang w:val="en-US"/>
        </w:rPr>
        <w:t xml:space="preserve">https://zakon.rada.gov.ua/laws/show/z0356-22#n42 </w:t>
      </w:r>
      <w:r>
        <w:rPr>
          <w:sz w:val="24"/>
          <w:szCs w:val="24"/>
          <w:rFonts w:eastAsia="Times New Roman" w:ascii="Times New Roman" w:hAnsi="Times New Roman"/>
          <w:lang w:val="en-US"/>
        </w:rPr>
        <w:fldChar w:fldCharType="end"/>
      </w:r>
      <w:r>
        <w:rPr>
          <w:rStyle w:val="Style15"/>
          <w:rFonts w:eastAsia="Times New Roman" w:ascii="Times New Roman" w:hAnsi="Times New Roman"/>
          <w:color w:val="000000"/>
          <w:sz w:val="24"/>
          <w:szCs w:val="24"/>
          <w:highlight w:val="white"/>
          <w:u w:val="none"/>
          <w:lang w:val="en-US"/>
        </w:rPr>
        <w:t>—</w:t>
      </w:r>
      <w:r>
        <w:rPr>
          <w:rStyle w:val="Style15"/>
          <w:rFonts w:eastAsia="Times New Roman" w:ascii="Times New Roman" w:hAnsi="Times New Roman"/>
          <w:color w:val="000000"/>
          <w:sz w:val="24"/>
          <w:szCs w:val="24"/>
          <w:u w:val="none"/>
          <w:lang w:val="en-US"/>
        </w:rPr>
        <w:t xml:space="preserve"> Order of the Ministry of Health of Ukraine No. 441 dated 09.03.2022 "On approval of procedures for providing pre-medical assistance to persons in emergency situations"</w:t>
      </w:r>
    </w:p>
    <w:p>
      <w:pPr>
        <w:pStyle w:val="ListParagraph"/>
        <w:numPr>
          <w:ilvl w:val="0"/>
          <w:numId w:val="9"/>
        </w:numPr>
        <w:overflowPunct w:val="true"/>
        <w:rPr/>
      </w:pPr>
      <w:hyperlink r:id="rId5" w:tgtFrame="_top">
        <w:r>
          <w:rPr>
            <w:rFonts w:ascii="Times New Roman" w:hAnsi="Times New Roman"/>
            <w:color w:val="000000"/>
            <w:sz w:val="24"/>
            <w:szCs w:val="24"/>
            <w:lang w:val="en-US"/>
          </w:rPr>
          <w:t xml:space="preserve">https://gmka.org/uk/category/dlya-medykiv/nevidkladna-hirugiya/ </w:t>
        </w:r>
      </w:hyperlink>
      <w:r>
        <w:rPr>
          <w:rStyle w:val="Style15"/>
          <w:rFonts w:ascii="Times New Roman" w:hAnsi="Times New Roman"/>
          <w:color w:val="000000"/>
          <w:sz w:val="24"/>
          <w:szCs w:val="24"/>
          <w:highlight w:val="white"/>
          <w:u w:val="none"/>
          <w:lang w:val="en-US"/>
        </w:rPr>
        <w:t>—</w:t>
      </w:r>
      <w:r>
        <w:rPr>
          <w:rStyle w:val="Style15"/>
          <w:rFonts w:ascii="Times New Roman" w:hAnsi="Times New Roman"/>
          <w:color w:val="000000"/>
          <w:sz w:val="24"/>
          <w:szCs w:val="24"/>
          <w:u w:val="none"/>
          <w:lang w:val="en-US"/>
        </w:rPr>
        <w:t xml:space="preserve"> Global Alliance for Medical Knowledge</w:t>
      </w:r>
    </w:p>
    <w:p>
      <w:pPr>
        <w:pStyle w:val="ListParagraph"/>
        <w:numPr>
          <w:ilvl w:val="0"/>
          <w:numId w:val="9"/>
        </w:numPr>
        <w:overflowPunct w:val="true"/>
        <w:rPr/>
      </w:pPr>
      <w:hyperlink r:id="rId6" w:tgtFrame="_top">
        <w:r>
          <w:rPr>
            <w:rFonts w:ascii="Times New Roman" w:hAnsi="Times New Roman"/>
            <w:color w:val="000000"/>
            <w:sz w:val="24"/>
            <w:szCs w:val="24"/>
            <w:lang w:val="en-US"/>
          </w:rPr>
          <w:t xml:space="preserve">www.ama-assn.org </w:t>
        </w:r>
      </w:hyperlink>
      <w:r>
        <w:rPr>
          <w:rStyle w:val="Style15"/>
          <w:rFonts w:ascii="Times New Roman" w:hAnsi="Times New Roman"/>
          <w:color w:val="000000"/>
          <w:sz w:val="24"/>
          <w:szCs w:val="24"/>
          <w:highlight w:val="white"/>
          <w:u w:val="none"/>
          <w:lang w:val="en-US"/>
        </w:rPr>
        <w:t>—</w:t>
      </w:r>
      <w:r>
        <w:rPr>
          <w:rFonts w:ascii="Times New Roman" w:hAnsi="Times New Roman"/>
          <w:color w:val="000000"/>
          <w:sz w:val="24"/>
          <w:szCs w:val="24"/>
          <w:lang w:val="en-US"/>
        </w:rPr>
        <w:t xml:space="preserve"> </w:t>
      </w:r>
      <w:r>
        <w:rPr>
          <w:rStyle w:val="Style15"/>
          <w:rFonts w:ascii="Times New Roman" w:hAnsi="Times New Roman"/>
          <w:color w:val="000000"/>
          <w:sz w:val="24"/>
          <w:szCs w:val="24"/>
          <w:u w:val="none"/>
          <w:lang w:val="en-US"/>
        </w:rPr>
        <w:t>American Medical Association</w:t>
      </w:r>
    </w:p>
    <w:p>
      <w:pPr>
        <w:pStyle w:val="ListParagraph"/>
        <w:numPr>
          <w:ilvl w:val="0"/>
          <w:numId w:val="9"/>
        </w:numPr>
        <w:overflowPunct w:val="true"/>
        <w:rPr/>
      </w:pPr>
      <w:hyperlink r:id="rId7" w:tgtFrame="_top">
        <w:r>
          <w:rPr>
            <w:rFonts w:ascii="Times New Roman" w:hAnsi="Times New Roman"/>
            <w:color w:val="000000"/>
            <w:sz w:val="24"/>
            <w:szCs w:val="24"/>
            <w:lang w:val="en-US"/>
          </w:rPr>
          <w:t xml:space="preserve">http://www.nbuv.gov.ua/ </w:t>
        </w:r>
      </w:hyperlink>
      <w:r>
        <w:rPr>
          <w:rStyle w:val="Style15"/>
          <w:rFonts w:ascii="Times New Roman" w:hAnsi="Times New Roman"/>
          <w:color w:val="000000"/>
          <w:sz w:val="24"/>
          <w:szCs w:val="24"/>
          <w:highlight w:val="white"/>
          <w:u w:val="none"/>
          <w:lang w:val="en-US"/>
        </w:rPr>
        <w:t>—</w:t>
      </w:r>
      <w:r>
        <w:rPr>
          <w:rStyle w:val="Style15"/>
          <w:rFonts w:ascii="Times New Roman" w:hAnsi="Times New Roman"/>
          <w:color w:val="000000"/>
          <w:sz w:val="24"/>
          <w:szCs w:val="24"/>
          <w:u w:val="none"/>
          <w:lang w:val="en-US"/>
        </w:rPr>
        <w:t xml:space="preserve"> National Library of Ukraine</w:t>
      </w:r>
    </w:p>
    <w:p>
      <w:pPr>
        <w:pStyle w:val="ListParagraph"/>
        <w:numPr>
          <w:ilvl w:val="0"/>
          <w:numId w:val="9"/>
        </w:numPr>
        <w:overflowPunct w:val="true"/>
        <w:rPr/>
      </w:pPr>
      <w:hyperlink r:id="rId8" w:tgtFrame="_top">
        <w:r>
          <w:rPr>
            <w:rFonts w:ascii="Times New Roman" w:hAnsi="Times New Roman"/>
            <w:color w:val="000000"/>
            <w:sz w:val="24"/>
            <w:szCs w:val="24"/>
            <w:lang w:val="en-US"/>
          </w:rPr>
          <w:t>www.who.int</w:t>
        </w:r>
      </w:hyperlink>
      <w:r>
        <w:rPr>
          <w:rStyle w:val="Style15"/>
          <w:rFonts w:ascii="Times New Roman" w:hAnsi="Times New Roman"/>
          <w:color w:val="000000"/>
          <w:sz w:val="24"/>
          <w:szCs w:val="24"/>
          <w:u w:val="none"/>
          <w:lang w:val="en-US"/>
        </w:rPr>
        <w:t xml:space="preserve"> </w:t>
      </w:r>
      <w:r>
        <w:rPr>
          <w:rStyle w:val="Style15"/>
          <w:rFonts w:ascii="Times New Roman" w:hAnsi="Times New Roman"/>
          <w:color w:val="000000"/>
          <w:sz w:val="24"/>
          <w:szCs w:val="24"/>
          <w:highlight w:val="white"/>
          <w:u w:val="none"/>
          <w:lang w:val="en-US"/>
        </w:rPr>
        <w:t>— World Health Organization</w:t>
      </w:r>
    </w:p>
    <w:p>
      <w:pPr>
        <w:pStyle w:val="ListParagraph"/>
        <w:numPr>
          <w:ilvl w:val="0"/>
          <w:numId w:val="9"/>
        </w:numPr>
        <w:overflowPunct w:val="true"/>
        <w:rPr/>
      </w:pPr>
      <w:hyperlink r:id="rId9" w:tgtFrame="_top">
        <w:r>
          <w:rPr>
            <w:rFonts w:ascii="Times New Roman" w:hAnsi="Times New Roman"/>
            <w:color w:val="000000"/>
            <w:sz w:val="24"/>
            <w:szCs w:val="24"/>
            <w:lang w:val="en-US"/>
          </w:rPr>
          <w:t xml:space="preserve">www.dec.gov.ua/mtd/home/ </w:t>
        </w:r>
      </w:hyperlink>
      <w:r>
        <w:rPr>
          <w:rFonts w:ascii="Times New Roman" w:hAnsi="Times New Roman"/>
          <w:color w:val="000000"/>
          <w:sz w:val="24"/>
          <w:szCs w:val="24"/>
          <w:lang w:val="en-US"/>
        </w:rPr>
        <w:t xml:space="preserve">— </w:t>
      </w:r>
      <w:r>
        <w:rPr>
          <w:rStyle w:val="Style15"/>
          <w:rFonts w:ascii="Times New Roman" w:hAnsi="Times New Roman"/>
          <w:color w:val="000000"/>
          <w:sz w:val="24"/>
          <w:szCs w:val="24"/>
          <w:highlight w:val="white"/>
          <w:u w:val="none"/>
          <w:lang w:val="en-US"/>
        </w:rPr>
        <w:t>State Expert Center of the Ministry of Health of Ukraine</w:t>
      </w:r>
    </w:p>
    <w:p>
      <w:pPr>
        <w:pStyle w:val="ListParagraph"/>
        <w:numPr>
          <w:ilvl w:val="0"/>
          <w:numId w:val="9"/>
        </w:numPr>
        <w:overflowPunct w:val="true"/>
        <w:rPr/>
      </w:pPr>
      <w:hyperlink r:id="rId10" w:tgtFrame="_top">
        <w:r>
          <w:rPr>
            <w:rFonts w:ascii="Times New Roman" w:hAnsi="Times New Roman"/>
            <w:color w:val="000000"/>
            <w:sz w:val="24"/>
            <w:szCs w:val="24"/>
            <w:lang w:val="en-US"/>
          </w:rPr>
          <w:t xml:space="preserve">http://bma.org.uk </w:t>
        </w:r>
      </w:hyperlink>
      <w:r>
        <w:rPr>
          <w:rStyle w:val="Style15"/>
          <w:rFonts w:ascii="Times New Roman" w:hAnsi="Times New Roman"/>
          <w:color w:val="000000"/>
          <w:sz w:val="24"/>
          <w:szCs w:val="24"/>
          <w:highlight w:val="white"/>
          <w:u w:val="none"/>
          <w:lang w:val="en-US"/>
        </w:rPr>
        <w:t>—</w:t>
      </w:r>
      <w:r>
        <w:rPr>
          <w:rFonts w:ascii="Times New Roman" w:hAnsi="Times New Roman"/>
          <w:color w:val="000000"/>
          <w:sz w:val="24"/>
          <w:szCs w:val="24"/>
          <w:lang w:val="en-US"/>
        </w:rPr>
        <w:t xml:space="preserve"> British Medical Association</w:t>
      </w:r>
    </w:p>
    <w:p>
      <w:pPr>
        <w:pStyle w:val="ListParagraph"/>
        <w:numPr>
          <w:ilvl w:val="0"/>
          <w:numId w:val="9"/>
        </w:numPr>
        <w:overflowPunct w:val="true"/>
        <w:rPr/>
      </w:pPr>
      <w:hyperlink r:id="rId11" w:tgtFrame="_top">
        <w:r>
          <w:rPr>
            <w:rFonts w:ascii="Times New Roman" w:hAnsi="Times New Roman"/>
            <w:color w:val="000000"/>
            <w:sz w:val="24"/>
            <w:szCs w:val="24"/>
            <w:lang w:val="en-US"/>
          </w:rPr>
          <w:t>w</w:t>
        </w:r>
      </w:hyperlink>
      <w:hyperlink r:id="rId12" w:tgtFrame="_top">
        <w:r>
          <w:rPr>
            <w:rFonts w:ascii="Times New Roman" w:hAnsi="Times New Roman"/>
            <w:color w:val="000000"/>
            <w:sz w:val="24"/>
            <w:szCs w:val="24"/>
            <w:lang w:val="en-US"/>
          </w:rPr>
          <w:t>w</w:t>
        </w:r>
      </w:hyperlink>
      <w:hyperlink r:id="rId13" w:tgtFrame="_top">
        <w:r>
          <w:rPr>
            <w:rFonts w:ascii="Times New Roman" w:hAnsi="Times New Roman"/>
            <w:color w:val="000000"/>
            <w:sz w:val="24"/>
            <w:szCs w:val="24"/>
            <w:lang w:val="en-US"/>
          </w:rPr>
          <w:t xml:space="preserve">w.gmc-uk.org </w:t>
        </w:r>
      </w:hyperlink>
      <w:r>
        <w:rPr>
          <w:rFonts w:ascii="Times New Roman" w:hAnsi="Times New Roman"/>
          <w:color w:val="000000"/>
          <w:sz w:val="24"/>
          <w:szCs w:val="24"/>
          <w:lang w:val="en-US"/>
        </w:rPr>
        <w:t xml:space="preserve">— </w:t>
      </w:r>
      <w:r>
        <w:rPr>
          <w:rStyle w:val="Style16"/>
          <w:rFonts w:ascii="Times New Roman" w:hAnsi="Times New Roman"/>
          <w:bCs/>
          <w:i w:val="false"/>
          <w:iCs w:val="false"/>
          <w:color w:val="000000"/>
          <w:sz w:val="24"/>
          <w:szCs w:val="24"/>
          <w:highlight w:val="white"/>
          <w:lang w:val="en-US"/>
        </w:rPr>
        <w:t xml:space="preserve">General Medical Council </w:t>
      </w:r>
      <w:r>
        <w:rPr>
          <w:rFonts w:ascii="Times New Roman" w:hAnsi="Times New Roman"/>
          <w:color w:val="000000"/>
          <w:sz w:val="24"/>
          <w:szCs w:val="24"/>
          <w:highlight w:val="white"/>
          <w:lang w:val="en-US"/>
        </w:rPr>
        <w:t>(</w:t>
      </w:r>
      <w:r>
        <w:rPr>
          <w:rStyle w:val="Style16"/>
          <w:rFonts w:ascii="Times New Roman" w:hAnsi="Times New Roman"/>
          <w:bCs/>
          <w:i w:val="false"/>
          <w:iCs w:val="false"/>
          <w:color w:val="000000"/>
          <w:sz w:val="24"/>
          <w:szCs w:val="24"/>
          <w:highlight w:val="white"/>
          <w:lang w:val="en-US"/>
        </w:rPr>
        <w:t>GMC</w:t>
      </w:r>
      <w:r>
        <w:rPr>
          <w:rFonts w:ascii="Times New Roman" w:hAnsi="Times New Roman"/>
          <w:color w:val="000000"/>
          <w:sz w:val="24"/>
          <w:szCs w:val="24"/>
          <w:highlight w:val="white"/>
          <w:lang w:val="en-US"/>
        </w:rPr>
        <w:t>)</w:t>
      </w:r>
    </w:p>
    <w:p>
      <w:pPr>
        <w:pStyle w:val="ListParagraph"/>
        <w:numPr>
          <w:ilvl w:val="0"/>
          <w:numId w:val="9"/>
        </w:numPr>
        <w:overflowPunct w:val="true"/>
        <w:rPr/>
      </w:pPr>
      <w:hyperlink r:id="rId14" w:tgtFrame="_top">
        <w:r>
          <w:rPr>
            <w:rFonts w:ascii="Times New Roman" w:hAnsi="Times New Roman"/>
            <w:color w:val="000000"/>
            <w:sz w:val="24"/>
            <w:szCs w:val="24"/>
            <w:lang w:val="en-US"/>
          </w:rPr>
          <w:t xml:space="preserve">www.bundesaerztekammer.de </w:t>
        </w:r>
      </w:hyperlink>
      <w:r>
        <w:rPr>
          <w:rStyle w:val="Style15"/>
          <w:rFonts w:ascii="Times New Roman" w:hAnsi="Times New Roman"/>
          <w:color w:val="000000"/>
          <w:sz w:val="24"/>
          <w:szCs w:val="24"/>
          <w:u w:val="none"/>
          <w:lang w:val="en-US"/>
        </w:rPr>
        <w:t>— German Medical Association</w:t>
      </w:r>
    </w:p>
    <w:p>
      <w:pPr>
        <w:pStyle w:val="Normal"/>
        <w:tabs>
          <w:tab w:val="clear" w:pos="708"/>
          <w:tab w:val="left" w:pos="0" w:leader="none"/>
        </w:tabs>
        <w:ind w:firstLine="709"/>
        <w:jc w:val="both"/>
        <w:rPr>
          <w:rFonts w:ascii="Times New Roman" w:hAnsi="Times New Roman"/>
          <w:b/>
          <w:b/>
          <w:sz w:val="24"/>
          <w:szCs w:val="24"/>
          <w:lang w:val="en-US"/>
        </w:rPr>
      </w:pPr>
      <w:r>
        <w:rPr>
          <w:rFonts w:ascii="Times New Roman" w:hAnsi="Times New Roman"/>
          <w:b/>
          <w:sz w:val="24"/>
          <w:szCs w:val="24"/>
          <w:lang w:val="en-US"/>
        </w:rPr>
      </w:r>
    </w:p>
    <w:p>
      <w:pPr>
        <w:pStyle w:val="ListParagraph"/>
        <w:numPr>
          <w:ilvl w:val="0"/>
          <w:numId w:val="15"/>
        </w:numPr>
        <w:tabs>
          <w:tab w:val="clear" w:pos="708"/>
          <w:tab w:val="left" w:pos="709" w:leader="none"/>
        </w:tabs>
        <w:ind w:start="0" w:hanging="0"/>
        <w:jc w:val="center"/>
        <w:rPr>
          <w:rFonts w:ascii="Times New Roman" w:hAnsi="Times New Roman"/>
          <w:sz w:val="24"/>
          <w:szCs w:val="24"/>
          <w:lang w:val="en-US"/>
        </w:rPr>
      </w:pPr>
      <w:r>
        <w:rPr>
          <w:rFonts w:ascii="Times New Roman" w:hAnsi="Times New Roman"/>
          <w:b/>
          <w:bCs/>
          <w:color w:val="0070C0"/>
          <w:sz w:val="24"/>
          <w:szCs w:val="24"/>
          <w:lang w:val="en-US"/>
        </w:rPr>
        <w:t>EVALUATION</w:t>
      </w:r>
    </w:p>
    <w:p>
      <w:pPr>
        <w:pStyle w:val="ListParagraph"/>
        <w:numPr>
          <w:ilvl w:val="0"/>
          <w:numId w:val="15"/>
        </w:numPr>
        <w:tabs>
          <w:tab w:val="clear" w:pos="708"/>
          <w:tab w:val="left" w:pos="709" w:leader="none"/>
        </w:tabs>
        <w:ind w:start="0" w:firstLine="709"/>
        <w:jc w:val="both"/>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142" w:leader="none"/>
        </w:tabs>
        <w:ind w:firstLine="709"/>
        <w:jc w:val="both"/>
        <w:rPr>
          <w:rFonts w:ascii="Times New Roman" w:hAnsi="Times New Roman"/>
          <w:sz w:val="24"/>
          <w:szCs w:val="24"/>
          <w:lang w:val="en-US"/>
        </w:rPr>
      </w:pPr>
      <w:r>
        <w:rPr>
          <w:rFonts w:ascii="Times New Roman" w:hAnsi="Times New Roman"/>
          <w:i/>
          <w:iCs/>
          <w:sz w:val="24"/>
          <w:szCs w:val="24"/>
          <w:lang w:val="en-US"/>
        </w:rPr>
        <w:t>Forms and methods of current control:</w:t>
      </w:r>
    </w:p>
    <w:p>
      <w:pPr>
        <w:pStyle w:val="Normal"/>
        <w:numPr>
          <w:ilvl w:val="0"/>
          <w:numId w:val="10"/>
        </w:numPr>
        <w:tabs>
          <w:tab w:val="clear" w:pos="708"/>
          <w:tab w:val="left" w:pos="-7200" w:leader="none"/>
          <w:tab w:val="left" w:pos="-7058" w:leader="none"/>
        </w:tabs>
        <w:jc w:val="both"/>
        <w:rPr>
          <w:rFonts w:ascii="Times New Roman" w:hAnsi="Times New Roman"/>
          <w:sz w:val="24"/>
          <w:szCs w:val="24"/>
          <w:lang w:val="en-US"/>
        </w:rPr>
      </w:pPr>
      <w:r>
        <w:rPr>
          <w:rFonts w:ascii="Times New Roman" w:hAnsi="Times New Roman"/>
          <w:sz w:val="24"/>
          <w:szCs w:val="24"/>
          <w:lang w:val="en-US"/>
        </w:rPr>
        <w:t>oral control: individual survey on questions of the relevant topic;</w:t>
      </w:r>
    </w:p>
    <w:p>
      <w:pPr>
        <w:pStyle w:val="Normal"/>
        <w:numPr>
          <w:ilvl w:val="0"/>
          <w:numId w:val="10"/>
        </w:numPr>
        <w:tabs>
          <w:tab w:val="clear" w:pos="708"/>
          <w:tab w:val="left" w:pos="-7200" w:leader="none"/>
          <w:tab w:val="left" w:pos="-7058" w:leader="none"/>
        </w:tabs>
        <w:jc w:val="both"/>
        <w:rPr>
          <w:rFonts w:ascii="Times New Roman" w:hAnsi="Times New Roman"/>
          <w:sz w:val="24"/>
          <w:szCs w:val="24"/>
          <w:lang w:val="en-US"/>
        </w:rPr>
      </w:pPr>
      <w:r>
        <w:rPr>
          <w:rFonts w:ascii="Times New Roman" w:hAnsi="Times New Roman"/>
          <w:sz w:val="24"/>
          <w:szCs w:val="24"/>
          <w:lang w:val="en-US"/>
        </w:rPr>
        <w:t xml:space="preserve">written control: assessment of the solution of clinical situational problems, assessment of the performance of practical skills </w:t>
      </w:r>
      <w:r>
        <w:rPr>
          <w:rFonts w:ascii="Times New Roman" w:hAnsi="Times New Roman"/>
          <w:bCs/>
          <w:sz w:val="24"/>
          <w:szCs w:val="24"/>
          <w:lang w:val="en-US"/>
        </w:rPr>
        <w:t>on simulation models and mannequins</w:t>
      </w:r>
      <w:r>
        <w:rPr>
          <w:rFonts w:ascii="Times New Roman" w:hAnsi="Times New Roman"/>
          <w:sz w:val="24"/>
          <w:szCs w:val="24"/>
          <w:lang w:val="en-US"/>
        </w:rPr>
        <w:t>;</w:t>
      </w:r>
    </w:p>
    <w:p>
      <w:pPr>
        <w:pStyle w:val="Normal"/>
        <w:numPr>
          <w:ilvl w:val="0"/>
          <w:numId w:val="10"/>
        </w:numPr>
        <w:tabs>
          <w:tab w:val="clear" w:pos="708"/>
          <w:tab w:val="left" w:pos="-7200" w:leader="none"/>
          <w:tab w:val="left" w:pos="-7058" w:leader="none"/>
        </w:tabs>
        <w:jc w:val="both"/>
        <w:rPr>
          <w:rFonts w:ascii="Times New Roman" w:hAnsi="Times New Roman"/>
          <w:sz w:val="24"/>
          <w:szCs w:val="24"/>
          <w:lang w:val="en-US"/>
        </w:rPr>
      </w:pPr>
      <w:r>
        <w:rPr>
          <w:rFonts w:ascii="Times New Roman" w:hAnsi="Times New Roman"/>
          <w:sz w:val="24"/>
          <w:szCs w:val="24"/>
          <w:lang w:val="en-US"/>
        </w:rPr>
        <w:t xml:space="preserve">test control: assessment of </w:t>
      </w:r>
      <w:r>
        <w:rPr>
          <w:rFonts w:eastAsia="Times New Roman" w:ascii="Times New Roman" w:hAnsi="Times New Roman"/>
          <w:bCs/>
          <w:color w:val="000000"/>
          <w:sz w:val="24"/>
          <w:szCs w:val="24"/>
          <w:lang w:val="en-US" w:eastAsia="uk-UA"/>
        </w:rPr>
        <w:t>solving test tasks.</w:t>
      </w:r>
    </w:p>
    <w:p>
      <w:pPr>
        <w:pStyle w:val="Normal"/>
        <w:tabs>
          <w:tab w:val="clear" w:pos="708"/>
          <w:tab w:val="left" w:pos="0" w:leader="none"/>
          <w:tab w:val="left" w:pos="142" w:leader="none"/>
        </w:tabs>
        <w:jc w:val="both"/>
        <w:rPr>
          <w:rFonts w:ascii="Times New Roman" w:hAnsi="Times New Roman"/>
          <w:sz w:val="24"/>
          <w:szCs w:val="24"/>
          <w:lang w:val="en-US"/>
        </w:rPr>
      </w:pPr>
      <w:r>
        <w:rPr>
          <w:rFonts w:ascii="Times New Roman" w:hAnsi="Times New Roman"/>
          <w:sz w:val="24"/>
          <w:szCs w:val="24"/>
          <w:lang w:val="en-US"/>
        </w:rPr>
      </w:r>
    </w:p>
    <w:p>
      <w:pPr>
        <w:pStyle w:val="11"/>
        <w:widowControl w:val="false"/>
        <w:tabs>
          <w:tab w:val="clear" w:pos="708"/>
          <w:tab w:val="left" w:pos="0" w:leader="none"/>
          <w:tab w:val="left" w:pos="142" w:leader="none"/>
        </w:tabs>
        <w:jc w:val="center"/>
        <w:rPr>
          <w:rFonts w:ascii="Times New Roman" w:hAnsi="Times New Roman"/>
          <w:sz w:val="24"/>
          <w:szCs w:val="24"/>
          <w:lang w:val="en-US"/>
        </w:rPr>
      </w:pPr>
      <w:r>
        <w:rPr>
          <w:rFonts w:cs="" w:cstheme="majorBidi"/>
          <w:b/>
          <w:sz w:val="24"/>
          <w:szCs w:val="24"/>
          <w:lang w:val="en-US"/>
        </w:rPr>
        <w:t>Criteria of ongoing assessment at the</w:t>
      </w:r>
      <w:r>
        <w:rPr>
          <w:rFonts w:eastAsia="SimSun" w:cs="" w:cstheme="majorBidi"/>
          <w:b/>
          <w:bCs/>
          <w:sz w:val="24"/>
          <w:szCs w:val="24"/>
          <w:lang w:val="en-US" w:eastAsia="zh-CN"/>
        </w:rPr>
        <w:t xml:space="preserve"> practical</w:t>
      </w:r>
      <w:r>
        <w:rPr>
          <w:rFonts w:cs="" w:cstheme="majorBidi"/>
          <w:b/>
          <w:sz w:val="24"/>
          <w:szCs w:val="24"/>
          <w:lang w:val="en-US"/>
        </w:rPr>
        <w:t xml:space="preserve"> class </w:t>
      </w:r>
    </w:p>
    <w:p>
      <w:pPr>
        <w:pStyle w:val="Normal"/>
        <w:jc w:val="center"/>
        <w:rPr>
          <w:rFonts w:ascii="Times New Roman" w:hAnsi="Times New Roman" w:cs="Times New Roman"/>
          <w:b/>
          <w:b/>
          <w:sz w:val="24"/>
          <w:szCs w:val="24"/>
          <w:lang w:val="en-US"/>
        </w:rPr>
      </w:pPr>
      <w:r>
        <w:rPr>
          <w:rFonts w:cs="Times New Roman" w:ascii="Times New Roman" w:hAnsi="Times New Roman"/>
          <w:b/>
          <w:sz w:val="24"/>
          <w:szCs w:val="24"/>
          <w:lang w:val="en-US"/>
        </w:rPr>
      </w:r>
    </w:p>
    <w:tbl>
      <w:tblPr>
        <w:tblW w:w="9570" w:type="dxa"/>
        <w:jc w:val="start"/>
        <w:tblInd w:w="-118" w:type="dxa"/>
        <w:tblCellMar>
          <w:top w:w="0" w:type="dxa"/>
          <w:start w:w="108" w:type="dxa"/>
          <w:bottom w:w="0" w:type="dxa"/>
          <w:end w:w="108" w:type="dxa"/>
        </w:tblCellMar>
        <w:tblLook w:val="04a0" w:noHBand="0" w:noVBand="1" w:firstColumn="1" w:lastRow="0" w:lastColumn="0" w:firstRow="1"/>
      </w:tblPr>
      <w:tblGrid>
        <w:gridCol w:w="1624"/>
        <w:gridCol w:w="7945"/>
      </w:tblGrid>
      <w:tr>
        <w:trPr/>
        <w:tc>
          <w:tcPr>
            <w:tcW w:w="1624"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rFonts w:ascii="Times New Roman" w:hAnsi="Times New Roman"/>
                <w:sz w:val="24"/>
                <w:szCs w:val="24"/>
                <w:lang w:val="en-US"/>
              </w:rPr>
            </w:pPr>
            <w:r>
              <w:rPr>
                <w:rFonts w:cs="Times New Roman" w:ascii="Times New Roman" w:hAnsi="Times New Roman"/>
                <w:b/>
                <w:sz w:val="24"/>
                <w:szCs w:val="24"/>
                <w:lang w:val="en-US"/>
              </w:rPr>
              <w:t>Rating</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rFonts w:ascii="Times New Roman" w:hAnsi="Times New Roman"/>
                <w:sz w:val="24"/>
                <w:szCs w:val="24"/>
                <w:lang w:val="en-US"/>
              </w:rPr>
            </w:pPr>
            <w:r>
              <w:rPr>
                <w:rFonts w:cs="Times New Roman" w:ascii="Times New Roman" w:hAnsi="Times New Roman"/>
                <w:b/>
                <w:sz w:val="24"/>
                <w:szCs w:val="24"/>
                <w:lang w:val="en-US"/>
              </w:rPr>
              <w:t>Evaluation criteria</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Excellent "5"</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applicant takes an active part in the lesson; demonstrates deep knowledge, gives complete and detailed answers to questions. Thoroughly and comprehensively knows the content of theoretical issues, fluent in professional and scientific terminology. Thinks logically and constructs an answer, freely uses acquired theoretical knowledge when analyzing practical tasks. When solving a clinical problem, he correctly interprets the anamnesis data, the results </w:t>
            </w:r>
            <w:r>
              <w:rPr>
                <w:rFonts w:cs="Times New Roman" w:ascii="Times New Roman" w:hAnsi="Times New Roman"/>
                <w:sz w:val="24"/>
                <w:szCs w:val="24"/>
                <w:lang w:val="en-US" w:eastAsia="zh-CN"/>
              </w:rPr>
              <w:t xml:space="preserve">of clinical, </w:t>
            </w:r>
            <w:r>
              <w:rPr>
                <w:rFonts w:cs="Times New Roman" w:ascii="Times New Roman" w:hAnsi="Times New Roman"/>
                <w:sz w:val="24"/>
                <w:szCs w:val="24"/>
                <w:lang w:val="en-US"/>
              </w:rPr>
              <w:t xml:space="preserve">laboratory and instrumental studies, correctly answers all the questions and convincingly substantiates his point of view, can propose and justify an alternative version of the decision on individual issues. When solving a practical task according to the OSCE type, he correctly demonstrates the performance of practical skills </w:t>
            </w:r>
            <w:r>
              <w:rPr>
                <w:rFonts w:cs="Times New Roman" w:ascii="Times New Roman" w:hAnsi="Times New Roman"/>
                <w:bCs/>
                <w:sz w:val="24"/>
                <w:szCs w:val="24"/>
                <w:lang w:val="en-US"/>
              </w:rPr>
              <w:t>on simulation models and mannequins</w:t>
            </w:r>
            <w:r>
              <w:rPr>
                <w:rFonts w:cs="Times New Roman" w:ascii="Times New Roman" w:hAnsi="Times New Roman"/>
                <w:sz w:val="24"/>
                <w:szCs w:val="24"/>
                <w:lang w:val="en-US"/>
              </w:rPr>
              <w:t>, strictly adheres to the algorithm of their implementation</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Good "4"</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participates in the class; knows the material well; demonstrates the necessary knowledge, but answers the questions with some errors. He knows the content of theoretical issues deeply and comprehensively, and has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student himself when the teacher points them out. When solving a clinical problem, minor errors or inaccuracies are assumed in the interpretation of anamnesis data, results of clinical, laboratory and instrumental studies, he answers all the questions without significant errors, fully substantiates his point of view, but proposals for an alternative option cause difficulties. When solving a practical task according to the OSCE type, minor errors in the algorithm and technique of performing skills </w:t>
            </w:r>
            <w:r>
              <w:rPr>
                <w:rFonts w:cs="Times New Roman" w:ascii="Times New Roman" w:hAnsi="Times New Roman"/>
                <w:bCs/>
                <w:sz w:val="24"/>
                <w:szCs w:val="24"/>
                <w:lang w:val="en-US"/>
              </w:rPr>
              <w:t xml:space="preserve">on simulation models and mannequins </w:t>
            </w:r>
            <w:r>
              <w:rPr>
                <w:rFonts w:cs="Times New Roman" w:ascii="Times New Roman" w:hAnsi="Times New Roman"/>
                <w:sz w:val="24"/>
                <w:szCs w:val="24"/>
                <w:lang w:val="en-US"/>
              </w:rPr>
              <w:t>are corrected at the instruction of the teacher</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Satisfactory "3"</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sometimes participates in the activity; partially speaks and asks questions; makes mistakes when answering questions. Possesses a basic amount of theoretical knowledge, uses professional and scientific terminology inaccurately. Experiences significant difficulties in constructing an independent logical answer, in applying theoretical knowledge in the analysis of practical tasks. There are significant errors in the answers. When solving a clinical problem, he interprets the history data, the results of clinical, laboratory and instrumental studies with errors, does not know individual details, allows inaccuracies in the answers to questions, does not adequately justify his answers and interprets the wording, experiences difficulties in completing tasks and proposing alternative options. When solving a practical task according to the OSCE type, significant errors are assumed in the algorithm and technique of performing skills </w:t>
            </w:r>
            <w:r>
              <w:rPr>
                <w:rFonts w:cs="Times New Roman" w:ascii="Times New Roman" w:hAnsi="Times New Roman"/>
                <w:bCs/>
                <w:sz w:val="24"/>
                <w:szCs w:val="24"/>
                <w:lang w:val="en-US"/>
              </w:rPr>
              <w:t>on simulation models and mannequins</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Unsatisfactory "2"</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does not participate in the lesson, is only an observer; never speaks or asks questions, disinterested in learning the material; gives incorrect answers to questions. Has not mastered the basic amount of theoretical knowledge, shows a low level of mastery of professional and scientific terminology. Answers to questions are fragmentary, inconsistent, illogical, cannot apply theoretical knowledge when analyzing practical tasks. There are a significant number of gross errors in the answers. When solving a clinical problem, he cannot interpret the received history data, the results of clinical, laboratory and instrumental studies, answer the questions, or makes significant mistakes in the answers; could not justify his decisions or does it unconvincingly. It does not offer alternative options. When solving a practical task according to the OSCE type, gross errors and errors in the algorithm and technique of performing skills </w:t>
            </w:r>
            <w:r>
              <w:rPr>
                <w:rFonts w:cs="Times New Roman" w:ascii="Times New Roman" w:hAnsi="Times New Roman"/>
                <w:bCs/>
                <w:sz w:val="24"/>
                <w:szCs w:val="24"/>
                <w:lang w:val="en-US"/>
              </w:rPr>
              <w:t>on simulation models and mannequins will not be demonstrated or assumed</w:t>
            </w:r>
          </w:p>
        </w:tc>
      </w:tr>
    </w:tbl>
    <w:p>
      <w:pPr>
        <w:pStyle w:val="Normal"/>
        <w:tabs>
          <w:tab w:val="clear" w:pos="708"/>
          <w:tab w:val="left" w:pos="0" w:leader="none"/>
          <w:tab w:val="left" w:pos="142" w:leader="none"/>
        </w:tabs>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Standard"/>
        <w:widowControl w:val="false"/>
        <w:tabs>
          <w:tab w:val="clear" w:pos="708"/>
          <w:tab w:val="left" w:pos="0" w:leader="none"/>
          <w:tab w:val="left" w:pos="426" w:leader="none"/>
          <w:tab w:val="left" w:pos="5554" w:leader="none"/>
        </w:tabs>
        <w:ind w:firstLine="707"/>
        <w:jc w:val="both"/>
        <w:rPr>
          <w:rFonts w:ascii="Times New Roman" w:hAnsi="Times New Roman"/>
          <w:sz w:val="24"/>
          <w:szCs w:val="24"/>
          <w:lang w:val="en-US"/>
        </w:rPr>
      </w:pPr>
      <w:r>
        <w:rPr>
          <w:i/>
          <w:iCs/>
          <w:sz w:val="24"/>
          <w:szCs w:val="24"/>
          <w:lang w:val="en-US"/>
        </w:rPr>
        <w:t xml:space="preserve">Forms and methods of final control: </w:t>
      </w:r>
      <w:r>
        <w:rPr>
          <w:rFonts w:cs="Times New Roman"/>
          <w:i/>
          <w:iCs/>
          <w:sz w:val="24"/>
          <w:szCs w:val="24"/>
          <w:lang w:val="en-US" w:eastAsia="ru-RU"/>
        </w:rPr>
        <w:t>test</w:t>
      </w:r>
    </w:p>
    <w:p>
      <w:pPr>
        <w:pStyle w:val="Normal"/>
        <w:ind w:firstLine="708"/>
        <w:jc w:val="both"/>
        <w:rPr>
          <w:rFonts w:ascii="Times New Roman" w:hAnsi="Times New Roman"/>
          <w:sz w:val="24"/>
          <w:szCs w:val="24"/>
          <w:lang w:val="en-US"/>
        </w:rPr>
      </w:pPr>
      <w:r>
        <w:rPr>
          <w:rFonts w:ascii="Times New Roman" w:hAnsi="Times New Roman"/>
          <w:sz w:val="24"/>
          <w:szCs w:val="24"/>
          <w:lang w:val="en-US"/>
        </w:rPr>
        <w:t>Test is given to the applicant who completed all tasks of the work program of the academic discipline, took an active part in practical classes, completed and defended an individual assignment and has an average current grade of at least 3.0 and has no academic debt.</w:t>
      </w:r>
    </w:p>
    <w:p>
      <w:pPr>
        <w:pStyle w:val="Normal"/>
        <w:widowControl w:val="false"/>
        <w:tabs>
          <w:tab w:val="clear" w:pos="708"/>
          <w:tab w:val="left" w:pos="0" w:leader="none"/>
          <w:tab w:val="left" w:pos="426" w:leader="none"/>
          <w:tab w:val="left" w:pos="5554" w:leader="none"/>
        </w:tabs>
        <w:ind w:firstLine="708"/>
        <w:jc w:val="both"/>
        <w:rPr/>
      </w:pPr>
      <w:r>
        <w:rPr>
          <w:rFonts w:ascii="Times New Roman" w:hAnsi="Times New Roman"/>
          <w:i w:val="false"/>
          <w:iCs w:val="false"/>
          <w:sz w:val="24"/>
          <w:szCs w:val="24"/>
          <w:lang w:val="en-US"/>
        </w:rPr>
        <w:t>Test</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is carried out: at the last lesson before the beginning of the examination session — at</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ribbon</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system</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teaching,</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on</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to the last</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 xml:space="preserve">occupation </w:t>
      </w:r>
      <w:r>
        <w:rPr>
          <w:rStyle w:val="Style20"/>
          <w:rFonts w:ascii="Times New Roman" w:hAnsi="Times New Roman"/>
          <w:i w:val="false"/>
          <w:iCs w:val="false"/>
          <w:spacing w:val="1"/>
          <w:sz w:val="24"/>
          <w:szCs w:val="24"/>
          <w:lang w:val="en-US"/>
        </w:rPr>
        <w:t>—</w:t>
      </w:r>
      <w:r>
        <w:rPr>
          <w:rFonts w:ascii="Times New Roman" w:hAnsi="Times New Roman"/>
          <w:i w:val="false"/>
          <w:iCs w:val="false"/>
          <w:spacing w:val="1"/>
          <w:sz w:val="24"/>
          <w:szCs w:val="24"/>
          <w:lang w:val="en-US"/>
        </w:rPr>
        <w:t xml:space="preserve"> </w:t>
      </w:r>
      <w:r>
        <w:rPr>
          <w:rFonts w:ascii="Times New Roman" w:hAnsi="Times New Roman"/>
          <w:i w:val="false"/>
          <w:iCs w:val="false"/>
          <w:sz w:val="24"/>
          <w:szCs w:val="24"/>
          <w:lang w:val="en-US"/>
        </w:rPr>
        <w:t>with a cyclical system of education. The test score is the arithmetic mean of all components on a traditional four-point scale and has a value that is rounded using the statistical method with two decimal places after the decimal point.</w:t>
      </w:r>
    </w:p>
    <w:p>
      <w:pPr>
        <w:pStyle w:val="Normal"/>
        <w:widowControl w:val="false"/>
        <w:tabs>
          <w:tab w:val="clear" w:pos="708"/>
          <w:tab w:val="left" w:pos="0" w:leader="none"/>
          <w:tab w:val="left" w:pos="426" w:leader="none"/>
          <w:tab w:val="left" w:pos="5554" w:leader="none"/>
        </w:tabs>
        <w:ind w:firstLine="708"/>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0" w:leader="none"/>
          <w:tab w:val="left" w:pos="426" w:leader="none"/>
          <w:tab w:val="left" w:pos="5554" w:leader="none"/>
        </w:tabs>
        <w:jc w:val="center"/>
        <w:rPr>
          <w:rFonts w:ascii="Times New Roman" w:hAnsi="Times New Roman"/>
          <w:sz w:val="24"/>
          <w:szCs w:val="24"/>
          <w:lang w:val="en-US"/>
        </w:rPr>
      </w:pPr>
      <w:r>
        <w:rPr>
          <w:rFonts w:ascii="Times New Roman" w:hAnsi="Times New Roman"/>
          <w:b/>
          <w:bCs/>
          <w:color w:val="0070C0"/>
          <w:sz w:val="24"/>
          <w:szCs w:val="24"/>
          <w:lang w:val="en-US"/>
        </w:rPr>
        <w:t>IND</w:t>
      </w:r>
      <w:r>
        <w:rPr>
          <w:rFonts w:eastAsia="Calibri" w:cs="DejaVu Sans" w:ascii="Times New Roman" w:hAnsi="Times New Roman"/>
          <w:b/>
          <w:bCs/>
          <w:color w:val="0070C0"/>
          <w:kern w:val="0"/>
          <w:sz w:val="24"/>
          <w:szCs w:val="24"/>
          <w:lang w:val="en-US" w:eastAsia="en-US" w:bidi="ar-SA"/>
        </w:rPr>
        <w:t>IVIDUAL</w:t>
      </w:r>
      <w:r>
        <w:rPr>
          <w:rFonts w:ascii="Times New Roman" w:hAnsi="Times New Roman"/>
          <w:b/>
          <w:bCs/>
          <w:color w:val="0070C0"/>
          <w:sz w:val="24"/>
          <w:szCs w:val="24"/>
          <w:lang w:val="en-US"/>
        </w:rPr>
        <w:t xml:space="preserve"> WORK OF HIGHER EDUCATION ACQUIRES</w:t>
      </w:r>
    </w:p>
    <w:p>
      <w:pPr>
        <w:pStyle w:val="Normal"/>
        <w:tabs>
          <w:tab w:val="clear" w:pos="708"/>
          <w:tab w:val="left" w:pos="0" w:leader="none"/>
          <w:tab w:val="left" w:pos="426" w:leader="none"/>
          <w:tab w:val="left" w:pos="5554" w:leader="none"/>
        </w:tabs>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Default"/>
        <w:ind w:firstLine="708"/>
        <w:rPr>
          <w:rFonts w:ascii="Times New Roman" w:hAnsi="Times New Roman"/>
          <w:sz w:val="24"/>
          <w:szCs w:val="24"/>
          <w:lang w:val="en-US"/>
        </w:rPr>
      </w:pPr>
      <w:r>
        <w:rPr>
          <w:rFonts w:eastAsia="Calibri" w:cs="Times New Roman"/>
          <w:b w:val="false"/>
          <w:bCs w:val="false"/>
          <w:i/>
          <w:iCs/>
          <w:color w:val="auto"/>
          <w:kern w:val="0"/>
          <w:sz w:val="24"/>
          <w:szCs w:val="24"/>
          <w:lang w:val="en-US" w:eastAsia="ru-RU" w:bidi="ar-SA"/>
        </w:rPr>
        <w:t>Individual</w:t>
      </w:r>
      <w:r>
        <w:rPr>
          <w:bCs/>
          <w:i/>
          <w:sz w:val="24"/>
          <w:szCs w:val="24"/>
          <w:lang w:val="en-US" w:eastAsia="uk-UA"/>
        </w:rPr>
        <w:t xml:space="preserve"> work of the applicant: </w:t>
      </w:r>
      <w:r>
        <w:rPr>
          <w:bCs/>
          <w:i w:val="false"/>
          <w:iCs w:val="false"/>
          <w:sz w:val="24"/>
          <w:szCs w:val="24"/>
          <w:lang w:val="en-US" w:eastAsia="uk-UA"/>
        </w:rPr>
        <w:t>i</w:t>
      </w:r>
      <w:r>
        <w:rPr>
          <w:rFonts w:eastAsia="Calibri" w:cs="Times New Roman"/>
          <w:b w:val="false"/>
          <w:bCs w:val="false"/>
          <w:i w:val="false"/>
          <w:iCs w:val="false"/>
          <w:color w:val="auto"/>
          <w:kern w:val="0"/>
          <w:sz w:val="24"/>
          <w:szCs w:val="24"/>
          <w:lang w:val="en-US" w:eastAsia="ru-RU" w:bidi="ar-SA"/>
        </w:rPr>
        <w:t>ndividual</w:t>
      </w:r>
      <w:r>
        <w:rPr>
          <w:bCs/>
          <w:i w:val="false"/>
          <w:iCs w:val="false"/>
          <w:color w:val="000000"/>
          <w:sz w:val="24"/>
          <w:szCs w:val="24"/>
          <w:lang w:val="en-US" w:eastAsia="uk-UA"/>
        </w:rPr>
        <w:t xml:space="preserve"> work with recommended basic and additional literature, electronic information resources, i</w:t>
      </w:r>
      <w:r>
        <w:rPr>
          <w:rFonts w:eastAsia="Calibri" w:cs="Times New Roman"/>
          <w:b w:val="false"/>
          <w:bCs w:val="false"/>
          <w:i w:val="false"/>
          <w:iCs w:val="false"/>
          <w:color w:val="auto"/>
          <w:kern w:val="0"/>
          <w:sz w:val="24"/>
          <w:szCs w:val="24"/>
          <w:lang w:val="en-US" w:eastAsia="ru-RU" w:bidi="ar-SA"/>
        </w:rPr>
        <w:t>ndividual</w:t>
      </w:r>
      <w:r>
        <w:rPr>
          <w:bCs/>
          <w:i w:val="false"/>
          <w:iCs w:val="false"/>
          <w:color w:val="000000"/>
          <w:sz w:val="24"/>
          <w:szCs w:val="24"/>
          <w:lang w:val="en-US" w:eastAsia="uk-UA"/>
        </w:rPr>
        <w:t xml:space="preserve"> work</w:t>
      </w:r>
      <w:r>
        <w:rPr>
          <w:bCs/>
          <w:sz w:val="24"/>
          <w:szCs w:val="24"/>
          <w:lang w:val="en-US" w:eastAsia="uk-UA"/>
        </w:rPr>
        <w:t xml:space="preserve"> with the bank of test tasks Step-2, </w:t>
      </w:r>
      <w:r>
        <w:rPr>
          <w:rFonts w:eastAsia="Times New Roman"/>
          <w:bCs/>
          <w:sz w:val="24"/>
          <w:szCs w:val="24"/>
          <w:lang w:val="en-US" w:eastAsia="uk-UA"/>
        </w:rPr>
        <w:t>preparation for practical classes.</w:t>
      </w:r>
    </w:p>
    <w:p>
      <w:pPr>
        <w:pStyle w:val="Default"/>
        <w:ind w:firstLine="708"/>
        <w:rPr>
          <w:rFonts w:ascii="Times New Roman" w:hAnsi="Times New Roman" w:eastAsia="Times New Roman"/>
          <w:b/>
          <w:b/>
          <w:color w:val="auto"/>
          <w:sz w:val="24"/>
          <w:szCs w:val="24"/>
          <w:lang w:val="en-US" w:eastAsia="zh-CN"/>
        </w:rPr>
      </w:pPr>
      <w:r>
        <w:rPr>
          <w:rFonts w:eastAsia="Times New Roman"/>
          <w:b/>
          <w:color w:val="auto"/>
          <w:sz w:val="24"/>
          <w:szCs w:val="24"/>
          <w:lang w:val="en-US" w:eastAsia="zh-CN"/>
        </w:rPr>
      </w:r>
    </w:p>
    <w:p>
      <w:pPr>
        <w:pStyle w:val="ListParagraph"/>
        <w:numPr>
          <w:ilvl w:val="0"/>
          <w:numId w:val="15"/>
        </w:numPr>
        <w:tabs>
          <w:tab w:val="clear" w:pos="708"/>
          <w:tab w:val="left" w:pos="0" w:leader="none"/>
        </w:tabs>
        <w:ind w:start="0" w:hanging="0"/>
        <w:jc w:val="center"/>
        <w:rPr>
          <w:rFonts w:ascii="Times New Roman" w:hAnsi="Times New Roman"/>
          <w:sz w:val="24"/>
          <w:szCs w:val="24"/>
          <w:lang w:val="en-US"/>
        </w:rPr>
      </w:pP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 POLICY</w:t>
      </w:r>
    </w:p>
    <w:p>
      <w:pPr>
        <w:pStyle w:val="ListParagraph"/>
        <w:numPr>
          <w:ilvl w:val="0"/>
          <w:numId w:val="15"/>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15"/>
        </w:numPr>
        <w:tabs>
          <w:tab w:val="clear" w:pos="708"/>
          <w:tab w:val="left" w:pos="284" w:leader="none"/>
          <w:tab w:val="left" w:pos="1134" w:leader="none"/>
          <w:tab w:val="left" w:pos="5554" w:leader="none"/>
        </w:tabs>
        <w:ind w:start="0" w:firstLine="709"/>
        <w:jc w:val="both"/>
        <w:rPr>
          <w:rFonts w:ascii="Times New Roman" w:hAnsi="Times New Roman"/>
          <w:sz w:val="24"/>
          <w:szCs w:val="24"/>
          <w:lang w:val="en-US"/>
        </w:rPr>
      </w:pPr>
      <w:r>
        <w:rPr>
          <w:rFonts w:eastAsia="Times New Roman" w:ascii="Times New Roman" w:hAnsi="Times New Roman"/>
          <w:i/>
          <w:sz w:val="24"/>
          <w:szCs w:val="24"/>
          <w:lang w:val="en-US" w:eastAsia="zh-CN"/>
        </w:rPr>
        <w:t>Deadlines and Rescheduling Policy:</w:t>
      </w:r>
    </w:p>
    <w:p>
      <w:pPr>
        <w:pStyle w:val="Normal"/>
        <w:numPr>
          <w:ilvl w:val="0"/>
          <w:numId w:val="11"/>
        </w:numPr>
        <w:tabs>
          <w:tab w:val="clear" w:pos="708"/>
          <w:tab w:val="left" w:pos="-6196" w:leader="none"/>
          <w:tab w:val="left" w:pos="-5346" w:leader="none"/>
          <w:tab w:val="left" w:pos="-926" w:leader="none"/>
        </w:tabs>
        <w:jc w:val="both"/>
        <w:rPr>
          <w:rFonts w:ascii="Times New Roman" w:hAnsi="Times New Roman"/>
          <w:sz w:val="24"/>
          <w:szCs w:val="24"/>
          <w:lang w:val="en-US"/>
        </w:rPr>
      </w:pPr>
      <w:r>
        <w:rPr>
          <w:rFonts w:eastAsia="Times New Roman" w:ascii="Times New Roman" w:hAnsi="Times New Roman"/>
          <w:sz w:val="24"/>
          <w:szCs w:val="24"/>
          <w:lang w:val="en-US" w:eastAsia="zh-CN"/>
        </w:rPr>
        <w:t xml:space="preserve">absences from </w:t>
      </w:r>
      <w:r>
        <w:rPr>
          <w:rFonts w:ascii="Times New Roman" w:hAnsi="Times New Roman"/>
          <w:sz w:val="24"/>
          <w:szCs w:val="24"/>
          <w:lang w:val="en-US"/>
        </w:rPr>
        <w:t>classes due to non-respectable reasons are worked out according to the schedule of the teacher on duty;</w:t>
      </w:r>
    </w:p>
    <w:p>
      <w:pPr>
        <w:pStyle w:val="Normal"/>
        <w:numPr>
          <w:ilvl w:val="0"/>
          <w:numId w:val="11"/>
        </w:numPr>
        <w:tabs>
          <w:tab w:val="clear" w:pos="708"/>
          <w:tab w:val="left" w:pos="-6196" w:leader="none"/>
          <w:tab w:val="left" w:pos="-5346" w:leader="none"/>
          <w:tab w:val="left" w:pos="-926" w:leader="none"/>
        </w:tabs>
        <w:jc w:val="both"/>
        <w:rPr>
          <w:rFonts w:ascii="Times New Roman" w:hAnsi="Times New Roman"/>
          <w:sz w:val="24"/>
          <w:szCs w:val="24"/>
          <w:lang w:val="en-US"/>
        </w:rPr>
      </w:pPr>
      <w:r>
        <w:rPr>
          <w:rFonts w:ascii="Times New Roman" w:hAnsi="Times New Roman"/>
          <w:sz w:val="24"/>
          <w:szCs w:val="24"/>
          <w:lang w:val="en-US"/>
        </w:rPr>
        <w:t>absences due to valid reasons are worked out according to an individual schedule with the permission of the dean's office.</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ascii="Times New Roman" w:hAnsi="Times New Roman"/>
          <w:sz w:val="24"/>
          <w:szCs w:val="24"/>
          <w:lang w:val="en-US"/>
        </w:rPr>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ascii="Times New Roman" w:hAnsi="Times New Roman"/>
          <w:i/>
          <w:sz w:val="24"/>
          <w:szCs w:val="24"/>
          <w:lang w:val="en-US"/>
        </w:rPr>
        <w:t>Academic Integrity Policy:</w:t>
      </w:r>
    </w:p>
    <w:p>
      <w:pPr>
        <w:pStyle w:val="Normal"/>
        <w:numPr>
          <w:ilvl w:val="0"/>
          <w:numId w:val="15"/>
        </w:numPr>
        <w:tabs>
          <w:tab w:val="clear" w:pos="708"/>
          <w:tab w:val="left" w:pos="0" w:leader="none"/>
          <w:tab w:val="left" w:pos="142" w:leader="none"/>
        </w:tabs>
        <w:ind w:start="0" w:firstLine="709"/>
        <w:jc w:val="both"/>
        <w:rPr>
          <w:rFonts w:ascii="Times New Roman" w:hAnsi="Times New Roman"/>
          <w:sz w:val="24"/>
          <w:szCs w:val="24"/>
          <w:lang w:val="en-US"/>
        </w:rPr>
      </w:pPr>
      <w:r>
        <w:rPr>
          <w:rFonts w:ascii="Times New Roman" w:hAnsi="Times New Roman"/>
          <w:sz w:val="24"/>
          <w:szCs w:val="24"/>
          <w:lang w:val="en-US"/>
        </w:rPr>
        <w:t>Applicants must observe academic integrity, namely:</w:t>
      </w:r>
    </w:p>
    <w:p>
      <w:pPr>
        <w:pStyle w:val="Normal"/>
        <w:numPr>
          <w:ilvl w:val="0"/>
          <w:numId w:val="12"/>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independent performance of all types of work, tasks, forms of control provided for by the work program of this educational discipline;</w:t>
      </w:r>
    </w:p>
    <w:p>
      <w:pPr>
        <w:pStyle w:val="Normal"/>
        <w:numPr>
          <w:ilvl w:val="0"/>
          <w:numId w:val="12"/>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references to sources of information in case of use of ideas, developments, statements, information;</w:t>
      </w:r>
    </w:p>
    <w:p>
      <w:pPr>
        <w:pStyle w:val="Normal"/>
        <w:numPr>
          <w:ilvl w:val="0"/>
          <w:numId w:val="12"/>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compliance with the legislation on copyright and related rights;</w:t>
      </w:r>
    </w:p>
    <w:p>
      <w:pPr>
        <w:pStyle w:val="Normal"/>
        <w:numPr>
          <w:ilvl w:val="0"/>
          <w:numId w:val="12"/>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provision of reliable information about the results of one's own educational (scientific) activity, used research methods and sources of information.</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t>Unacceptable in educational activities for participants of the educational process are:</w:t>
      </w:r>
    </w:p>
    <w:p>
      <w:pPr>
        <w:pStyle w:val="Normal"/>
        <w:numPr>
          <w:ilvl w:val="0"/>
          <w:numId w:val="13"/>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the use of family or official ties to obtain a positive or higher grade during any form of control of academic performance or academic merit;</w:t>
      </w:r>
    </w:p>
    <w:p>
      <w:pPr>
        <w:pStyle w:val="Normal"/>
        <w:numPr>
          <w:ilvl w:val="0"/>
          <w:numId w:val="13"/>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use of prohibited auxiliary materials or technical means (cheat sheets, notes, micro-earphones, telephones, smartphones, tablets, etc.) during control measures;</w:t>
      </w:r>
    </w:p>
    <w:p>
      <w:pPr>
        <w:pStyle w:val="Normal"/>
        <w:numPr>
          <w:ilvl w:val="0"/>
          <w:numId w:val="13"/>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going through procedures for monitoring the results of training by fake persons.</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t>For violation of academic integrity, students of higher education may be held to the following academic responsibility:</w:t>
      </w:r>
    </w:p>
    <w:p>
      <w:pPr>
        <w:pStyle w:val="Normal"/>
        <w:numPr>
          <w:ilvl w:val="0"/>
          <w:numId w:val="14"/>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decrease in the results of assessment of individual survey, performance of test tasks, assessment for solving situational tasks, performance of individual task, credit, etc.;</w:t>
      </w:r>
    </w:p>
    <w:p>
      <w:pPr>
        <w:pStyle w:val="Normal"/>
        <w:numPr>
          <w:ilvl w:val="0"/>
          <w:numId w:val="14"/>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retaking the assessment (test tasks, situational tasks, individual tasks, assessment, etc.);</w:t>
      </w:r>
    </w:p>
    <w:p>
      <w:pPr>
        <w:pStyle w:val="Normal"/>
        <w:numPr>
          <w:ilvl w:val="0"/>
          <w:numId w:val="14"/>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assignment of additional control measures (additional situational tasks, individual tasks, tests, etc.);</w:t>
      </w:r>
    </w:p>
    <w:p>
      <w:pPr>
        <w:pStyle w:val="Normal"/>
        <w:numPr>
          <w:ilvl w:val="0"/>
          <w:numId w:val="14"/>
        </w:numPr>
        <w:tabs>
          <w:tab w:val="clear" w:pos="708"/>
          <w:tab w:val="left" w:pos="-6480" w:leader="none"/>
          <w:tab w:val="left" w:pos="-6338" w:leader="none"/>
        </w:tabs>
        <w:jc w:val="both"/>
        <w:rPr>
          <w:rFonts w:ascii="Times New Roman" w:hAnsi="Times New Roman"/>
          <w:sz w:val="24"/>
          <w:szCs w:val="24"/>
          <w:lang w:val="en-US"/>
        </w:rPr>
      </w:pPr>
      <w:r>
        <w:rPr>
          <w:rFonts w:ascii="Times New Roman" w:hAnsi="Times New Roman"/>
          <w:sz w:val="24"/>
          <w:szCs w:val="24"/>
          <w:lang w:val="en-US"/>
        </w:rPr>
        <w:t>conducting an additional inspection of other works authored by the violator.</w:t>
      </w:r>
    </w:p>
    <w:p>
      <w:pPr>
        <w:pStyle w:val="Normal"/>
        <w:tabs>
          <w:tab w:val="clear" w:pos="708"/>
          <w:tab w:val="left" w:pos="0" w:leader="none"/>
          <w:tab w:val="left" w:pos="426" w:leader="none"/>
          <w:tab w:val="left" w:pos="5554" w:leader="none"/>
        </w:tabs>
        <w:ind w:firstLine="709"/>
        <w:jc w:val="both"/>
        <w:rPr>
          <w:rFonts w:ascii="Times New Roman" w:hAnsi="Times New Roman"/>
          <w:bCs/>
          <w:i/>
          <w:i/>
          <w:sz w:val="24"/>
          <w:szCs w:val="24"/>
          <w:lang w:val="en-US"/>
        </w:rPr>
      </w:pPr>
      <w:r>
        <w:rPr>
          <w:rFonts w:ascii="Times New Roman" w:hAnsi="Times New Roman"/>
          <w:bCs/>
          <w:i/>
          <w:sz w:val="24"/>
          <w:szCs w:val="24"/>
          <w:lang w:val="en-US"/>
        </w:rPr>
      </w:r>
    </w:p>
    <w:p>
      <w:pPr>
        <w:pStyle w:val="Normal"/>
        <w:tabs>
          <w:tab w:val="clear" w:pos="708"/>
          <w:tab w:val="left" w:pos="0" w:leader="none"/>
          <w:tab w:val="left" w:pos="426" w:leader="none"/>
          <w:tab w:val="left" w:pos="5554" w:leader="none"/>
        </w:tabs>
        <w:ind w:firstLine="709"/>
        <w:jc w:val="both"/>
        <w:rPr>
          <w:rFonts w:ascii="Times New Roman" w:hAnsi="Times New Roman"/>
          <w:sz w:val="24"/>
          <w:szCs w:val="24"/>
          <w:lang w:val="en-US"/>
        </w:rPr>
      </w:pPr>
      <w:r>
        <w:rPr>
          <w:rFonts w:ascii="Times New Roman" w:hAnsi="Times New Roman"/>
          <w:bCs/>
          <w:i/>
          <w:sz w:val="24"/>
          <w:szCs w:val="24"/>
          <w:lang w:val="en-US"/>
        </w:rPr>
        <w:t>Attendance and Tardiness Policy:</w:t>
      </w:r>
    </w:p>
    <w:p>
      <w:pPr>
        <w:pStyle w:val="Normal"/>
        <w:tabs>
          <w:tab w:val="clear" w:pos="708"/>
          <w:tab w:val="left" w:pos="0" w:leader="none"/>
          <w:tab w:val="left" w:pos="426" w:leader="none"/>
          <w:tab w:val="left" w:pos="5554" w:leader="none"/>
        </w:tabs>
        <w:ind w:firstLine="709"/>
        <w:jc w:val="both"/>
        <w:rPr>
          <w:rFonts w:ascii="Times New Roman" w:hAnsi="Times New Roman"/>
          <w:sz w:val="24"/>
          <w:szCs w:val="24"/>
          <w:lang w:val="en-US"/>
        </w:rPr>
      </w:pPr>
      <w:r>
        <w:rPr>
          <w:rFonts w:ascii="Times New Roman" w:hAnsi="Times New Roman"/>
          <w:sz w:val="24"/>
          <w:szCs w:val="24"/>
          <w:lang w:val="en-US"/>
        </w:rPr>
        <w:t>State of health: applicants suffering from acute infectious diseases, including respiratory diseases, are not allowed to attend classes.</w:t>
      </w:r>
    </w:p>
    <w:p>
      <w:pPr>
        <w:pStyle w:val="Normal"/>
        <w:tabs>
          <w:tab w:val="clear" w:pos="708"/>
          <w:tab w:val="left" w:pos="0" w:leader="none"/>
          <w:tab w:val="left" w:pos="426" w:leader="none"/>
          <w:tab w:val="left" w:pos="5554" w:leader="none"/>
        </w:tabs>
        <w:ind w:firstLine="709"/>
        <w:jc w:val="both"/>
        <w:rPr>
          <w:rFonts w:ascii="Times New Roman" w:hAnsi="Times New Roman"/>
          <w:sz w:val="24"/>
          <w:szCs w:val="24"/>
          <w:lang w:val="en-US"/>
        </w:rPr>
      </w:pPr>
      <w:r>
        <w:rPr>
          <w:rFonts w:ascii="Times New Roman" w:hAnsi="Times New Roman"/>
          <w:sz w:val="24"/>
          <w:szCs w:val="24"/>
          <w:lang w:val="en-US"/>
        </w:rPr>
        <w:t>Lateness to classes is not acceptable. A student who is late for class can attend it, but if the teacher has put "nb" in the journal, he must complete it in the general order.</w:t>
      </w:r>
    </w:p>
    <w:p>
      <w:pPr>
        <w:pStyle w:val="Default"/>
        <w:widowControl w:val="false"/>
        <w:tabs>
          <w:tab w:val="clear" w:pos="708"/>
          <w:tab w:val="left" w:pos="0" w:leader="none"/>
        </w:tabs>
        <w:ind w:firstLine="709"/>
        <w:jc w:val="both"/>
        <w:rPr>
          <w:rFonts w:ascii="Times New Roman" w:hAnsi="Times New Roman"/>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rFonts w:ascii="Times New Roman" w:hAnsi="Times New Roman"/>
          <w:sz w:val="24"/>
          <w:szCs w:val="24"/>
          <w:lang w:val="en-US"/>
        </w:rPr>
      </w:pPr>
      <w:r>
        <w:rPr>
          <w:bCs/>
          <w:i/>
          <w:color w:val="auto"/>
          <w:sz w:val="24"/>
          <w:szCs w:val="24"/>
          <w:lang w:val="en-US"/>
        </w:rPr>
        <w:t>Use of mobile devices</w:t>
      </w:r>
      <w:r>
        <w:rPr>
          <w:bCs/>
          <w:color w:val="auto"/>
          <w:sz w:val="24"/>
          <w:szCs w:val="24"/>
          <w:lang w:val="en-US"/>
        </w:rPr>
        <w:t>:</w:t>
      </w:r>
    </w:p>
    <w:p>
      <w:pPr>
        <w:pStyle w:val="Default"/>
        <w:widowControl w:val="false"/>
        <w:tabs>
          <w:tab w:val="clear" w:pos="708"/>
          <w:tab w:val="left" w:pos="0" w:leader="none"/>
        </w:tabs>
        <w:ind w:firstLine="709"/>
        <w:jc w:val="both"/>
        <w:rPr>
          <w:rFonts w:ascii="Times New Roman" w:hAnsi="Times New Roman"/>
          <w:sz w:val="24"/>
          <w:szCs w:val="24"/>
          <w:lang w:val="en-US"/>
        </w:rPr>
      </w:pPr>
      <w:r>
        <w:rPr>
          <w:bCs/>
          <w:color w:val="auto"/>
          <w:sz w:val="24"/>
          <w:szCs w:val="24"/>
          <w:lang w:val="en-US"/>
        </w:rPr>
        <w:t>The use of any mobile devices is prohibited. In case of violation of this clause, the student must leave the class and the teacher will write "nb" in the journal, which he must complete in the general order. Mobile devices may be used by students with the permission of the instructor if they are needed for the assignment.</w:t>
      </w:r>
    </w:p>
    <w:p>
      <w:pPr>
        <w:pStyle w:val="Default"/>
        <w:widowControl w:val="false"/>
        <w:tabs>
          <w:tab w:val="clear" w:pos="708"/>
          <w:tab w:val="left" w:pos="0" w:leader="none"/>
        </w:tabs>
        <w:ind w:firstLine="709"/>
        <w:jc w:val="both"/>
        <w:rPr>
          <w:rFonts w:ascii="Times New Roman" w:hAnsi="Times New Roman"/>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rFonts w:ascii="Times New Roman" w:hAnsi="Times New Roman"/>
          <w:sz w:val="24"/>
          <w:szCs w:val="24"/>
          <w:lang w:val="en-US"/>
        </w:rPr>
      </w:pPr>
      <w:r>
        <w:rPr>
          <w:bCs/>
          <w:i/>
          <w:color w:val="auto"/>
          <w:sz w:val="24"/>
          <w:szCs w:val="24"/>
          <w:lang w:val="en-US"/>
        </w:rPr>
        <w:t>Behavior in the audience:</w:t>
      </w:r>
    </w:p>
    <w:p>
      <w:pPr>
        <w:pStyle w:val="Normal"/>
        <w:numPr>
          <w:ilvl w:val="0"/>
          <w:numId w:val="15"/>
        </w:numPr>
        <w:tabs>
          <w:tab w:val="clear" w:pos="708"/>
          <w:tab w:val="left" w:pos="284" w:leader="none"/>
          <w:tab w:val="left" w:pos="1134" w:leader="none"/>
          <w:tab w:val="left" w:pos="5554" w:leader="none"/>
        </w:tabs>
        <w:ind w:start="0" w:firstLine="709"/>
        <w:jc w:val="both"/>
        <w:rPr>
          <w:rFonts w:ascii="Times New Roman" w:hAnsi="Times New Roman"/>
          <w:sz w:val="24"/>
          <w:szCs w:val="24"/>
          <w:lang w:val="en-US"/>
        </w:rPr>
      </w:pPr>
      <w:r>
        <w:rPr>
          <w:rFonts w:ascii="Times New Roman" w:hAnsi="Times New Roman"/>
          <w:sz w:val="24"/>
          <w:szCs w:val="24"/>
          <w:lang w:val="en-US"/>
        </w:rPr>
        <w:t>The behavior of applicants and teachers in the classrooms must be working and calm, strictly comply with the rules established by the Regulations on academic integrity and ethics of academic relations at Odesa National Medical University, in accordance with the Code of Academic Ethics and University Community Relations of Odesa National Medical University, Regulations on Prevention and detection of academic plagiarism in the research and educational work of students of higher education, scientists and teachers of Odesa National Medical University.</w:t>
      </w:r>
    </w:p>
    <w:p>
      <w:pPr>
        <w:pStyle w:val="Normal"/>
        <w:numPr>
          <w:ilvl w:val="0"/>
          <w:numId w:val="15"/>
        </w:numPr>
        <w:tabs>
          <w:tab w:val="clear" w:pos="708"/>
          <w:tab w:val="left" w:pos="284" w:leader="none"/>
          <w:tab w:val="left" w:pos="1134" w:leader="none"/>
          <w:tab w:val="left" w:pos="5554" w:leader="none"/>
        </w:tabs>
        <w:ind w:start="0" w:firstLine="709"/>
        <w:jc w:val="both"/>
        <w:rPr>
          <w:rFonts w:ascii="Times New Roman" w:hAnsi="Times New Roman"/>
          <w:sz w:val="24"/>
          <w:szCs w:val="24"/>
          <w:lang w:val="en-US"/>
        </w:rPr>
      </w:pPr>
      <w:r>
        <w:rPr/>
      </w:r>
    </w:p>
    <w:sectPr>
      <w:headerReference w:type="default" r:id="rId15"/>
      <w:type w:val="nextPage"/>
      <w:pgSz w:w="11906" w:h="16838"/>
      <w:pgMar w:left="1418" w:right="851" w:header="709" w:top="1134" w:footer="0" w:bottom="708" w:gutter="0"/>
      <w:pgNumType w:fmt="decimal"/>
      <w:formProt w:val="false"/>
      <w:textDirection w:val="lrTb"/>
      <w:docGrid w:type="default" w:linePitch="600" w:charSpace="4505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family w:val="roman"/>
    <w:pitch w:val="default"/>
  </w:font>
  <w:font w:name="Times New Roman">
    <w:charset w:val="01"/>
    <w:family w:val="roman"/>
    <w:pitch w:val="default"/>
  </w:font>
  <w:font w:name="OpenSymbol">
    <w:altName w:val="Arial Unicode MS"/>
    <w:charset w:val="01"/>
    <w:family w:val="roman"/>
    <w:pitch w:val="default"/>
  </w:font>
  <w:font w:name="Symbol">
    <w:charset w:val="01"/>
    <w:family w:val="roman"/>
    <w:pitch w:val="default"/>
  </w:font>
  <w:font w:name="Courier New">
    <w:charset w:val="01"/>
    <w:family w:val="roman"/>
    <w:pitch w:val="default"/>
  </w:font>
  <w:font w:name="Wingdings">
    <w:charset w:val="01"/>
    <w:family w:val="roman"/>
    <w:pitch w:val="default"/>
  </w:font>
  <w:font w:name="Arial">
    <w:charset w:val="01"/>
    <w:family w:val="roman"/>
    <w:pitch w:val="default"/>
  </w:font>
  <w:font w:name="Symbol">
    <w:charset w:val="02"/>
    <w:family w:val="auto"/>
    <w:pitch w:val="default"/>
  </w:font>
  <w:font w:name="Courier New">
    <w:charset w:val="01"/>
    <w:family w:val="auto"/>
    <w:pitch w:val="fixed"/>
  </w:font>
  <w:font w:name="Wingdings">
    <w:charset w:val="02"/>
    <w:family w:val="auto"/>
    <w:pitch w:val="default"/>
  </w:font>
  <w:font w:name="Times New Roman">
    <w:charset w:val="01"/>
    <w:family w:val="roman"/>
    <w:pitch w:val="variable"/>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Times New Roman" w:hAnsi="Times New Roman"/>
      </w:rPr>
    </w:pPr>
    <w:r>
      <w:rPr>
        <w:rFonts w:eastAsia="Times New Roman" w:ascii="Times New Roman" w:hAnsi="Times New Roman"/>
        <w:b/>
        <w:bCs/>
        <w:color w:val="365F91"/>
        <w:sz w:val="24"/>
        <w:szCs w:val="24"/>
      </w:rPr>
      <w:t>MINISTRY OF HEALTH OF UKRAINE</w:t>
    </w:r>
  </w:p>
  <w:p>
    <w:pPr>
      <w:pStyle w:val="Normal"/>
      <w:jc w:val="center"/>
      <w:rPr>
        <w:rFonts w:ascii="Times New Roman" w:hAnsi="Times New Roman"/>
      </w:rPr>
    </w:pPr>
    <w:r>
      <w:rPr>
        <w:rFonts w:eastAsia="Times New Roman" w:ascii="Times New Roman" w:hAnsi="Times New Roman"/>
        <w:b/>
        <w:bCs/>
        <w:color w:val="365F91"/>
        <w:sz w:val="24"/>
        <w:szCs w:val="24"/>
      </w:rPr>
      <w:t>ODESA NATIONAL MEDICAL UNIVERSITY</w:t>
    </w:r>
  </w:p>
  <w:p>
    <w:pPr>
      <w:pStyle w:val="Normal"/>
      <w:numPr>
        <w:ilvl w:val="0"/>
        <w:numId w:val="2"/>
      </w:numPr>
      <w:tabs>
        <w:tab w:val="clear" w:pos="708"/>
        <w:tab w:val="left" w:pos="-1154" w:leader="none"/>
      </w:tabs>
      <w:ind w:firstLine="709"/>
      <w:rPr>
        <w:rFonts w:ascii="Times New Roman" w:hAnsi="Times New Roman"/>
      </w:rPr>
    </w:pPr>
    <w:r>
      <w:rPr>
        <w:rFonts w:ascii="Times New Roman" w:hAnsi="Times New Roman"/>
        <w:caps/>
        <w:color w:val="4F81BD"/>
        <w:sz w:val="24"/>
        <w:szCs w:val="24"/>
        <w:lang w:val="en-US"/>
      </w:rPr>
      <w:t xml:space="preserve">                      </w:t>
    </w:r>
    <w:r>
      <w:rPr>
        <w:rFonts w:eastAsia="Times New Roman" w:ascii="Times New Roman" w:hAnsi="Times New Roman"/>
        <w:bCs/>
        <w:color w:val="365F91"/>
        <w:sz w:val="24"/>
        <w:szCs w:val="24"/>
      </w:rPr>
      <w:t>Department of simulation medical technologies</w:t>
    </w:r>
  </w:p>
  <w:p>
    <w:pPr>
      <w:pStyle w:val="Style27"/>
      <w:jc w:val="center"/>
      <w:rPr>
        <w:rFonts w:ascii="Times New Roman" w:hAnsi="Times New Roman"/>
        <w:sz w:val="24"/>
        <w:szCs w:val="24"/>
      </w:rPr>
    </w:pPr>
    <w:r>
      <w:rPr>
        <w:rFonts w:ascii="Times New Roman" w:hAnsi="Times New Roman"/>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pStyle w:val="3"/>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432" w:hanging="432"/>
      </w:pPr>
    </w:lvl>
    <w:lvl w:ilvl="1">
      <w:start w:val="1"/>
      <w:numFmt w:val="none"/>
      <w:suff w:val="nothing"/>
      <w:lvlText w:val=""/>
      <w:lvlJc w:val="start"/>
      <w:pPr>
        <w:tabs>
          <w:tab w:val="num" w:pos="0"/>
        </w:tabs>
        <w:ind w:start="576" w:hanging="576"/>
      </w:pPr>
    </w:lvl>
    <w:lvl w:ilvl="2">
      <w:start w:val="1"/>
      <w:numFmt w:val="none"/>
      <w:suff w:val="nothing"/>
      <w:lvlText w:val=""/>
      <w:lvlJc w:val="start"/>
      <w:pPr>
        <w:tabs>
          <w:tab w:val="num" w:pos="0"/>
        </w:tabs>
        <w:ind w:start="720" w:hanging="720"/>
      </w:pPr>
    </w:lvl>
    <w:lvl w:ilvl="3">
      <w:start w:val="1"/>
      <w:numFmt w:val="none"/>
      <w:suff w:val="nothing"/>
      <w:lvlText w:val=""/>
      <w:lvlJc w:val="start"/>
      <w:pPr>
        <w:tabs>
          <w:tab w:val="num" w:pos="0"/>
        </w:tabs>
        <w:ind w:start="864" w:hanging="864"/>
      </w:pPr>
    </w:lvl>
    <w:lvl w:ilvl="4">
      <w:start w:val="1"/>
      <w:numFmt w:val="none"/>
      <w:suff w:val="nothing"/>
      <w:lvlText w:val=""/>
      <w:lvlJc w:val="start"/>
      <w:pPr>
        <w:tabs>
          <w:tab w:val="num" w:pos="0"/>
        </w:tabs>
        <w:ind w:start="1008" w:hanging="1008"/>
      </w:pPr>
    </w:lvl>
    <w:lvl w:ilvl="5">
      <w:start w:val="1"/>
      <w:numFmt w:val="none"/>
      <w:suff w:val="nothing"/>
      <w:lvlText w:val=""/>
      <w:lvlJc w:val="start"/>
      <w:pPr>
        <w:tabs>
          <w:tab w:val="num" w:pos="0"/>
        </w:tabs>
        <w:ind w:start="1152" w:hanging="1152"/>
      </w:pPr>
    </w:lvl>
    <w:lvl w:ilvl="6">
      <w:start w:val="1"/>
      <w:numFmt w:val="none"/>
      <w:suff w:val="nothing"/>
      <w:lvlText w:val=""/>
      <w:lvlJc w:val="start"/>
      <w:pPr>
        <w:tabs>
          <w:tab w:val="num" w:pos="0"/>
        </w:tabs>
        <w:ind w:start="1296" w:hanging="1296"/>
      </w:pPr>
    </w:lvl>
    <w:lvl w:ilvl="7">
      <w:start w:val="1"/>
      <w:numFmt w:val="none"/>
      <w:suff w:val="nothing"/>
      <w:lvlText w:val=""/>
      <w:lvlJc w:val="start"/>
      <w:pPr>
        <w:tabs>
          <w:tab w:val="num" w:pos="0"/>
        </w:tabs>
        <w:ind w:start="1440" w:hanging="1440"/>
      </w:pPr>
    </w:lvl>
    <w:lvl w:ilvl="8">
      <w:start w:val="1"/>
      <w:numFmt w:val="none"/>
      <w:suff w:val="nothing"/>
      <w:lvlText w:val=""/>
      <w:lvlJc w:val="start"/>
      <w:pPr>
        <w:tabs>
          <w:tab w:val="num" w:pos="0"/>
        </w:tabs>
        <w:ind w:start="1584" w:hanging="1584"/>
      </w:pPr>
    </w:lvl>
  </w:abstractNum>
  <w:abstractNum w:abstractNumId="3">
    <w:lvl w:ilvl="0">
      <w:start w:val="1"/>
      <w:numFmt w:val="decimal"/>
      <w:lvlText w:val="%1."/>
      <w:lvlJc w:val="start"/>
      <w:pPr>
        <w:tabs>
          <w:tab w:val="num" w:pos="0"/>
        </w:tabs>
        <w:ind w:start="720" w:hanging="360"/>
      </w:pPr>
      <w:rPr>
        <w:sz w:val="24"/>
        <w:szCs w:val="26"/>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5">
    <w:lvl w:ilvl="0">
      <w:start w:val="1"/>
      <w:numFmt w:val="decimal"/>
      <w:lvlText w:val="%1."/>
      <w:lvlJc w:val="start"/>
      <w:pPr>
        <w:tabs>
          <w:tab w:val="num" w:pos="0"/>
        </w:tabs>
        <w:ind w:start="1003" w:hanging="360"/>
      </w:pPr>
      <w:rPr>
        <w:sz w:val="24"/>
        <w:szCs w:val="26"/>
      </w:rPr>
    </w:lvl>
    <w:lvl w:ilvl="1">
      <w:start w:val="1"/>
      <w:numFmt w:val="decimal"/>
      <w:lvlText w:val="%2."/>
      <w:lvlJc w:val="start"/>
      <w:pPr>
        <w:tabs>
          <w:tab w:val="num" w:pos="0"/>
        </w:tabs>
        <w:ind w:start="1363" w:hanging="360"/>
      </w:pPr>
      <w:rPr>
        <w:sz w:val="24"/>
        <w:szCs w:val="26"/>
      </w:rPr>
    </w:lvl>
    <w:lvl w:ilvl="2">
      <w:start w:val="1"/>
      <w:numFmt w:val="decimal"/>
      <w:lvlText w:val="%3."/>
      <w:lvlJc w:val="start"/>
      <w:pPr>
        <w:tabs>
          <w:tab w:val="num" w:pos="0"/>
        </w:tabs>
        <w:ind w:start="1723" w:hanging="360"/>
      </w:pPr>
      <w:rPr>
        <w:sz w:val="24"/>
        <w:szCs w:val="26"/>
      </w:rPr>
    </w:lvl>
    <w:lvl w:ilvl="3">
      <w:start w:val="1"/>
      <w:numFmt w:val="decimal"/>
      <w:lvlText w:val="%4."/>
      <w:lvlJc w:val="start"/>
      <w:pPr>
        <w:tabs>
          <w:tab w:val="num" w:pos="0"/>
        </w:tabs>
        <w:ind w:start="2083" w:hanging="360"/>
      </w:pPr>
      <w:rPr>
        <w:sz w:val="24"/>
        <w:szCs w:val="26"/>
      </w:rPr>
    </w:lvl>
    <w:lvl w:ilvl="4">
      <w:start w:val="1"/>
      <w:numFmt w:val="decimal"/>
      <w:lvlText w:val="%5."/>
      <w:lvlJc w:val="start"/>
      <w:pPr>
        <w:tabs>
          <w:tab w:val="num" w:pos="0"/>
        </w:tabs>
        <w:ind w:start="2443" w:hanging="360"/>
      </w:pPr>
      <w:rPr>
        <w:sz w:val="24"/>
        <w:szCs w:val="26"/>
      </w:rPr>
    </w:lvl>
    <w:lvl w:ilvl="5">
      <w:start w:val="1"/>
      <w:numFmt w:val="decimal"/>
      <w:lvlText w:val="%6."/>
      <w:lvlJc w:val="start"/>
      <w:pPr>
        <w:tabs>
          <w:tab w:val="num" w:pos="0"/>
        </w:tabs>
        <w:ind w:start="2803" w:hanging="360"/>
      </w:pPr>
      <w:rPr>
        <w:sz w:val="24"/>
        <w:szCs w:val="26"/>
      </w:rPr>
    </w:lvl>
    <w:lvl w:ilvl="6">
      <w:start w:val="1"/>
      <w:numFmt w:val="decimal"/>
      <w:lvlText w:val="%7."/>
      <w:lvlJc w:val="start"/>
      <w:pPr>
        <w:tabs>
          <w:tab w:val="num" w:pos="0"/>
        </w:tabs>
        <w:ind w:start="3163" w:hanging="360"/>
      </w:pPr>
      <w:rPr>
        <w:sz w:val="24"/>
        <w:szCs w:val="26"/>
      </w:rPr>
    </w:lvl>
    <w:lvl w:ilvl="7">
      <w:start w:val="1"/>
      <w:numFmt w:val="decimal"/>
      <w:lvlText w:val="%8."/>
      <w:lvlJc w:val="start"/>
      <w:pPr>
        <w:tabs>
          <w:tab w:val="num" w:pos="0"/>
        </w:tabs>
        <w:ind w:start="3523" w:hanging="360"/>
      </w:pPr>
      <w:rPr>
        <w:sz w:val="24"/>
        <w:szCs w:val="26"/>
      </w:rPr>
    </w:lvl>
    <w:lvl w:ilvl="8">
      <w:start w:val="1"/>
      <w:numFmt w:val="decimal"/>
      <w:lvlText w:val="%9."/>
      <w:lvlJc w:val="start"/>
      <w:pPr>
        <w:tabs>
          <w:tab w:val="num" w:pos="0"/>
        </w:tabs>
        <w:ind w:start="3883" w:hanging="360"/>
      </w:pPr>
      <w:rPr>
        <w:sz w:val="24"/>
        <w:szCs w:val="26"/>
      </w:rPr>
    </w:lvl>
  </w:abstractNum>
  <w:abstractNum w:abstractNumId="6">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7">
    <w:lvl w:ilvl="0">
      <w:start w:val="1"/>
      <w:numFmt w:val="decimal"/>
      <w:lvlText w:val="%1."/>
      <w:lvlJc w:val="start"/>
      <w:pPr>
        <w:tabs>
          <w:tab w:val="num" w:pos="0"/>
        </w:tabs>
        <w:ind w:start="720" w:hanging="360"/>
      </w:pPr>
      <w:rPr>
        <w:sz w:val="24"/>
        <w:szCs w:val="26"/>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8">
    <w:lvl w:ilvl="0">
      <w:start w:val="1"/>
      <w:numFmt w:val="decimal"/>
      <w:lvlText w:val="%1."/>
      <w:lvlJc w:val="start"/>
      <w:pPr>
        <w:tabs>
          <w:tab w:val="num" w:pos="0"/>
        </w:tabs>
        <w:ind w:start="720" w:hanging="360"/>
      </w:pPr>
      <w:rPr>
        <w:sz w:val="24"/>
        <w:szCs w:val="26"/>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9">
    <w:lvl w:ilvl="0">
      <w:start w:val="1"/>
      <w:numFmt w:val="decimal"/>
      <w:lvlText w:val="%1."/>
      <w:lvlJc w:val="start"/>
      <w:pPr>
        <w:tabs>
          <w:tab w:val="num" w:pos="0"/>
        </w:tabs>
        <w:ind w:start="720" w:hanging="360"/>
      </w:pPr>
      <w:rPr>
        <w:sz w:val="24"/>
        <w:szCs w:val="26"/>
        <w:rFonts w:ascii="Times New Roman" w:hAnsi="Times New Roman" w:eastAsia="Times New Roman" w:cs="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10">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1">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2">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3">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4">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5">
    <w:lvl w:ilvl="0">
      <w:start w:val="1"/>
      <w:numFmt w:val="none"/>
      <w:suff w:val="nothing"/>
      <w:lvlText w:val=""/>
      <w:lvlJc w:val="start"/>
      <w:pPr>
        <w:tabs>
          <w:tab w:val="num" w:pos="0"/>
        </w:tabs>
        <w:ind w:start="432" w:hanging="432"/>
      </w:pPr>
    </w:lvl>
    <w:lvl w:ilvl="1">
      <w:start w:val="1"/>
      <w:numFmt w:val="none"/>
      <w:suff w:val="nothing"/>
      <w:lvlText w:val=""/>
      <w:lvlJc w:val="start"/>
      <w:pPr>
        <w:tabs>
          <w:tab w:val="num" w:pos="0"/>
        </w:tabs>
        <w:ind w:start="576" w:hanging="576"/>
      </w:pPr>
    </w:lvl>
    <w:lvl w:ilvl="2">
      <w:start w:val="1"/>
      <w:numFmt w:val="none"/>
      <w:suff w:val="nothing"/>
      <w:lvlText w:val=""/>
      <w:lvlJc w:val="start"/>
      <w:pPr>
        <w:tabs>
          <w:tab w:val="num" w:pos="0"/>
        </w:tabs>
        <w:ind w:start="720" w:hanging="720"/>
      </w:pPr>
    </w:lvl>
    <w:lvl w:ilvl="3">
      <w:start w:val="1"/>
      <w:numFmt w:val="none"/>
      <w:suff w:val="nothing"/>
      <w:lvlText w:val=""/>
      <w:lvlJc w:val="start"/>
      <w:pPr>
        <w:tabs>
          <w:tab w:val="num" w:pos="0"/>
        </w:tabs>
        <w:ind w:start="864" w:hanging="864"/>
      </w:pPr>
    </w:lvl>
    <w:lvl w:ilvl="4">
      <w:start w:val="1"/>
      <w:numFmt w:val="none"/>
      <w:suff w:val="nothing"/>
      <w:lvlText w:val=""/>
      <w:lvlJc w:val="start"/>
      <w:pPr>
        <w:tabs>
          <w:tab w:val="num" w:pos="0"/>
        </w:tabs>
        <w:ind w:start="1008" w:hanging="1008"/>
      </w:pPr>
    </w:lvl>
    <w:lvl w:ilvl="5">
      <w:start w:val="1"/>
      <w:numFmt w:val="none"/>
      <w:suff w:val="nothing"/>
      <w:lvlText w:val=""/>
      <w:lvlJc w:val="start"/>
      <w:pPr>
        <w:tabs>
          <w:tab w:val="num" w:pos="0"/>
        </w:tabs>
        <w:ind w:start="1152" w:hanging="1152"/>
      </w:pPr>
    </w:lvl>
    <w:lvl w:ilvl="6">
      <w:start w:val="1"/>
      <w:numFmt w:val="none"/>
      <w:suff w:val="nothing"/>
      <w:lvlText w:val=""/>
      <w:lvlJc w:val="start"/>
      <w:pPr>
        <w:tabs>
          <w:tab w:val="num" w:pos="0"/>
        </w:tabs>
        <w:ind w:start="1296" w:hanging="1296"/>
      </w:pPr>
    </w:lvl>
    <w:lvl w:ilvl="7">
      <w:start w:val="1"/>
      <w:numFmt w:val="none"/>
      <w:suff w:val="nothing"/>
      <w:lvlText w:val=""/>
      <w:lvlJc w:val="start"/>
      <w:pPr>
        <w:tabs>
          <w:tab w:val="num" w:pos="0"/>
        </w:tabs>
        <w:ind w:start="1440" w:hanging="1440"/>
      </w:pPr>
    </w:lvl>
    <w:lvl w:ilvl="8">
      <w:start w:val="1"/>
      <w:numFmt w:val="none"/>
      <w:suff w:val="nothing"/>
      <w:lvlText w:val=""/>
      <w:lvlJc w:val="start"/>
      <w:pPr>
        <w:tabs>
          <w:tab w:val="num" w:pos="0"/>
        </w:tabs>
        <w:ind w:star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Cs w:val="22"/>
        <w:lang w:val="en"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textAlignment w:val="baseline"/>
    </w:pPr>
    <w:rPr>
      <w:rFonts w:ascii="Calibri" w:hAnsi="Calibri" w:eastAsia="Calibri" w:cs="DejaVu Sans"/>
      <w:color w:val="auto"/>
      <w:kern w:val="0"/>
      <w:sz w:val="20"/>
      <w:szCs w:val="22"/>
      <w:lang w:val="en" w:eastAsia="en-US" w:bidi="ar-SA"/>
    </w:rPr>
  </w:style>
  <w:style w:type="paragraph" w:styleId="3">
    <w:name w:val="Heading 3"/>
    <w:basedOn w:val="Normal"/>
    <w:next w:val="Normal"/>
    <w:uiPriority w:val="9"/>
    <w:semiHidden/>
    <w:unhideWhenUsed/>
    <w:qFormat/>
    <w:pPr>
      <w:keepNext w:val="true"/>
      <w:numPr>
        <w:ilvl w:val="2"/>
        <w:numId w:val="1"/>
      </w:numPr>
      <w:outlineLvl w:val="2"/>
    </w:pPr>
    <w:rPr>
      <w:rFonts w:ascii="Times New Roman" w:hAnsi="Times New Roman" w:eastAsia="Times New Roman"/>
      <w:b/>
      <w:bCs/>
      <w:sz w:val="28"/>
      <w:szCs w:val="28"/>
      <w:lang w:eastAsia="zh-CN"/>
    </w:rPr>
  </w:style>
  <w:style w:type="character" w:styleId="DefaultParagraphFont" w:default="1">
    <w:name w:val="Default Paragraph Font"/>
    <w:uiPriority w:val="1"/>
    <w:semiHidden/>
    <w:unhideWhenUsed/>
    <w:qFormat/>
    <w:rPr/>
  </w:style>
  <w:style w:type="character" w:styleId="31" w:customStyle="1">
    <w:name w:val="Заголовок 3 Знак"/>
    <w:basedOn w:val="DefaultParagraphFont"/>
    <w:qFormat/>
    <w:rPr>
      <w:rFonts w:ascii="Times New Roman" w:hAnsi="Times New Roman" w:eastAsia="Times New Roman" w:cs="Times New Roman"/>
      <w:b/>
      <w:bCs/>
      <w:sz w:val="28"/>
      <w:szCs w:val="28"/>
      <w:lang w:val="en" w:eastAsia="zh-CN"/>
    </w:rPr>
  </w:style>
  <w:style w:type="character" w:styleId="Style13" w:customStyle="1">
    <w:name w:val="Верхний колонтитул Знак"/>
    <w:basedOn w:val="DefaultParagraphFont"/>
    <w:qFormat/>
    <w:rPr>
      <w:rFonts w:ascii="Calibri" w:hAnsi="Calibri" w:eastAsia="Calibri" w:cs="Times New Roman"/>
      <w:lang w:val="en"/>
    </w:rPr>
  </w:style>
  <w:style w:type="character" w:styleId="Style14" w:customStyle="1">
    <w:name w:val="Нижний колонтитул Знак"/>
    <w:basedOn w:val="DefaultParagraphFont"/>
    <w:qFormat/>
    <w:rPr>
      <w:rFonts w:ascii="Calibri" w:hAnsi="Calibri" w:eastAsia="Calibri" w:cs="Times New Roman"/>
      <w:lang w:val="en"/>
    </w:rPr>
  </w:style>
  <w:style w:type="character" w:styleId="Style15" w:customStyle="1">
    <w:name w:val="Интернет-ссылка"/>
    <w:qFormat/>
    <w:rPr>
      <w:color w:val="000080"/>
      <w:u w:val="single"/>
    </w:rPr>
  </w:style>
  <w:style w:type="character" w:styleId="Style16" w:customStyle="1">
    <w:name w:val="Выделение"/>
    <w:basedOn w:val="DefaultParagraphFont"/>
    <w:qFormat/>
    <w:rPr>
      <w:i/>
      <w:iCs/>
    </w:rPr>
  </w:style>
  <w:style w:type="character" w:styleId="Style17" w:customStyle="1">
    <w:name w:val="Символ нумерации"/>
    <w:qFormat/>
    <w:rPr>
      <w:rFonts w:ascii="Times New Roman" w:hAnsi="Times New Roman" w:eastAsia="Times New Roman" w:cs="Times New Roman"/>
      <w:sz w:val="24"/>
      <w:szCs w:val="26"/>
    </w:rPr>
  </w:style>
  <w:style w:type="character" w:styleId="Style18" w:customStyle="1">
    <w:name w:val="Посещённая гиперссылка"/>
    <w:basedOn w:val="DefaultParagraphFont"/>
    <w:qFormat/>
    <w:rPr>
      <w:color w:val="954F72"/>
      <w:u w:val="single"/>
    </w:rPr>
  </w:style>
  <w:style w:type="character" w:styleId="Bullets" w:customStyle="1">
    <w:name w:val="Bullets"/>
    <w:qFormat/>
    <w:rPr>
      <w:rFonts w:ascii="OpenSymbol" w:hAnsi="OpenSymbol" w:eastAsia="OpenSymbol" w:cs="OpenSymbol"/>
    </w:rPr>
  </w:style>
  <w:style w:type="character" w:styleId="Style19" w:customStyle="1">
    <w:name w:val="Основной текст Знак"/>
    <w:basedOn w:val="DefaultParagraphFont"/>
    <w:qFormat/>
    <w:rPr>
      <w:rFonts w:ascii="Times New Roman" w:hAnsi="Times New Roman" w:eastAsia="Calibri" w:cs="Times New Roman"/>
      <w:sz w:val="20"/>
      <w:szCs w:val="20"/>
      <w:lang w:val="en" w:eastAsia="ru-RU"/>
    </w:rPr>
  </w:style>
  <w:style w:type="character" w:styleId="2" w:customStyle="1">
    <w:name w:val="Заголовок 2 Знак"/>
    <w:basedOn w:val="DefaultParagraphFont"/>
    <w:qFormat/>
    <w:rPr>
      <w:rFonts w:ascii="Times New Roman" w:hAnsi="Times New Roman" w:eastAsia="Calibri" w:cs="Times New Roman"/>
      <w:sz w:val="28"/>
      <w:szCs w:val="20"/>
      <w:lang w:val="en" w:eastAsia="ru-RU"/>
    </w:rPr>
  </w:style>
  <w:style w:type="character" w:styleId="WWCharLFO3LVL1" w:customStyle="1">
    <w:name w:val="WW_CharLFO3LVL1"/>
    <w:qFormat/>
    <w:rPr>
      <w:rFonts w:ascii="Times New Roman" w:hAnsi="Times New Roman" w:cs="Symbol"/>
    </w:rPr>
  </w:style>
  <w:style w:type="character" w:styleId="WWCharLFO3LVL2" w:customStyle="1">
    <w:name w:val="WW_CharLFO3LVL2"/>
    <w:qFormat/>
    <w:rPr>
      <w:rFonts w:ascii="Times New Roman" w:hAnsi="Times New Roman" w:cs="Courier New"/>
    </w:rPr>
  </w:style>
  <w:style w:type="character" w:styleId="WWCharLFO3LVL3" w:customStyle="1">
    <w:name w:val="WW_CharLFO3LVL3"/>
    <w:qFormat/>
    <w:rPr>
      <w:rFonts w:ascii="Times New Roman" w:hAnsi="Times New Roman" w:cs="Wingdings"/>
    </w:rPr>
  </w:style>
  <w:style w:type="character" w:styleId="WWCharLFO3LVL4" w:customStyle="1">
    <w:name w:val="WW_CharLFO3LVL4"/>
    <w:qFormat/>
    <w:rPr>
      <w:rFonts w:ascii="Times New Roman" w:hAnsi="Times New Roman" w:cs="Symbol"/>
    </w:rPr>
  </w:style>
  <w:style w:type="character" w:styleId="WWCharLFO3LVL5" w:customStyle="1">
    <w:name w:val="WW_CharLFO3LVL5"/>
    <w:qFormat/>
    <w:rPr>
      <w:rFonts w:ascii="Times New Roman" w:hAnsi="Times New Roman" w:cs="Courier New"/>
    </w:rPr>
  </w:style>
  <w:style w:type="character" w:styleId="WWCharLFO3LVL6" w:customStyle="1">
    <w:name w:val="WW_CharLFO3LVL6"/>
    <w:qFormat/>
    <w:rPr>
      <w:rFonts w:ascii="Times New Roman" w:hAnsi="Times New Roman" w:cs="Wingdings"/>
    </w:rPr>
  </w:style>
  <w:style w:type="character" w:styleId="WWCharLFO3LVL7" w:customStyle="1">
    <w:name w:val="WW_CharLFO3LVL7"/>
    <w:qFormat/>
    <w:rPr>
      <w:rFonts w:ascii="Times New Roman" w:hAnsi="Times New Roman" w:cs="Symbol"/>
    </w:rPr>
  </w:style>
  <w:style w:type="character" w:styleId="WWCharLFO3LVL8" w:customStyle="1">
    <w:name w:val="WW_CharLFO3LVL8"/>
    <w:qFormat/>
    <w:rPr>
      <w:rFonts w:ascii="Times New Roman" w:hAnsi="Times New Roman" w:cs="Courier New"/>
    </w:rPr>
  </w:style>
  <w:style w:type="character" w:styleId="WWCharLFO3LVL9" w:customStyle="1">
    <w:name w:val="WW_CharLFO3LVL9"/>
    <w:qFormat/>
    <w:rPr>
      <w:rFonts w:ascii="Times New Roman" w:hAnsi="Times New Roman" w:cs="Wingdings"/>
    </w:rPr>
  </w:style>
  <w:style w:type="character" w:styleId="WWCharLFO5LVL1" w:customStyle="1">
    <w:name w:val="WW_CharLFO5LVL1"/>
    <w:qFormat/>
    <w:rPr>
      <w:sz w:val="28"/>
      <w:szCs w:val="31"/>
    </w:rPr>
  </w:style>
  <w:style w:type="character" w:styleId="WWCharLFO5LVL2" w:customStyle="1">
    <w:name w:val="WW_CharLFO5LVL2"/>
    <w:qFormat/>
    <w:rPr>
      <w:sz w:val="28"/>
      <w:szCs w:val="31"/>
    </w:rPr>
  </w:style>
  <w:style w:type="character" w:styleId="WWCharLFO5LVL3" w:customStyle="1">
    <w:name w:val="WW_CharLFO5LVL3"/>
    <w:qFormat/>
    <w:rPr>
      <w:sz w:val="28"/>
      <w:szCs w:val="31"/>
    </w:rPr>
  </w:style>
  <w:style w:type="character" w:styleId="WWCharLFO5LVL4" w:customStyle="1">
    <w:name w:val="WW_CharLFO5LVL4"/>
    <w:qFormat/>
    <w:rPr>
      <w:sz w:val="28"/>
      <w:szCs w:val="31"/>
    </w:rPr>
  </w:style>
  <w:style w:type="character" w:styleId="WWCharLFO5LVL5" w:customStyle="1">
    <w:name w:val="WW_CharLFO5LVL5"/>
    <w:qFormat/>
    <w:rPr>
      <w:sz w:val="28"/>
      <w:szCs w:val="31"/>
    </w:rPr>
  </w:style>
  <w:style w:type="character" w:styleId="WWCharLFO5LVL6" w:customStyle="1">
    <w:name w:val="WW_CharLFO5LVL6"/>
    <w:qFormat/>
    <w:rPr>
      <w:sz w:val="28"/>
      <w:szCs w:val="31"/>
    </w:rPr>
  </w:style>
  <w:style w:type="character" w:styleId="WWCharLFO5LVL7" w:customStyle="1">
    <w:name w:val="WW_CharLFO5LVL7"/>
    <w:qFormat/>
    <w:rPr>
      <w:sz w:val="28"/>
      <w:szCs w:val="31"/>
    </w:rPr>
  </w:style>
  <w:style w:type="character" w:styleId="WWCharLFO5LVL8" w:customStyle="1">
    <w:name w:val="WW_CharLFO5LVL8"/>
    <w:qFormat/>
    <w:rPr>
      <w:sz w:val="28"/>
      <w:szCs w:val="31"/>
    </w:rPr>
  </w:style>
  <w:style w:type="character" w:styleId="WWCharLFO5LVL9" w:customStyle="1">
    <w:name w:val="WW_CharLFO5LVL9"/>
    <w:qFormat/>
    <w:rPr>
      <w:sz w:val="28"/>
      <w:szCs w:val="31"/>
    </w:rPr>
  </w:style>
  <w:style w:type="character" w:styleId="WWCharLFO6LVL1" w:customStyle="1">
    <w:name w:val="WW_CharLFO6LVL1"/>
    <w:qFormat/>
    <w:rPr>
      <w:sz w:val="28"/>
      <w:szCs w:val="31"/>
    </w:rPr>
  </w:style>
  <w:style w:type="character" w:styleId="WWCharLFO6LVL2" w:customStyle="1">
    <w:name w:val="WW_CharLFO6LVL2"/>
    <w:qFormat/>
    <w:rPr>
      <w:sz w:val="28"/>
      <w:szCs w:val="31"/>
    </w:rPr>
  </w:style>
  <w:style w:type="character" w:styleId="WWCharLFO6LVL3" w:customStyle="1">
    <w:name w:val="WW_CharLFO6LVL3"/>
    <w:qFormat/>
    <w:rPr>
      <w:sz w:val="28"/>
      <w:szCs w:val="31"/>
    </w:rPr>
  </w:style>
  <w:style w:type="character" w:styleId="WWCharLFO6LVL4" w:customStyle="1">
    <w:name w:val="WW_CharLFO6LVL4"/>
    <w:qFormat/>
    <w:rPr>
      <w:sz w:val="28"/>
      <w:szCs w:val="31"/>
    </w:rPr>
  </w:style>
  <w:style w:type="character" w:styleId="WWCharLFO6LVL5" w:customStyle="1">
    <w:name w:val="WW_CharLFO6LVL5"/>
    <w:qFormat/>
    <w:rPr>
      <w:sz w:val="28"/>
      <w:szCs w:val="31"/>
    </w:rPr>
  </w:style>
  <w:style w:type="character" w:styleId="WWCharLFO6LVL6" w:customStyle="1">
    <w:name w:val="WW_CharLFO6LVL6"/>
    <w:qFormat/>
    <w:rPr>
      <w:sz w:val="28"/>
      <w:szCs w:val="31"/>
    </w:rPr>
  </w:style>
  <w:style w:type="character" w:styleId="WWCharLFO6LVL7" w:customStyle="1">
    <w:name w:val="WW_CharLFO6LVL7"/>
    <w:qFormat/>
    <w:rPr>
      <w:sz w:val="28"/>
      <w:szCs w:val="31"/>
    </w:rPr>
  </w:style>
  <w:style w:type="character" w:styleId="WWCharLFO6LVL8" w:customStyle="1">
    <w:name w:val="WW_CharLFO6LVL8"/>
    <w:qFormat/>
    <w:rPr>
      <w:sz w:val="28"/>
      <w:szCs w:val="31"/>
    </w:rPr>
  </w:style>
  <w:style w:type="character" w:styleId="WWCharLFO6LVL9" w:customStyle="1">
    <w:name w:val="WW_CharLFO6LVL9"/>
    <w:qFormat/>
    <w:rPr>
      <w:sz w:val="28"/>
      <w:szCs w:val="31"/>
    </w:rPr>
  </w:style>
  <w:style w:type="character" w:styleId="WWCharLFO62LVL1" w:customStyle="1">
    <w:name w:val="WW_CharLFO62LVL1"/>
    <w:qFormat/>
    <w:rPr>
      <w:sz w:val="24"/>
      <w:szCs w:val="26"/>
    </w:rPr>
  </w:style>
  <w:style w:type="character" w:styleId="WWCharLFO62LVL2" w:customStyle="1">
    <w:name w:val="WW_CharLFO62LVL2"/>
    <w:qFormat/>
    <w:rPr>
      <w:sz w:val="24"/>
      <w:szCs w:val="26"/>
    </w:rPr>
  </w:style>
  <w:style w:type="character" w:styleId="WWCharLFO62LVL3" w:customStyle="1">
    <w:name w:val="WW_CharLFO62LVL3"/>
    <w:qFormat/>
    <w:rPr>
      <w:sz w:val="24"/>
      <w:szCs w:val="26"/>
    </w:rPr>
  </w:style>
  <w:style w:type="character" w:styleId="WWCharLFO62LVL4" w:customStyle="1">
    <w:name w:val="WW_CharLFO62LVL4"/>
    <w:qFormat/>
    <w:rPr>
      <w:sz w:val="24"/>
      <w:szCs w:val="26"/>
    </w:rPr>
  </w:style>
  <w:style w:type="character" w:styleId="WWCharLFO62LVL5" w:customStyle="1">
    <w:name w:val="WW_CharLFO62LVL5"/>
    <w:qFormat/>
    <w:rPr>
      <w:sz w:val="24"/>
      <w:szCs w:val="26"/>
    </w:rPr>
  </w:style>
  <w:style w:type="character" w:styleId="WWCharLFO62LVL6" w:customStyle="1">
    <w:name w:val="WW_CharLFO62LVL6"/>
    <w:qFormat/>
    <w:rPr>
      <w:sz w:val="24"/>
      <w:szCs w:val="26"/>
    </w:rPr>
  </w:style>
  <w:style w:type="character" w:styleId="WWCharLFO62LVL7" w:customStyle="1">
    <w:name w:val="WW_CharLFO62LVL7"/>
    <w:qFormat/>
    <w:rPr>
      <w:sz w:val="24"/>
      <w:szCs w:val="26"/>
    </w:rPr>
  </w:style>
  <w:style w:type="character" w:styleId="WWCharLFO62LVL8" w:customStyle="1">
    <w:name w:val="WW_CharLFO62LVL8"/>
    <w:qFormat/>
    <w:rPr>
      <w:sz w:val="24"/>
      <w:szCs w:val="26"/>
    </w:rPr>
  </w:style>
  <w:style w:type="character" w:styleId="WWCharLFO62LVL9" w:customStyle="1">
    <w:name w:val="WW_CharLFO62LVL9"/>
    <w:qFormat/>
    <w:rPr>
      <w:sz w:val="24"/>
      <w:szCs w:val="26"/>
    </w:rPr>
  </w:style>
  <w:style w:type="character" w:styleId="WWCharLFO63LVL1" w:customStyle="1">
    <w:name w:val="WW_CharLFO63LVL1"/>
    <w:qFormat/>
    <w:rPr>
      <w:sz w:val="24"/>
      <w:szCs w:val="26"/>
    </w:rPr>
  </w:style>
  <w:style w:type="character" w:styleId="WWCharLFO63LVL2" w:customStyle="1">
    <w:name w:val="WW_CharLFO63LVL2"/>
    <w:qFormat/>
    <w:rPr>
      <w:sz w:val="24"/>
      <w:szCs w:val="26"/>
    </w:rPr>
  </w:style>
  <w:style w:type="character" w:styleId="WWCharLFO63LVL3" w:customStyle="1">
    <w:name w:val="WW_CharLFO63LVL3"/>
    <w:qFormat/>
    <w:rPr>
      <w:sz w:val="24"/>
      <w:szCs w:val="26"/>
    </w:rPr>
  </w:style>
  <w:style w:type="character" w:styleId="WWCharLFO63LVL4" w:customStyle="1">
    <w:name w:val="WW_CharLFO63LVL4"/>
    <w:qFormat/>
    <w:rPr>
      <w:sz w:val="24"/>
      <w:szCs w:val="26"/>
    </w:rPr>
  </w:style>
  <w:style w:type="character" w:styleId="WWCharLFO63LVL5" w:customStyle="1">
    <w:name w:val="WW_CharLFO63LVL5"/>
    <w:qFormat/>
    <w:rPr>
      <w:sz w:val="24"/>
      <w:szCs w:val="26"/>
    </w:rPr>
  </w:style>
  <w:style w:type="character" w:styleId="WWCharLFO63LVL6" w:customStyle="1">
    <w:name w:val="WW_CharLFO63LVL6"/>
    <w:qFormat/>
    <w:rPr>
      <w:sz w:val="24"/>
      <w:szCs w:val="26"/>
    </w:rPr>
  </w:style>
  <w:style w:type="character" w:styleId="WWCharLFO63LVL7" w:customStyle="1">
    <w:name w:val="WW_CharLFO63LVL7"/>
    <w:qFormat/>
    <w:rPr>
      <w:sz w:val="24"/>
      <w:szCs w:val="26"/>
    </w:rPr>
  </w:style>
  <w:style w:type="character" w:styleId="WWCharLFO63LVL8" w:customStyle="1">
    <w:name w:val="WW_CharLFO63LVL8"/>
    <w:qFormat/>
    <w:rPr>
      <w:sz w:val="24"/>
      <w:szCs w:val="26"/>
    </w:rPr>
  </w:style>
  <w:style w:type="character" w:styleId="WWCharLFO63LVL9" w:customStyle="1">
    <w:name w:val="WW_CharLFO63LVL9"/>
    <w:qFormat/>
    <w:rPr>
      <w:sz w:val="24"/>
      <w:szCs w:val="26"/>
    </w:rPr>
  </w:style>
  <w:style w:type="character" w:styleId="WWCharLFO64LVL1" w:customStyle="1">
    <w:name w:val="WW_CharLFO64LVL1"/>
    <w:qFormat/>
    <w:rPr>
      <w:sz w:val="24"/>
      <w:szCs w:val="26"/>
    </w:rPr>
  </w:style>
  <w:style w:type="character" w:styleId="WWCharLFO64LVL2" w:customStyle="1">
    <w:name w:val="WW_CharLFO64LVL2"/>
    <w:qFormat/>
    <w:rPr>
      <w:sz w:val="24"/>
      <w:szCs w:val="26"/>
    </w:rPr>
  </w:style>
  <w:style w:type="character" w:styleId="WWCharLFO64LVL3" w:customStyle="1">
    <w:name w:val="WW_CharLFO64LVL3"/>
    <w:qFormat/>
    <w:rPr>
      <w:sz w:val="24"/>
      <w:szCs w:val="26"/>
    </w:rPr>
  </w:style>
  <w:style w:type="character" w:styleId="WWCharLFO64LVL4" w:customStyle="1">
    <w:name w:val="WW_CharLFO64LVL4"/>
    <w:qFormat/>
    <w:rPr>
      <w:sz w:val="24"/>
      <w:szCs w:val="26"/>
    </w:rPr>
  </w:style>
  <w:style w:type="character" w:styleId="WWCharLFO64LVL5" w:customStyle="1">
    <w:name w:val="WW_CharLFO64LVL5"/>
    <w:qFormat/>
    <w:rPr>
      <w:sz w:val="24"/>
      <w:szCs w:val="26"/>
    </w:rPr>
  </w:style>
  <w:style w:type="character" w:styleId="WWCharLFO64LVL6" w:customStyle="1">
    <w:name w:val="WW_CharLFO64LVL6"/>
    <w:qFormat/>
    <w:rPr>
      <w:sz w:val="24"/>
      <w:szCs w:val="26"/>
    </w:rPr>
  </w:style>
  <w:style w:type="character" w:styleId="WWCharLFO64LVL7" w:customStyle="1">
    <w:name w:val="WW_CharLFO64LVL7"/>
    <w:qFormat/>
    <w:rPr>
      <w:sz w:val="24"/>
      <w:szCs w:val="26"/>
    </w:rPr>
  </w:style>
  <w:style w:type="character" w:styleId="WWCharLFO64LVL8" w:customStyle="1">
    <w:name w:val="WW_CharLFO64LVL8"/>
    <w:qFormat/>
    <w:rPr>
      <w:sz w:val="24"/>
      <w:szCs w:val="26"/>
    </w:rPr>
  </w:style>
  <w:style w:type="character" w:styleId="WWCharLFO64LVL9" w:customStyle="1">
    <w:name w:val="WW_CharLFO64LVL9"/>
    <w:qFormat/>
    <w:rPr>
      <w:sz w:val="24"/>
      <w:szCs w:val="26"/>
    </w:rPr>
  </w:style>
  <w:style w:type="character" w:styleId="WWCharLFO65LVL1" w:customStyle="1">
    <w:name w:val="WW_CharLFO65LVL1"/>
    <w:qFormat/>
    <w:rPr>
      <w:sz w:val="24"/>
      <w:szCs w:val="26"/>
    </w:rPr>
  </w:style>
  <w:style w:type="character" w:styleId="WWCharLFO65LVL2" w:customStyle="1">
    <w:name w:val="WW_CharLFO65LVL2"/>
    <w:qFormat/>
    <w:rPr>
      <w:sz w:val="24"/>
      <w:szCs w:val="26"/>
    </w:rPr>
  </w:style>
  <w:style w:type="character" w:styleId="WWCharLFO65LVL3" w:customStyle="1">
    <w:name w:val="WW_CharLFO65LVL3"/>
    <w:qFormat/>
    <w:rPr>
      <w:sz w:val="24"/>
      <w:szCs w:val="26"/>
    </w:rPr>
  </w:style>
  <w:style w:type="character" w:styleId="WWCharLFO65LVL4" w:customStyle="1">
    <w:name w:val="WW_CharLFO65LVL4"/>
    <w:qFormat/>
    <w:rPr>
      <w:sz w:val="24"/>
      <w:szCs w:val="26"/>
    </w:rPr>
  </w:style>
  <w:style w:type="character" w:styleId="WWCharLFO65LVL5" w:customStyle="1">
    <w:name w:val="WW_CharLFO65LVL5"/>
    <w:qFormat/>
    <w:rPr>
      <w:sz w:val="24"/>
      <w:szCs w:val="26"/>
    </w:rPr>
  </w:style>
  <w:style w:type="character" w:styleId="WWCharLFO65LVL6" w:customStyle="1">
    <w:name w:val="WW_CharLFO65LVL6"/>
    <w:qFormat/>
    <w:rPr>
      <w:sz w:val="24"/>
      <w:szCs w:val="26"/>
    </w:rPr>
  </w:style>
  <w:style w:type="character" w:styleId="WWCharLFO65LVL7" w:customStyle="1">
    <w:name w:val="WW_CharLFO65LVL7"/>
    <w:qFormat/>
    <w:rPr>
      <w:sz w:val="24"/>
      <w:szCs w:val="26"/>
    </w:rPr>
  </w:style>
  <w:style w:type="character" w:styleId="WWCharLFO65LVL8" w:customStyle="1">
    <w:name w:val="WW_CharLFO65LVL8"/>
    <w:qFormat/>
    <w:rPr>
      <w:sz w:val="24"/>
      <w:szCs w:val="26"/>
    </w:rPr>
  </w:style>
  <w:style w:type="character" w:styleId="WWCharLFO65LVL9" w:customStyle="1">
    <w:name w:val="WW_CharLFO65LVL9"/>
    <w:qFormat/>
    <w:rPr>
      <w:sz w:val="24"/>
      <w:szCs w:val="26"/>
    </w:rPr>
  </w:style>
  <w:style w:type="character" w:styleId="WWCharLFO66LVL1" w:customStyle="1">
    <w:name w:val="WW_CharLFO66LVL1"/>
    <w:qFormat/>
    <w:rPr>
      <w:rFonts w:ascii="OpenSymbol" w:hAnsi="OpenSymbol" w:eastAsia="OpenSymbol" w:cs="OpenSymbol"/>
    </w:rPr>
  </w:style>
  <w:style w:type="character" w:styleId="WWCharLFO66LVL2" w:customStyle="1">
    <w:name w:val="WW_CharLFO66LVL2"/>
    <w:qFormat/>
    <w:rPr>
      <w:rFonts w:ascii="OpenSymbol" w:hAnsi="OpenSymbol" w:eastAsia="OpenSymbol" w:cs="OpenSymbol"/>
    </w:rPr>
  </w:style>
  <w:style w:type="character" w:styleId="WWCharLFO66LVL3" w:customStyle="1">
    <w:name w:val="WW_CharLFO66LVL3"/>
    <w:qFormat/>
    <w:rPr>
      <w:rFonts w:ascii="OpenSymbol" w:hAnsi="OpenSymbol" w:eastAsia="OpenSymbol" w:cs="OpenSymbol"/>
    </w:rPr>
  </w:style>
  <w:style w:type="character" w:styleId="WWCharLFO66LVL4" w:customStyle="1">
    <w:name w:val="WW_CharLFO66LVL4"/>
    <w:qFormat/>
    <w:rPr>
      <w:rFonts w:ascii="OpenSymbol" w:hAnsi="OpenSymbol" w:eastAsia="OpenSymbol" w:cs="OpenSymbol"/>
    </w:rPr>
  </w:style>
  <w:style w:type="character" w:styleId="WWCharLFO66LVL5" w:customStyle="1">
    <w:name w:val="WW_CharLFO66LVL5"/>
    <w:qFormat/>
    <w:rPr>
      <w:rFonts w:ascii="OpenSymbol" w:hAnsi="OpenSymbol" w:eastAsia="OpenSymbol" w:cs="OpenSymbol"/>
    </w:rPr>
  </w:style>
  <w:style w:type="character" w:styleId="WWCharLFO66LVL6" w:customStyle="1">
    <w:name w:val="WW_CharLFO66LVL6"/>
    <w:qFormat/>
    <w:rPr>
      <w:rFonts w:ascii="OpenSymbol" w:hAnsi="OpenSymbol" w:eastAsia="OpenSymbol" w:cs="OpenSymbol"/>
    </w:rPr>
  </w:style>
  <w:style w:type="character" w:styleId="WWCharLFO66LVL7" w:customStyle="1">
    <w:name w:val="WW_CharLFO66LVL7"/>
    <w:qFormat/>
    <w:rPr>
      <w:rFonts w:ascii="OpenSymbol" w:hAnsi="OpenSymbol" w:eastAsia="OpenSymbol" w:cs="OpenSymbol"/>
    </w:rPr>
  </w:style>
  <w:style w:type="character" w:styleId="WWCharLFO66LVL8" w:customStyle="1">
    <w:name w:val="WW_CharLFO66LVL8"/>
    <w:qFormat/>
    <w:rPr>
      <w:rFonts w:ascii="OpenSymbol" w:hAnsi="OpenSymbol" w:eastAsia="OpenSymbol" w:cs="OpenSymbol"/>
    </w:rPr>
  </w:style>
  <w:style w:type="character" w:styleId="WWCharLFO66LVL9" w:customStyle="1">
    <w:name w:val="WW_CharLFO66LVL9"/>
    <w:qFormat/>
    <w:rPr>
      <w:rFonts w:ascii="OpenSymbol" w:hAnsi="OpenSymbol" w:eastAsia="OpenSymbol" w:cs="OpenSymbol"/>
    </w:rPr>
  </w:style>
  <w:style w:type="character" w:styleId="WWCharLFO67LVL1" w:customStyle="1">
    <w:name w:val="WW_CharLFO67LVL1"/>
    <w:qFormat/>
    <w:rPr>
      <w:rFonts w:ascii="OpenSymbol" w:hAnsi="OpenSymbol" w:eastAsia="OpenSymbol" w:cs="OpenSymbol"/>
      <w:color w:val="auto"/>
    </w:rPr>
  </w:style>
  <w:style w:type="character" w:styleId="WWCharLFO67LVL2" w:customStyle="1">
    <w:name w:val="WW_CharLFO67LVL2"/>
    <w:qFormat/>
    <w:rPr>
      <w:rFonts w:ascii="OpenSymbol" w:hAnsi="OpenSymbol" w:eastAsia="OpenSymbol" w:cs="OpenSymbol"/>
      <w:color w:val="auto"/>
    </w:rPr>
  </w:style>
  <w:style w:type="character" w:styleId="WWCharLFO67LVL3" w:customStyle="1">
    <w:name w:val="WW_CharLFO67LVL3"/>
    <w:qFormat/>
    <w:rPr>
      <w:rFonts w:ascii="OpenSymbol" w:hAnsi="OpenSymbol" w:eastAsia="OpenSymbol" w:cs="OpenSymbol"/>
      <w:color w:val="auto"/>
    </w:rPr>
  </w:style>
  <w:style w:type="character" w:styleId="WWCharLFO67LVL4" w:customStyle="1">
    <w:name w:val="WW_CharLFO67LVL4"/>
    <w:qFormat/>
    <w:rPr>
      <w:rFonts w:ascii="OpenSymbol" w:hAnsi="OpenSymbol" w:eastAsia="OpenSymbol" w:cs="OpenSymbol"/>
      <w:color w:val="auto"/>
    </w:rPr>
  </w:style>
  <w:style w:type="character" w:styleId="WWCharLFO67LVL5" w:customStyle="1">
    <w:name w:val="WW_CharLFO67LVL5"/>
    <w:qFormat/>
    <w:rPr>
      <w:rFonts w:ascii="OpenSymbol" w:hAnsi="OpenSymbol" w:eastAsia="OpenSymbol" w:cs="OpenSymbol"/>
      <w:color w:val="auto"/>
    </w:rPr>
  </w:style>
  <w:style w:type="character" w:styleId="WWCharLFO67LVL6" w:customStyle="1">
    <w:name w:val="WW_CharLFO67LVL6"/>
    <w:qFormat/>
    <w:rPr>
      <w:rFonts w:ascii="OpenSymbol" w:hAnsi="OpenSymbol" w:eastAsia="OpenSymbol" w:cs="OpenSymbol"/>
      <w:color w:val="auto"/>
    </w:rPr>
  </w:style>
  <w:style w:type="character" w:styleId="WWCharLFO67LVL7" w:customStyle="1">
    <w:name w:val="WW_CharLFO67LVL7"/>
    <w:qFormat/>
    <w:rPr>
      <w:rFonts w:ascii="OpenSymbol" w:hAnsi="OpenSymbol" w:eastAsia="OpenSymbol" w:cs="OpenSymbol"/>
      <w:color w:val="auto"/>
    </w:rPr>
  </w:style>
  <w:style w:type="character" w:styleId="WWCharLFO67LVL8" w:customStyle="1">
    <w:name w:val="WW_CharLFO67LVL8"/>
    <w:qFormat/>
    <w:rPr>
      <w:rFonts w:ascii="OpenSymbol" w:hAnsi="OpenSymbol" w:eastAsia="OpenSymbol" w:cs="OpenSymbol"/>
      <w:color w:val="auto"/>
    </w:rPr>
  </w:style>
  <w:style w:type="character" w:styleId="WWCharLFO67LVL9" w:customStyle="1">
    <w:name w:val="WW_CharLFO67LVL9"/>
    <w:qFormat/>
    <w:rPr>
      <w:rFonts w:ascii="OpenSymbol" w:hAnsi="OpenSymbol" w:eastAsia="OpenSymbol" w:cs="OpenSymbol"/>
      <w:color w:val="auto"/>
    </w:rPr>
  </w:style>
  <w:style w:type="character" w:styleId="WWCharLFO68LVL1" w:customStyle="1">
    <w:name w:val="WW_CharLFO68LVL1"/>
    <w:qFormat/>
    <w:rPr>
      <w:rFonts w:ascii="OpenSymbol" w:hAnsi="OpenSymbol" w:eastAsia="OpenSymbol" w:cs="OpenSymbol"/>
      <w:color w:val="auto"/>
    </w:rPr>
  </w:style>
  <w:style w:type="character" w:styleId="WWCharLFO68LVL2" w:customStyle="1">
    <w:name w:val="WW_CharLFO68LVL2"/>
    <w:qFormat/>
    <w:rPr>
      <w:rFonts w:ascii="OpenSymbol" w:hAnsi="OpenSymbol" w:eastAsia="OpenSymbol" w:cs="OpenSymbol"/>
      <w:color w:val="auto"/>
    </w:rPr>
  </w:style>
  <w:style w:type="character" w:styleId="WWCharLFO68LVL3" w:customStyle="1">
    <w:name w:val="WW_CharLFO68LVL3"/>
    <w:qFormat/>
    <w:rPr>
      <w:rFonts w:ascii="OpenSymbol" w:hAnsi="OpenSymbol" w:eastAsia="OpenSymbol" w:cs="OpenSymbol"/>
      <w:color w:val="auto"/>
    </w:rPr>
  </w:style>
  <w:style w:type="character" w:styleId="WWCharLFO68LVL4" w:customStyle="1">
    <w:name w:val="WW_CharLFO68LVL4"/>
    <w:qFormat/>
    <w:rPr>
      <w:rFonts w:ascii="OpenSymbol" w:hAnsi="OpenSymbol" w:eastAsia="OpenSymbol" w:cs="OpenSymbol"/>
      <w:color w:val="auto"/>
    </w:rPr>
  </w:style>
  <w:style w:type="character" w:styleId="WWCharLFO68LVL5" w:customStyle="1">
    <w:name w:val="WW_CharLFO68LVL5"/>
    <w:qFormat/>
    <w:rPr>
      <w:rFonts w:ascii="OpenSymbol" w:hAnsi="OpenSymbol" w:eastAsia="OpenSymbol" w:cs="OpenSymbol"/>
      <w:color w:val="auto"/>
    </w:rPr>
  </w:style>
  <w:style w:type="character" w:styleId="WWCharLFO68LVL6" w:customStyle="1">
    <w:name w:val="WW_CharLFO68LVL6"/>
    <w:qFormat/>
    <w:rPr>
      <w:rFonts w:ascii="OpenSymbol" w:hAnsi="OpenSymbol" w:eastAsia="OpenSymbol" w:cs="OpenSymbol"/>
      <w:color w:val="auto"/>
    </w:rPr>
  </w:style>
  <w:style w:type="character" w:styleId="WWCharLFO68LVL7" w:customStyle="1">
    <w:name w:val="WW_CharLFO68LVL7"/>
    <w:qFormat/>
    <w:rPr>
      <w:rFonts w:ascii="OpenSymbol" w:hAnsi="OpenSymbol" w:eastAsia="OpenSymbol" w:cs="OpenSymbol"/>
      <w:color w:val="auto"/>
    </w:rPr>
  </w:style>
  <w:style w:type="character" w:styleId="WWCharLFO68LVL8" w:customStyle="1">
    <w:name w:val="WW_CharLFO68LVL8"/>
    <w:qFormat/>
    <w:rPr>
      <w:rFonts w:ascii="OpenSymbol" w:hAnsi="OpenSymbol" w:eastAsia="OpenSymbol" w:cs="OpenSymbol"/>
      <w:color w:val="auto"/>
    </w:rPr>
  </w:style>
  <w:style w:type="character" w:styleId="WWCharLFO68LVL9" w:customStyle="1">
    <w:name w:val="WW_CharLFO68LVL9"/>
    <w:qFormat/>
    <w:rPr>
      <w:rFonts w:ascii="OpenSymbol" w:hAnsi="OpenSymbol" w:eastAsia="OpenSymbol" w:cs="OpenSymbol"/>
      <w:color w:val="auto"/>
    </w:rPr>
  </w:style>
  <w:style w:type="character" w:styleId="WWCharLFO69LVL1" w:customStyle="1">
    <w:name w:val="WW_CharLFO69LVL1"/>
    <w:qFormat/>
    <w:rPr>
      <w:rFonts w:ascii="OpenSymbol" w:hAnsi="OpenSymbol" w:eastAsia="OpenSymbol" w:cs="OpenSymbol"/>
      <w:color w:val="auto"/>
    </w:rPr>
  </w:style>
  <w:style w:type="character" w:styleId="WWCharLFO69LVL2" w:customStyle="1">
    <w:name w:val="WW_CharLFO69LVL2"/>
    <w:qFormat/>
    <w:rPr>
      <w:rFonts w:ascii="OpenSymbol" w:hAnsi="OpenSymbol" w:eastAsia="OpenSymbol" w:cs="OpenSymbol"/>
      <w:color w:val="auto"/>
    </w:rPr>
  </w:style>
  <w:style w:type="character" w:styleId="WWCharLFO69LVL3" w:customStyle="1">
    <w:name w:val="WW_CharLFO69LVL3"/>
    <w:qFormat/>
    <w:rPr>
      <w:rFonts w:ascii="OpenSymbol" w:hAnsi="OpenSymbol" w:eastAsia="OpenSymbol" w:cs="OpenSymbol"/>
      <w:color w:val="auto"/>
    </w:rPr>
  </w:style>
  <w:style w:type="character" w:styleId="WWCharLFO69LVL4" w:customStyle="1">
    <w:name w:val="WW_CharLFO69LVL4"/>
    <w:qFormat/>
    <w:rPr>
      <w:rFonts w:ascii="OpenSymbol" w:hAnsi="OpenSymbol" w:eastAsia="OpenSymbol" w:cs="OpenSymbol"/>
      <w:color w:val="auto"/>
    </w:rPr>
  </w:style>
  <w:style w:type="character" w:styleId="WWCharLFO69LVL5" w:customStyle="1">
    <w:name w:val="WW_CharLFO69LVL5"/>
    <w:qFormat/>
    <w:rPr>
      <w:rFonts w:ascii="OpenSymbol" w:hAnsi="OpenSymbol" w:eastAsia="OpenSymbol" w:cs="OpenSymbol"/>
      <w:color w:val="auto"/>
    </w:rPr>
  </w:style>
  <w:style w:type="character" w:styleId="WWCharLFO69LVL6" w:customStyle="1">
    <w:name w:val="WW_CharLFO69LVL6"/>
    <w:qFormat/>
    <w:rPr>
      <w:rFonts w:ascii="OpenSymbol" w:hAnsi="OpenSymbol" w:eastAsia="OpenSymbol" w:cs="OpenSymbol"/>
      <w:color w:val="auto"/>
    </w:rPr>
  </w:style>
  <w:style w:type="character" w:styleId="WWCharLFO69LVL7" w:customStyle="1">
    <w:name w:val="WW_CharLFO69LVL7"/>
    <w:qFormat/>
    <w:rPr>
      <w:rFonts w:ascii="OpenSymbol" w:hAnsi="OpenSymbol" w:eastAsia="OpenSymbol" w:cs="OpenSymbol"/>
      <w:color w:val="auto"/>
    </w:rPr>
  </w:style>
  <w:style w:type="character" w:styleId="WWCharLFO69LVL8" w:customStyle="1">
    <w:name w:val="WW_CharLFO69LVL8"/>
    <w:qFormat/>
    <w:rPr>
      <w:rFonts w:ascii="OpenSymbol" w:hAnsi="OpenSymbol" w:eastAsia="OpenSymbol" w:cs="OpenSymbol"/>
      <w:color w:val="auto"/>
    </w:rPr>
  </w:style>
  <w:style w:type="character" w:styleId="WWCharLFO69LVL9" w:customStyle="1">
    <w:name w:val="WW_CharLFO69LVL9"/>
    <w:qFormat/>
    <w:rPr>
      <w:rFonts w:ascii="OpenSymbol" w:hAnsi="OpenSymbol" w:eastAsia="OpenSymbol" w:cs="OpenSymbol"/>
      <w:color w:val="auto"/>
    </w:rPr>
  </w:style>
  <w:style w:type="character" w:styleId="WWCharLFO70LVL1" w:customStyle="1">
    <w:name w:val="WW_CharLFO70LVL1"/>
    <w:qFormat/>
    <w:rPr>
      <w:rFonts w:ascii="OpenSymbol" w:hAnsi="OpenSymbol" w:eastAsia="OpenSymbol" w:cs="OpenSymbol"/>
      <w:color w:val="auto"/>
    </w:rPr>
  </w:style>
  <w:style w:type="character" w:styleId="WWCharLFO70LVL2" w:customStyle="1">
    <w:name w:val="WW_CharLFO70LVL2"/>
    <w:qFormat/>
    <w:rPr>
      <w:rFonts w:ascii="OpenSymbol" w:hAnsi="OpenSymbol" w:eastAsia="OpenSymbol" w:cs="OpenSymbol"/>
      <w:color w:val="auto"/>
    </w:rPr>
  </w:style>
  <w:style w:type="character" w:styleId="WWCharLFO70LVL3" w:customStyle="1">
    <w:name w:val="WW_CharLFO70LVL3"/>
    <w:qFormat/>
    <w:rPr>
      <w:rFonts w:ascii="OpenSymbol" w:hAnsi="OpenSymbol" w:eastAsia="OpenSymbol" w:cs="OpenSymbol"/>
      <w:color w:val="auto"/>
    </w:rPr>
  </w:style>
  <w:style w:type="character" w:styleId="WWCharLFO70LVL4" w:customStyle="1">
    <w:name w:val="WW_CharLFO70LVL4"/>
    <w:qFormat/>
    <w:rPr>
      <w:rFonts w:ascii="OpenSymbol" w:hAnsi="OpenSymbol" w:eastAsia="OpenSymbol" w:cs="OpenSymbol"/>
      <w:color w:val="auto"/>
    </w:rPr>
  </w:style>
  <w:style w:type="character" w:styleId="WWCharLFO70LVL5" w:customStyle="1">
    <w:name w:val="WW_CharLFO70LVL5"/>
    <w:qFormat/>
    <w:rPr>
      <w:rFonts w:ascii="OpenSymbol" w:hAnsi="OpenSymbol" w:eastAsia="OpenSymbol" w:cs="OpenSymbol"/>
      <w:color w:val="auto"/>
    </w:rPr>
  </w:style>
  <w:style w:type="character" w:styleId="WWCharLFO70LVL6" w:customStyle="1">
    <w:name w:val="WW_CharLFO70LVL6"/>
    <w:qFormat/>
    <w:rPr>
      <w:rFonts w:ascii="OpenSymbol" w:hAnsi="OpenSymbol" w:eastAsia="OpenSymbol" w:cs="OpenSymbol"/>
      <w:color w:val="auto"/>
    </w:rPr>
  </w:style>
  <w:style w:type="character" w:styleId="WWCharLFO70LVL7" w:customStyle="1">
    <w:name w:val="WW_CharLFO70LVL7"/>
    <w:qFormat/>
    <w:rPr>
      <w:rFonts w:ascii="OpenSymbol" w:hAnsi="OpenSymbol" w:eastAsia="OpenSymbol" w:cs="OpenSymbol"/>
      <w:color w:val="auto"/>
    </w:rPr>
  </w:style>
  <w:style w:type="character" w:styleId="WWCharLFO70LVL8" w:customStyle="1">
    <w:name w:val="WW_CharLFO70LVL8"/>
    <w:qFormat/>
    <w:rPr>
      <w:rFonts w:ascii="OpenSymbol" w:hAnsi="OpenSymbol" w:eastAsia="OpenSymbol" w:cs="OpenSymbol"/>
      <w:color w:val="auto"/>
    </w:rPr>
  </w:style>
  <w:style w:type="character" w:styleId="WWCharLFO70LVL9" w:customStyle="1">
    <w:name w:val="WW_CharLFO70LVL9"/>
    <w:qFormat/>
    <w:rPr>
      <w:rFonts w:ascii="OpenSymbol" w:hAnsi="OpenSymbol" w:eastAsia="OpenSymbol" w:cs="OpenSymbol"/>
      <w:color w:val="auto"/>
    </w:rPr>
  </w:style>
  <w:style w:type="character" w:styleId="WWCharLFO71LVL1" w:customStyle="1">
    <w:name w:val="WW_CharLFO71LVL1"/>
    <w:qFormat/>
    <w:rPr>
      <w:rFonts w:ascii="Symbol" w:hAnsi="Symbol" w:cs="Symbol"/>
    </w:rPr>
  </w:style>
  <w:style w:type="character" w:styleId="WWCharLFO71LVL2" w:customStyle="1">
    <w:name w:val="WW_CharLFO71LVL2"/>
    <w:qFormat/>
    <w:rPr>
      <w:rFonts w:ascii="Courier New" w:hAnsi="Courier New" w:cs="Courier New"/>
    </w:rPr>
  </w:style>
  <w:style w:type="character" w:styleId="WWCharLFO71LVL3" w:customStyle="1">
    <w:name w:val="WW_CharLFO71LVL3"/>
    <w:qFormat/>
    <w:rPr>
      <w:rFonts w:ascii="Wingdings" w:hAnsi="Wingdings" w:cs="Wingdings"/>
    </w:rPr>
  </w:style>
  <w:style w:type="character" w:styleId="WWCharLFO71LVL4" w:customStyle="1">
    <w:name w:val="WW_CharLFO71LVL4"/>
    <w:qFormat/>
    <w:rPr>
      <w:rFonts w:ascii="Symbol" w:hAnsi="Symbol" w:cs="Symbol"/>
    </w:rPr>
  </w:style>
  <w:style w:type="character" w:styleId="WWCharLFO71LVL5" w:customStyle="1">
    <w:name w:val="WW_CharLFO71LVL5"/>
    <w:qFormat/>
    <w:rPr>
      <w:rFonts w:ascii="Courier New" w:hAnsi="Courier New" w:cs="Courier New"/>
    </w:rPr>
  </w:style>
  <w:style w:type="character" w:styleId="WWCharLFO71LVL6" w:customStyle="1">
    <w:name w:val="WW_CharLFO71LVL6"/>
    <w:qFormat/>
    <w:rPr>
      <w:rFonts w:ascii="Wingdings" w:hAnsi="Wingdings" w:cs="Wingdings"/>
    </w:rPr>
  </w:style>
  <w:style w:type="character" w:styleId="WWCharLFO71LVL7" w:customStyle="1">
    <w:name w:val="WW_CharLFO71LVL7"/>
    <w:qFormat/>
    <w:rPr>
      <w:rFonts w:ascii="Symbol" w:hAnsi="Symbol" w:cs="Symbol"/>
    </w:rPr>
  </w:style>
  <w:style w:type="character" w:styleId="WWCharLFO71LVL8" w:customStyle="1">
    <w:name w:val="WW_CharLFO71LVL8"/>
    <w:qFormat/>
    <w:rPr>
      <w:rFonts w:ascii="Courier New" w:hAnsi="Courier New" w:cs="Courier New"/>
    </w:rPr>
  </w:style>
  <w:style w:type="character" w:styleId="WWCharLFO71LVL9" w:customStyle="1">
    <w:name w:val="WW_CharLFO71LVL9"/>
    <w:qFormat/>
    <w:rPr>
      <w:rFonts w:ascii="Wingdings" w:hAnsi="Wingdings" w:cs="Wingdings"/>
    </w:rPr>
  </w:style>
  <w:style w:type="character" w:styleId="WWCharLFO72LVL1" w:customStyle="1">
    <w:name w:val="WW_CharLFO72LVL1"/>
    <w:qFormat/>
    <w:rPr>
      <w:sz w:val="24"/>
      <w:szCs w:val="26"/>
    </w:rPr>
  </w:style>
  <w:style w:type="character" w:styleId="WWCharLFO72LVL2" w:customStyle="1">
    <w:name w:val="WW_CharLFO72LVL2"/>
    <w:qFormat/>
    <w:rPr>
      <w:sz w:val="24"/>
      <w:szCs w:val="26"/>
    </w:rPr>
  </w:style>
  <w:style w:type="character" w:styleId="WWCharLFO72LVL3" w:customStyle="1">
    <w:name w:val="WW_CharLFO72LVL3"/>
    <w:qFormat/>
    <w:rPr>
      <w:sz w:val="24"/>
      <w:szCs w:val="26"/>
    </w:rPr>
  </w:style>
  <w:style w:type="character" w:styleId="WWCharLFO72LVL4" w:customStyle="1">
    <w:name w:val="WW_CharLFO72LVL4"/>
    <w:qFormat/>
    <w:rPr>
      <w:sz w:val="24"/>
      <w:szCs w:val="26"/>
    </w:rPr>
  </w:style>
  <w:style w:type="character" w:styleId="WWCharLFO72LVL5" w:customStyle="1">
    <w:name w:val="WW_CharLFO72LVL5"/>
    <w:qFormat/>
    <w:rPr>
      <w:sz w:val="24"/>
      <w:szCs w:val="26"/>
    </w:rPr>
  </w:style>
  <w:style w:type="character" w:styleId="WWCharLFO72LVL6" w:customStyle="1">
    <w:name w:val="WW_CharLFO72LVL6"/>
    <w:qFormat/>
    <w:rPr>
      <w:sz w:val="24"/>
      <w:szCs w:val="26"/>
    </w:rPr>
  </w:style>
  <w:style w:type="character" w:styleId="WWCharLFO72LVL7" w:customStyle="1">
    <w:name w:val="WW_CharLFO72LVL7"/>
    <w:qFormat/>
    <w:rPr>
      <w:sz w:val="24"/>
      <w:szCs w:val="26"/>
    </w:rPr>
  </w:style>
  <w:style w:type="character" w:styleId="WWCharLFO72LVL8" w:customStyle="1">
    <w:name w:val="WW_CharLFO72LVL8"/>
    <w:qFormat/>
    <w:rPr>
      <w:sz w:val="24"/>
      <w:szCs w:val="26"/>
    </w:rPr>
  </w:style>
  <w:style w:type="character" w:styleId="WWCharLFO72LVL9" w:customStyle="1">
    <w:name w:val="WW_CharLFO72LVL9"/>
    <w:qFormat/>
    <w:rPr>
      <w:sz w:val="24"/>
      <w:szCs w:val="26"/>
    </w:rPr>
  </w:style>
  <w:style w:type="character" w:styleId="WWCharLFO73LVL1" w:customStyle="1">
    <w:name w:val="WW_CharLFO73LVL1"/>
    <w:qFormat/>
    <w:rPr>
      <w:rFonts w:ascii="Symbol" w:hAnsi="Symbol"/>
    </w:rPr>
  </w:style>
  <w:style w:type="character" w:styleId="WWCharLFO73LVL2" w:customStyle="1">
    <w:name w:val="WW_CharLFO73LVL2"/>
    <w:qFormat/>
    <w:rPr>
      <w:rFonts w:ascii="Courier New" w:hAnsi="Courier New" w:cs="Courier New"/>
    </w:rPr>
  </w:style>
  <w:style w:type="character" w:styleId="WWCharLFO73LVL3" w:customStyle="1">
    <w:name w:val="WW_CharLFO73LVL3"/>
    <w:qFormat/>
    <w:rPr>
      <w:rFonts w:ascii="Wingdings" w:hAnsi="Wingdings"/>
    </w:rPr>
  </w:style>
  <w:style w:type="character" w:styleId="WWCharLFO73LVL4" w:customStyle="1">
    <w:name w:val="WW_CharLFO73LVL4"/>
    <w:qFormat/>
    <w:rPr>
      <w:rFonts w:ascii="Symbol" w:hAnsi="Symbol"/>
    </w:rPr>
  </w:style>
  <w:style w:type="character" w:styleId="WWCharLFO73LVL5" w:customStyle="1">
    <w:name w:val="WW_CharLFO73LVL5"/>
    <w:qFormat/>
    <w:rPr>
      <w:rFonts w:ascii="Courier New" w:hAnsi="Courier New" w:cs="Courier New"/>
    </w:rPr>
  </w:style>
  <w:style w:type="character" w:styleId="WWCharLFO73LVL6" w:customStyle="1">
    <w:name w:val="WW_CharLFO73LVL6"/>
    <w:qFormat/>
    <w:rPr>
      <w:rFonts w:ascii="Wingdings" w:hAnsi="Wingdings"/>
    </w:rPr>
  </w:style>
  <w:style w:type="character" w:styleId="WWCharLFO73LVL7" w:customStyle="1">
    <w:name w:val="WW_CharLFO73LVL7"/>
    <w:qFormat/>
    <w:rPr>
      <w:rFonts w:ascii="Symbol" w:hAnsi="Symbol"/>
    </w:rPr>
  </w:style>
  <w:style w:type="character" w:styleId="WWCharLFO73LVL8" w:customStyle="1">
    <w:name w:val="WW_CharLFO73LVL8"/>
    <w:qFormat/>
    <w:rPr>
      <w:rFonts w:ascii="Courier New" w:hAnsi="Courier New" w:cs="Courier New"/>
    </w:rPr>
  </w:style>
  <w:style w:type="character" w:styleId="WWCharLFO73LVL9" w:customStyle="1">
    <w:name w:val="WW_CharLFO73LVL9"/>
    <w:qFormat/>
    <w:rPr>
      <w:rFonts w:ascii="Wingdings" w:hAnsi="Wingdings"/>
    </w:rPr>
  </w:style>
  <w:style w:type="character" w:styleId="Style20">
    <w:name w:val="Шрифт абзацу за замовчуванням"/>
    <w:qFormat/>
    <w:rPr/>
  </w:style>
  <w:style w:type="paragraph" w:styleId="Style21" w:customStyle="1">
    <w:name w:val="Заголовок"/>
    <w:basedOn w:val="Normal"/>
    <w:next w:val="Style22"/>
    <w:qFormat/>
    <w:pPr>
      <w:keepNext w:val="true"/>
      <w:spacing w:before="240" w:after="120"/>
    </w:pPr>
    <w:rPr>
      <w:rFonts w:ascii="Times New Roman" w:hAnsi="Times New Roman" w:eastAsia="Noto Sans CJK SC" w:cs="Lohit Devanagari"/>
      <w:sz w:val="28"/>
      <w:szCs w:val="28"/>
    </w:rPr>
  </w:style>
  <w:style w:type="paragraph" w:styleId="Style22">
    <w:name w:val="Body Text"/>
    <w:basedOn w:val="Normal"/>
    <w:pPr>
      <w:spacing w:lineRule="auto" w:line="276" w:before="0" w:after="140"/>
    </w:pPr>
    <w:rPr/>
  </w:style>
  <w:style w:type="paragraph" w:styleId="Style23">
    <w:name w:val="List"/>
    <w:basedOn w:val="Style22"/>
    <w:qFormat/>
    <w:pPr/>
    <w:rPr>
      <w:rFonts w:ascii="Times New Roman" w:hAnsi="Times New Roman" w:eastAsia="Times New Roman" w:cs="Lohit Devanagari"/>
      <w:sz w:val="24"/>
    </w:rPr>
  </w:style>
  <w:style w:type="paragraph" w:styleId="Style24">
    <w:name w:val="Caption"/>
    <w:basedOn w:val="Normal"/>
    <w:qFormat/>
    <w:pPr>
      <w:suppressLineNumbers/>
      <w:spacing w:before="120" w:after="120"/>
    </w:pPr>
    <w:rPr>
      <w:rFonts w:ascii="Times New Roman" w:hAnsi="Times New Roman" w:cs="Lohit Devanagari"/>
      <w:i/>
      <w:iCs/>
      <w:sz w:val="24"/>
      <w:szCs w:val="24"/>
    </w:rPr>
  </w:style>
  <w:style w:type="paragraph" w:styleId="Style25" w:customStyle="1">
    <w:name w:val="Указатель"/>
    <w:basedOn w:val="Normal"/>
    <w:qFormat/>
    <w:pPr>
      <w:suppressLineNumbers/>
    </w:pPr>
    <w:rPr>
      <w:rFonts w:ascii="Times New Roman" w:hAnsi="Times New Roman" w:eastAsia="Times New Roman" w:cs="Lohit Devanagari"/>
      <w:sz w:val="24"/>
    </w:rPr>
  </w:style>
  <w:style w:type="paragraph" w:styleId="Caption">
    <w:name w:val="caption"/>
    <w:basedOn w:val="Normal"/>
    <w:qFormat/>
    <w:pPr>
      <w:suppressLineNumbers/>
      <w:spacing w:before="120" w:after="120"/>
    </w:pPr>
    <w:rPr>
      <w:rFonts w:ascii="Times New Roman" w:hAnsi="Times New Roman" w:eastAsia="Times New Roman" w:cs="Lohit Devanagari"/>
      <w:i/>
      <w:iCs/>
      <w:sz w:val="24"/>
      <w:szCs w:val="24"/>
    </w:rPr>
  </w:style>
  <w:style w:type="paragraph" w:styleId="NormalWeb">
    <w:name w:val="Normal (Web)"/>
    <w:basedOn w:val="Normal"/>
    <w:qFormat/>
    <w:pPr>
      <w:spacing w:before="280" w:after="280"/>
    </w:pPr>
    <w:rPr>
      <w:rFonts w:ascii="Times New Roman" w:hAnsi="Times New Roman" w:eastAsia="Times New Roman"/>
      <w:sz w:val="24"/>
      <w:szCs w:val="24"/>
      <w:lang w:eastAsia="zh-CN"/>
    </w:rPr>
  </w:style>
  <w:style w:type="paragraph" w:styleId="ListParagraph">
    <w:name w:val="List Paragraph"/>
    <w:basedOn w:val="Normal"/>
    <w:qFormat/>
    <w:pPr>
      <w:ind w:start="720" w:hanging="0"/>
    </w:pPr>
    <w:rPr/>
  </w:style>
  <w:style w:type="paragraph" w:styleId="Default" w:customStyle="1">
    <w:name w:val="Default"/>
    <w:qFormat/>
    <w:pPr>
      <w:widowControl/>
      <w:suppressAutoHyphens w:val="true"/>
      <w:bidi w:val="0"/>
      <w:spacing w:before="0" w:after="0"/>
      <w:jc w:val="start"/>
      <w:textAlignment w:val="baseline"/>
    </w:pPr>
    <w:rPr>
      <w:rFonts w:ascii="Times New Roman" w:hAnsi="Times New Roman" w:eastAsia="Calibri" w:cs="Times New Roman"/>
      <w:color w:val="000000"/>
      <w:kern w:val="0"/>
      <w:sz w:val="24"/>
      <w:szCs w:val="24"/>
      <w:lang w:val="en" w:eastAsia="en-US" w:bidi="ar-SA"/>
    </w:rPr>
  </w:style>
  <w:style w:type="paragraph" w:styleId="1" w:customStyle="1">
    <w:name w:val="Обычный1"/>
    <w:qFormat/>
    <w:pPr>
      <w:widowControl/>
      <w:suppressAutoHyphens w:val="true"/>
      <w:bidi w:val="0"/>
      <w:spacing w:lineRule="auto" w:line="276" w:before="0" w:after="0"/>
      <w:jc w:val="start"/>
      <w:textAlignment w:val="baseline"/>
    </w:pPr>
    <w:rPr>
      <w:rFonts w:ascii="Arial" w:hAnsi="Arial" w:eastAsia="Times New Roman" w:cs="Arial"/>
      <w:color w:val="auto"/>
      <w:kern w:val="0"/>
      <w:sz w:val="22"/>
      <w:szCs w:val="22"/>
      <w:lang w:val="en" w:eastAsia="uk-UA" w:bidi="ar-SA"/>
    </w:rPr>
  </w:style>
  <w:style w:type="paragraph" w:styleId="Style26" w:customStyle="1">
    <w:name w:val="Верхний и нижний колонтитулы"/>
    <w:basedOn w:val="Normal"/>
    <w:qFormat/>
    <w:pPr/>
    <w:rPr/>
  </w:style>
  <w:style w:type="paragraph" w:styleId="Style27">
    <w:name w:val="Header"/>
    <w:basedOn w:val="Style26"/>
    <w:pPr>
      <w:suppressLineNumbers/>
      <w:tabs>
        <w:tab w:val="clear" w:pos="708"/>
        <w:tab w:val="center" w:pos="4819" w:leader="none"/>
        <w:tab w:val="right" w:pos="9638" w:leader="none"/>
      </w:tabs>
    </w:pPr>
    <w:rPr/>
  </w:style>
  <w:style w:type="paragraph" w:styleId="Style28">
    <w:name w:val="Footer"/>
    <w:basedOn w:val="Normal"/>
    <w:qFormat/>
    <w:pPr>
      <w:tabs>
        <w:tab w:val="clear" w:pos="708"/>
        <w:tab w:val="center" w:pos="4819" w:leader="none"/>
        <w:tab w:val="right" w:pos="9639" w:leader="none"/>
      </w:tabs>
    </w:pPr>
    <w:rPr/>
  </w:style>
  <w:style w:type="paragraph" w:styleId="Style29" w:customStyle="1">
    <w:name w:val="Содержимое таблицы"/>
    <w:basedOn w:val="Normal"/>
    <w:qFormat/>
    <w:pPr>
      <w:suppressLineNumbers/>
    </w:pPr>
    <w:rPr/>
  </w:style>
  <w:style w:type="paragraph" w:styleId="Standard" w:customStyle="1">
    <w:name w:val="Standard"/>
    <w:qFormat/>
    <w:pPr>
      <w:widowControl/>
      <w:suppressAutoHyphens w:val="true"/>
      <w:overflowPunct w:val="true"/>
      <w:bidi w:val="0"/>
      <w:spacing w:before="0" w:after="0"/>
      <w:jc w:val="start"/>
      <w:textAlignment w:val="baseline"/>
    </w:pPr>
    <w:rPr>
      <w:rFonts w:ascii="Times New Roman" w:hAnsi="Times New Roman" w:eastAsia="Calibri" w:cs="Times New Roman"/>
      <w:color w:val="auto"/>
      <w:kern w:val="0"/>
      <w:sz w:val="20"/>
      <w:szCs w:val="20"/>
      <w:lang w:val="en" w:eastAsia="ru-RU" w:bidi="ar-SA"/>
    </w:rPr>
  </w:style>
  <w:style w:type="paragraph" w:styleId="11">
    <w:name w:val="Абзац списка1"/>
    <w:basedOn w:val="Standard"/>
    <w:qFormat/>
    <w:pPr>
      <w:ind w:start="720" w:hanging="0"/>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oz.gov.ua/" TargetMode="External"/><Relationship Id="rId3" Type="http://schemas.openxmlformats.org/officeDocument/2006/relationships/hyperlink" Target="https://www.cprguidelines.eu/" TargetMode="External"/><Relationship Id="rId4" Type="http://schemas.openxmlformats.org/officeDocument/2006/relationships/hyperlink" Target="https://www.c-tecc.org/our-work/guidance" TargetMode="External"/><Relationship Id="rId5" Type="http://schemas.openxmlformats.org/officeDocument/2006/relationships/hyperlink" Target="https://gmka.org/uk/category/dlya-medykiv/nevidkladna-hirugiya/" TargetMode="External"/><Relationship Id="rId6" Type="http://schemas.openxmlformats.org/officeDocument/2006/relationships/hyperlink" Target="http://www.ama-assn.org/" TargetMode="External"/><Relationship Id="rId7" Type="http://schemas.openxmlformats.org/officeDocument/2006/relationships/hyperlink" Target="http://www.nbuv.gov.ua/" TargetMode="External"/><Relationship Id="rId8" Type="http://schemas.openxmlformats.org/officeDocument/2006/relationships/hyperlink" Target="http://www.who.int/" TargetMode="External"/><Relationship Id="rId9" Type="http://schemas.openxmlformats.org/officeDocument/2006/relationships/hyperlink" Target="http://www.dec.gov.ua/mtd/home/" TargetMode="External"/><Relationship Id="rId10" Type="http://schemas.openxmlformats.org/officeDocument/2006/relationships/hyperlink" Target="http://bma.org.uk/" TargetMode="External"/><Relationship Id="rId11" Type="http://schemas.openxmlformats.org/officeDocument/2006/relationships/hyperlink" Target="http://www.gmc-uk.org/" TargetMode="External"/><Relationship Id="rId12" Type="http://schemas.openxmlformats.org/officeDocument/2006/relationships/hyperlink" Target="http://www.gmc-uk.org/" TargetMode="External"/><Relationship Id="rId13" Type="http://schemas.openxmlformats.org/officeDocument/2006/relationships/hyperlink" Target="http://www.gmc-uk.org/" TargetMode="External"/><Relationship Id="rId14" Type="http://schemas.openxmlformats.org/officeDocument/2006/relationships/hyperlink" Target="http://www.bundesaerztekammer.de/" TargetMode="External"/><Relationship Id="rId15" Type="http://schemas.openxmlformats.org/officeDocument/2006/relationships/header" Target="header1.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Application>LibreOffice/6.4.7.2$Linux_X86_64 LibreOffice_project/40$Build-2</Application>
  <Pages>7</Pages>
  <Words>2486</Words>
  <Characters>14922</Characters>
  <CharactersWithSpaces>17236</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2022-09-08T18:45:00Z</dcterms:created>
  <dc:creator>Пользователь Windows</dc:creator>
  <dc:description/>
  <dc:language>en-US</dc:language>
  <cp:lastModifiedBy/>
  <cp:lastPrinted>2022-10-13T06:21:00Z</cp:lastPrinted>
  <dcterms:modified xsi:type="dcterms:W3CDTF">2025-11-28T16:53:19Z</dcterms:modified>
  <cp:revision>110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