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9272" w14:textId="4DA33294" w:rsidR="008F5572" w:rsidRDefault="008F5572"/>
    <w:p w14:paraId="79C22708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MINISTRY OF HEALTH OF UKRAINE</w:t>
      </w:r>
    </w:p>
    <w:p w14:paraId="2860556B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ODESA NATIONAL MEDICAL UNIVERSITY</w:t>
      </w:r>
    </w:p>
    <w:p w14:paraId="12B9B8EC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Faculty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of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medicine</w:t>
      </w:r>
      <w:proofErr w:type="spellEnd"/>
      <w:r>
        <w:rPr>
          <w:b/>
          <w:color w:val="000000"/>
          <w:sz w:val="24"/>
          <w:szCs w:val="24"/>
        </w:rPr>
        <w:t xml:space="preserve">, </w:t>
      </w:r>
      <w:proofErr w:type="spellStart"/>
      <w:r>
        <w:rPr>
          <w:b/>
          <w:color w:val="000000"/>
          <w:sz w:val="24"/>
          <w:szCs w:val="24"/>
        </w:rPr>
        <w:t>international</w:t>
      </w:r>
      <w:proofErr w:type="spellEnd"/>
    </w:p>
    <w:p w14:paraId="79F80169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Department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of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Otorhinolaryngology</w:t>
      </w:r>
      <w:proofErr w:type="spellEnd"/>
    </w:p>
    <w:p w14:paraId="3A5B0484" w14:textId="77777777" w:rsidR="008F5572" w:rsidRDefault="00D413DE">
      <w:pPr>
        <w:widowControl w:val="0"/>
        <w:spacing w:after="0" w:line="240" w:lineRule="auto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The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silhouette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of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the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elective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discipline</w:t>
      </w:r>
      <w:proofErr w:type="spellEnd"/>
    </w:p>
    <w:p w14:paraId="50C92108" w14:textId="77777777" w:rsidR="008F5572" w:rsidRDefault="00D413DE">
      <w:pPr>
        <w:jc w:val="center"/>
        <w:rPr>
          <w:sz w:val="28"/>
          <w:szCs w:val="28"/>
        </w:rPr>
      </w:pPr>
      <w:r>
        <w:rPr>
          <w:b/>
          <w:color w:val="000000"/>
          <w:sz w:val="24"/>
          <w:szCs w:val="24"/>
        </w:rPr>
        <w:t>"</w:t>
      </w:r>
      <w:proofErr w:type="spellStart"/>
      <w:r>
        <w:rPr>
          <w:sz w:val="28"/>
          <w:szCs w:val="28"/>
        </w:rPr>
        <w:t>Inflammatory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non-inflammatory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diseases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larynx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Stenosis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larynx</w:t>
      </w:r>
      <w:proofErr w:type="spellEnd"/>
      <w:r>
        <w:rPr>
          <w:sz w:val="28"/>
          <w:szCs w:val="28"/>
        </w:rPr>
        <w:t>".</w:t>
      </w:r>
    </w:p>
    <w:p w14:paraId="4F050B05" w14:textId="77777777" w:rsidR="008F5572" w:rsidRDefault="008F5572">
      <w:pPr>
        <w:widowControl w:val="0"/>
        <w:spacing w:after="0" w:line="240" w:lineRule="auto"/>
        <w:jc w:val="center"/>
        <w:rPr>
          <w:b/>
          <w:color w:val="000000"/>
          <w:sz w:val="24"/>
          <w:szCs w:val="24"/>
        </w:rPr>
      </w:pPr>
    </w:p>
    <w:tbl>
      <w:tblPr>
        <w:tblStyle w:val="a5"/>
        <w:tblW w:w="9577" w:type="dxa"/>
        <w:tblInd w:w="-100" w:type="dxa"/>
        <w:tblBorders>
          <w:top w:val="single" w:sz="4" w:space="0" w:color="666633"/>
          <w:left w:val="single" w:sz="4" w:space="0" w:color="666633"/>
          <w:bottom w:val="single" w:sz="4" w:space="0" w:color="666633"/>
          <w:right w:val="single" w:sz="4" w:space="0" w:color="666633"/>
          <w:insideH w:val="single" w:sz="4" w:space="0" w:color="666633"/>
          <w:insideV w:val="single" w:sz="4" w:space="0" w:color="666633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7439"/>
      </w:tblGrid>
      <w:tr w:rsidR="008F5572" w14:paraId="25CD901C" w14:textId="77777777">
        <w:trPr>
          <w:trHeight w:val="403"/>
        </w:trPr>
        <w:tc>
          <w:tcPr>
            <w:tcW w:w="2138" w:type="dxa"/>
          </w:tcPr>
          <w:p w14:paraId="0F8493DD" w14:textId="77777777" w:rsidR="008F5572" w:rsidRDefault="00D413DE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Scope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discipline</w:t>
            </w:r>
            <w:proofErr w:type="spellEnd"/>
          </w:p>
        </w:tc>
        <w:tc>
          <w:tcPr>
            <w:tcW w:w="7439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C293EFA" w14:textId="77777777" w:rsidR="008F5572" w:rsidRDefault="00D413DE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Total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number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hours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discipline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90 </w:t>
            </w:r>
            <w:proofErr w:type="spellStart"/>
            <w:r>
              <w:rPr>
                <w:color w:val="000000"/>
                <w:sz w:val="24"/>
                <w:szCs w:val="24"/>
              </w:rPr>
              <w:t>hours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3 </w:t>
            </w:r>
            <w:proofErr w:type="spellStart"/>
            <w:r>
              <w:rPr>
                <w:color w:val="000000"/>
                <w:sz w:val="24"/>
                <w:szCs w:val="24"/>
              </w:rPr>
              <w:t>credits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14:paraId="0561F7C8" w14:textId="77777777" w:rsidR="008F5572" w:rsidRDefault="00D413DE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yellow"/>
              </w:rPr>
              <w:t>Semesters</w:t>
            </w:r>
            <w:proofErr w:type="spellEnd"/>
            <w:r>
              <w:rPr>
                <w:color w:val="000000"/>
                <w:sz w:val="24"/>
                <w:szCs w:val="24"/>
                <w:highlight w:val="yellow"/>
              </w:rPr>
              <w:t xml:space="preserve">: </w:t>
            </w:r>
            <w:r>
              <w:rPr>
                <w:sz w:val="24"/>
                <w:szCs w:val="24"/>
                <w:highlight w:val="yellow"/>
              </w:rPr>
              <w:t>XI - XI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. </w:t>
            </w:r>
          </w:p>
          <w:p w14:paraId="1A6B69FB" w14:textId="77777777" w:rsidR="008F5572" w:rsidRDefault="00D413DE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 xml:space="preserve">6th </w:t>
            </w:r>
            <w:proofErr w:type="spellStart"/>
            <w:r>
              <w:rPr>
                <w:color w:val="000000"/>
                <w:sz w:val="24"/>
                <w:szCs w:val="24"/>
                <w:highlight w:val="yellow"/>
              </w:rPr>
              <w:t>year</w:t>
            </w:r>
            <w:proofErr w:type="spellEnd"/>
            <w:r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yellow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highlight w:val="yellow"/>
              </w:rPr>
              <w:t>study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8F5572" w14:paraId="50E6CC46" w14:textId="77777777">
        <w:trPr>
          <w:trHeight w:val="340"/>
        </w:trPr>
        <w:tc>
          <w:tcPr>
            <w:tcW w:w="2138" w:type="dxa"/>
          </w:tcPr>
          <w:p w14:paraId="5A1E586A" w14:textId="77777777" w:rsidR="008F5572" w:rsidRDefault="00D413DE">
            <w:pPr>
              <w:widowControl w:val="0"/>
              <w:spacing w:after="0" w:line="240" w:lineRule="auto"/>
              <w:rPr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proofErr w:type="spellStart"/>
            <w:r>
              <w:rPr>
                <w:b/>
                <w:color w:val="000000"/>
                <w:sz w:val="24"/>
                <w:szCs w:val="24"/>
              </w:rPr>
              <w:t>Days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time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place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course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39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932B6F8" w14:textId="77777777" w:rsidR="008F5572" w:rsidRDefault="00D41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According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class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schedule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14:paraId="09A2277B" w14:textId="77777777" w:rsidR="008F5572" w:rsidRDefault="00D41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Department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Otorhinolaryngology</w:t>
            </w:r>
            <w:proofErr w:type="spellEnd"/>
          </w:p>
          <w:p w14:paraId="2CD155ED" w14:textId="77777777" w:rsidR="008F5572" w:rsidRDefault="00D41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"/>
              </w:tabs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Base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OOCL EER, 26 </w:t>
            </w:r>
            <w:proofErr w:type="spellStart"/>
            <w:r>
              <w:rPr>
                <w:color w:val="000000"/>
                <w:sz w:val="24"/>
                <w:szCs w:val="24"/>
              </w:rPr>
              <w:t>Akademika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Zabolotnoho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9th </w:t>
            </w:r>
            <w:proofErr w:type="spellStart"/>
            <w:r>
              <w:rPr>
                <w:color w:val="000000"/>
                <w:sz w:val="24"/>
                <w:szCs w:val="24"/>
              </w:rPr>
              <w:t>floor</w:t>
            </w:r>
            <w:proofErr w:type="spellEnd"/>
          </w:p>
          <w:p w14:paraId="75DA406F" w14:textId="77777777" w:rsidR="008F5572" w:rsidRDefault="00D41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Base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University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Clinic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8 </w:t>
            </w:r>
            <w:proofErr w:type="spellStart"/>
            <w:r>
              <w:rPr>
                <w:color w:val="000000"/>
                <w:sz w:val="24"/>
                <w:szCs w:val="24"/>
              </w:rPr>
              <w:t>Tinysta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</w:t>
            </w:r>
            <w:proofErr w:type="spellStart"/>
            <w:r>
              <w:rPr>
                <w:color w:val="000000"/>
                <w:sz w:val="24"/>
                <w:szCs w:val="24"/>
              </w:rPr>
              <w:t>basement</w:t>
            </w:r>
            <w:proofErr w:type="spellEnd"/>
          </w:p>
        </w:tc>
      </w:tr>
      <w:tr w:rsidR="008F5572" w14:paraId="34496F5F" w14:textId="77777777">
        <w:trPr>
          <w:trHeight w:val="340"/>
        </w:trPr>
        <w:tc>
          <w:tcPr>
            <w:tcW w:w="2138" w:type="dxa"/>
          </w:tcPr>
          <w:p w14:paraId="41376D46" w14:textId="77777777" w:rsidR="008F5572" w:rsidRDefault="00D413DE">
            <w:pPr>
              <w:widowControl w:val="0"/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Teacher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(s)</w:t>
            </w:r>
          </w:p>
        </w:tc>
        <w:tc>
          <w:tcPr>
            <w:tcW w:w="7439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667FA17" w14:textId="77777777" w:rsidR="008F5572" w:rsidRDefault="00D413D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Pukhlik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Serhii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Mykhailovych</w:t>
            </w:r>
            <w:proofErr w:type="spellEnd"/>
            <w:r>
              <w:rPr>
                <w:sz w:val="24"/>
                <w:szCs w:val="24"/>
              </w:rPr>
              <w:t xml:space="preserve">, MD, </w:t>
            </w:r>
            <w:proofErr w:type="spellStart"/>
            <w:r>
              <w:rPr>
                <w:sz w:val="24"/>
                <w:szCs w:val="24"/>
              </w:rPr>
              <w:t>PhD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Professor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Head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Department</w:t>
            </w:r>
            <w:proofErr w:type="spellEnd"/>
          </w:p>
          <w:p w14:paraId="5DF1E7CC" w14:textId="77777777" w:rsidR="008F5572" w:rsidRDefault="00D413D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Evchev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Fedir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Dmytrovych</w:t>
            </w:r>
            <w:proofErr w:type="spellEnd"/>
            <w:r>
              <w:rPr>
                <w:sz w:val="24"/>
                <w:szCs w:val="24"/>
              </w:rPr>
              <w:t xml:space="preserve">, MD, </w:t>
            </w:r>
            <w:proofErr w:type="spellStart"/>
            <w:r>
              <w:rPr>
                <w:sz w:val="24"/>
                <w:szCs w:val="24"/>
              </w:rPr>
              <w:t>PhD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Professor</w:t>
            </w:r>
            <w:proofErr w:type="spellEnd"/>
          </w:p>
          <w:p w14:paraId="245653BA" w14:textId="77777777" w:rsidR="008F5572" w:rsidRDefault="00D413D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Associate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professors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Ph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Bogdanov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Kyrylo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Heorhiiovych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Candidate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Medical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Sciences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Titarenko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Olha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Valentynivna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Candidate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Medical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Sciences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Dedykova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Irina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Vladimirovna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1ED6DF83" w14:textId="77777777" w:rsidR="008F5572" w:rsidRDefault="00D413DE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Assistants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Tagunova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Iryna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Kymivna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Ph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Chernysheva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Eduardivna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Candidate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Medical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Sciences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Dobronravova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Iryna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Volodymyrivna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Candidate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Medical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Sciences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Anatolii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Petrovych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Shchelkunov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Candidate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Medical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Sciences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Oleksandr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Viktorovych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Andreiev</w:t>
            </w:r>
            <w:proofErr w:type="spellEnd"/>
            <w:r>
              <w:rPr>
                <w:sz w:val="24"/>
                <w:szCs w:val="24"/>
              </w:rPr>
              <w:t xml:space="preserve">, Volodymyr </w:t>
            </w:r>
            <w:proofErr w:type="spellStart"/>
            <w:r>
              <w:rPr>
                <w:sz w:val="24"/>
                <w:szCs w:val="24"/>
              </w:rPr>
              <w:t>Volodymyrovych</w:t>
            </w:r>
            <w:proofErr w:type="spellEnd"/>
            <w:r>
              <w:rPr>
                <w:sz w:val="24"/>
                <w:szCs w:val="24"/>
              </w:rPr>
              <w:t xml:space="preserve"> Kolesnichenko, </w:t>
            </w:r>
            <w:proofErr w:type="spellStart"/>
            <w:r>
              <w:rPr>
                <w:sz w:val="24"/>
                <w:szCs w:val="24"/>
              </w:rPr>
              <w:t>Angelina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Fedorivna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Yevcheva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F5572" w14:paraId="607F6CC4" w14:textId="77777777">
        <w:trPr>
          <w:trHeight w:val="480"/>
        </w:trPr>
        <w:tc>
          <w:tcPr>
            <w:tcW w:w="2138" w:type="dxa"/>
          </w:tcPr>
          <w:p w14:paraId="00424DA2" w14:textId="77777777" w:rsidR="008F5572" w:rsidRDefault="00D413DE">
            <w:pPr>
              <w:widowControl w:val="0"/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Contact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inf</w:t>
            </w:r>
            <w:r>
              <w:rPr>
                <w:b/>
                <w:color w:val="000000"/>
                <w:sz w:val="24"/>
                <w:szCs w:val="24"/>
              </w:rPr>
              <w:t>ormation</w:t>
            </w:r>
            <w:proofErr w:type="spellEnd"/>
          </w:p>
        </w:tc>
        <w:tc>
          <w:tcPr>
            <w:tcW w:w="7439" w:type="dxa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AA8E339" w14:textId="77777777" w:rsidR="008F5572" w:rsidRDefault="00D413DE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For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more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information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please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call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14:paraId="0C21AAFF" w14:textId="77777777" w:rsidR="008F5572" w:rsidRDefault="00D413D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Titarenko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Valentynivna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Head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Department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096-531-71-33, (048) 736-22-30, </w:t>
            </w:r>
            <w:proofErr w:type="spellStart"/>
            <w:r>
              <w:rPr>
                <w:sz w:val="24"/>
                <w:szCs w:val="24"/>
              </w:rPr>
              <w:t>Dedykova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Iryna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Volodymyrivna</w:t>
            </w:r>
            <w:proofErr w:type="spellEnd"/>
            <w:r>
              <w:rPr>
                <w:sz w:val="24"/>
                <w:szCs w:val="24"/>
              </w:rPr>
              <w:t xml:space="preserve"> 095-194-41-23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Sergienko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Valentyna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Petrivna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Senior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Laboratory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Assistant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098-454-38-80, (048) 736-</w:t>
            </w:r>
            <w:r>
              <w:rPr>
                <w:color w:val="000000"/>
                <w:sz w:val="24"/>
                <w:szCs w:val="24"/>
              </w:rPr>
              <w:t>22-30</w:t>
            </w:r>
          </w:p>
          <w:p w14:paraId="02A9BDB7" w14:textId="77777777" w:rsidR="008F5572" w:rsidRDefault="00D413DE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</w:t>
            </w:r>
            <w:proofErr w:type="spellStart"/>
            <w:r>
              <w:rPr>
                <w:color w:val="000000"/>
                <w:sz w:val="24"/>
                <w:szCs w:val="24"/>
              </w:rPr>
              <w:t>mail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hyperlink r:id="rId7">
              <w:r>
                <w:rPr>
                  <w:color w:val="0563C1"/>
                  <w:sz w:val="24"/>
                  <w:szCs w:val="24"/>
                  <w:u w:val="single"/>
                </w:rPr>
                <w:t>olga.titarenko@onmedu.edu.ua</w:t>
              </w:r>
            </w:hyperlink>
            <w:r>
              <w:rPr>
                <w:color w:val="000000"/>
                <w:sz w:val="24"/>
                <w:szCs w:val="24"/>
              </w:rPr>
              <w:t xml:space="preserve"> , </w:t>
            </w:r>
            <w:hyperlink r:id="rId8">
              <w:r>
                <w:rPr>
                  <w:color w:val="0563C1"/>
                  <w:sz w:val="24"/>
                  <w:szCs w:val="24"/>
                  <w:u w:val="single"/>
                </w:rPr>
                <w:t>otit3333@gmail.com</w:t>
              </w:r>
            </w:hyperlink>
          </w:p>
          <w:p w14:paraId="44DFCBD5" w14:textId="77777777" w:rsidR="008F5572" w:rsidRDefault="00D413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In-person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consultations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from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14.00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17.00 </w:t>
            </w:r>
            <w:proofErr w:type="spellStart"/>
            <w:r>
              <w:rPr>
                <w:color w:val="000000"/>
                <w:sz w:val="24"/>
                <w:szCs w:val="24"/>
              </w:rPr>
              <w:t>every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Wednesday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from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9.00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14.00 </w:t>
            </w:r>
            <w:proofErr w:type="spellStart"/>
            <w:r>
              <w:rPr>
                <w:color w:val="000000"/>
                <w:sz w:val="24"/>
                <w:szCs w:val="24"/>
              </w:rPr>
              <w:t>every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Saturday</w:t>
            </w:r>
            <w:proofErr w:type="spellEnd"/>
          </w:p>
          <w:p w14:paraId="589B7FB7" w14:textId="77777777" w:rsidR="008F5572" w:rsidRDefault="00D413DE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Online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consultations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000000"/>
                <w:sz w:val="24"/>
                <w:szCs w:val="24"/>
              </w:rPr>
              <w:t>from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16.00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18.00 </w:t>
            </w:r>
            <w:proofErr w:type="spellStart"/>
            <w:r>
              <w:rPr>
                <w:sz w:val="24"/>
                <w:szCs w:val="24"/>
              </w:rPr>
              <w:t>every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Wednesday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from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9.00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14.00 </w:t>
            </w:r>
            <w:proofErr w:type="spellStart"/>
            <w:r>
              <w:rPr>
                <w:color w:val="000000"/>
                <w:sz w:val="24"/>
                <w:szCs w:val="24"/>
              </w:rPr>
              <w:t>every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Saturday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link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the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online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consultation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provided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each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group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duri</w:t>
            </w:r>
            <w:r>
              <w:rPr>
                <w:color w:val="000000"/>
                <w:sz w:val="24"/>
                <w:szCs w:val="24"/>
              </w:rPr>
              <w:t>ng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classes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separately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</w:tr>
    </w:tbl>
    <w:p w14:paraId="137C7A84" w14:textId="77777777" w:rsidR="008F5572" w:rsidRDefault="008F5572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2974CF3B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COMMUNICATION</w:t>
      </w:r>
    </w:p>
    <w:p w14:paraId="013EC388" w14:textId="77777777" w:rsidR="008F5572" w:rsidRDefault="00D413DE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Communication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with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applicants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will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carried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out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class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person</w:t>
      </w:r>
      <w:proofErr w:type="spellEnd"/>
      <w:r>
        <w:rPr>
          <w:color w:val="000000"/>
          <w:sz w:val="24"/>
          <w:szCs w:val="24"/>
        </w:rPr>
        <w:t>).</w:t>
      </w:r>
    </w:p>
    <w:p w14:paraId="5FDFFB9E" w14:textId="77777777" w:rsidR="008F5572" w:rsidRDefault="00D413DE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During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distance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learning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communication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carried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out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through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Microsoft </w:t>
      </w:r>
      <w:proofErr w:type="spellStart"/>
      <w:r>
        <w:rPr>
          <w:color w:val="000000"/>
          <w:sz w:val="24"/>
          <w:szCs w:val="24"/>
        </w:rPr>
        <w:t>Teams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platform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well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via</w:t>
      </w:r>
      <w:proofErr w:type="spellEnd"/>
      <w:r>
        <w:rPr>
          <w:color w:val="000000"/>
          <w:sz w:val="24"/>
          <w:szCs w:val="24"/>
        </w:rPr>
        <w:t xml:space="preserve"> e-</w:t>
      </w:r>
      <w:proofErr w:type="spellStart"/>
      <w:r>
        <w:rPr>
          <w:color w:val="000000"/>
          <w:sz w:val="24"/>
          <w:szCs w:val="24"/>
        </w:rPr>
        <w:t>mail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Telegram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Viber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messengers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through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groups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created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each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group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separately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through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group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head</w:t>
      </w:r>
      <w:proofErr w:type="spellEnd"/>
      <w:r>
        <w:rPr>
          <w:color w:val="000000"/>
          <w:sz w:val="24"/>
          <w:szCs w:val="24"/>
        </w:rPr>
        <w:t xml:space="preserve">). </w:t>
      </w:r>
    </w:p>
    <w:p w14:paraId="2EC4B39E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</w:p>
    <w:p w14:paraId="4B2B83D2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SUMMARY OF THE SUBJECT</w:t>
      </w:r>
    </w:p>
    <w:p w14:paraId="5F6CFDCF" w14:textId="77777777" w:rsidR="008F5572" w:rsidRDefault="00D413DE">
      <w:pPr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lastRenderedPageBreak/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subject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of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discipline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is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clinical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anatomy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physiology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methods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laryngeal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examination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etiology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pathogenesis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diagnosis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treatment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methods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treatment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rehabilitation</w:t>
      </w:r>
      <w:proofErr w:type="spellEnd"/>
      <w:r>
        <w:rPr>
          <w:sz w:val="24"/>
          <w:szCs w:val="24"/>
        </w:rPr>
        <w:t xml:space="preserve">. </w:t>
      </w:r>
    </w:p>
    <w:p w14:paraId="7351C4F7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after="0" w:line="240" w:lineRule="auto"/>
        <w:ind w:firstLine="709"/>
        <w:jc w:val="both"/>
        <w:rPr>
          <w:b/>
          <w:i/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Prerequisites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and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post-requisites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of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discipline</w:t>
      </w:r>
      <w:proofErr w:type="spellEnd"/>
      <w:r>
        <w:rPr>
          <w:i/>
          <w:color w:val="000000"/>
          <w:sz w:val="24"/>
          <w:szCs w:val="24"/>
        </w:rPr>
        <w:t xml:space="preserve"> (</w:t>
      </w:r>
      <w:proofErr w:type="spellStart"/>
      <w:r>
        <w:rPr>
          <w:i/>
          <w:color w:val="000000"/>
          <w:sz w:val="24"/>
          <w:szCs w:val="24"/>
        </w:rPr>
        <w:t>place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of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discipline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in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educational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program</w:t>
      </w:r>
      <w:proofErr w:type="spellEnd"/>
      <w:r>
        <w:rPr>
          <w:i/>
          <w:color w:val="000000"/>
          <w:sz w:val="24"/>
          <w:szCs w:val="24"/>
        </w:rPr>
        <w:t>):</w:t>
      </w:r>
    </w:p>
    <w:p w14:paraId="22FE1E9C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Prerequisites:</w:t>
      </w:r>
      <w:r>
        <w:rPr>
          <w:color w:val="000000"/>
          <w:sz w:val="24"/>
          <w:szCs w:val="24"/>
        </w:rPr>
        <w:t>Ukrainian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language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professional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purposes</w:t>
      </w:r>
      <w:proofErr w:type="spellEnd"/>
      <w:r>
        <w:rPr>
          <w:color w:val="000000"/>
          <w:sz w:val="24"/>
          <w:szCs w:val="24"/>
        </w:rPr>
        <w:t xml:space="preserve">), </w:t>
      </w:r>
      <w:proofErr w:type="spellStart"/>
      <w:r>
        <w:rPr>
          <w:color w:val="000000"/>
          <w:sz w:val="24"/>
          <w:szCs w:val="24"/>
        </w:rPr>
        <w:t>foreign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language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professional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purposes</w:t>
      </w:r>
      <w:proofErr w:type="spellEnd"/>
      <w:r>
        <w:rPr>
          <w:color w:val="000000"/>
          <w:sz w:val="24"/>
          <w:szCs w:val="24"/>
        </w:rPr>
        <w:t xml:space="preserve">), </w:t>
      </w:r>
      <w:proofErr w:type="spellStart"/>
      <w:r>
        <w:rPr>
          <w:color w:val="000000"/>
          <w:sz w:val="24"/>
          <w:szCs w:val="24"/>
        </w:rPr>
        <w:t>Latin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language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terminology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me</w:t>
      </w:r>
      <w:r>
        <w:rPr>
          <w:color w:val="000000"/>
          <w:sz w:val="24"/>
          <w:szCs w:val="24"/>
        </w:rPr>
        <w:t>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biology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biological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physics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biological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bioorganic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chemistry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human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anatomy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histology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cytology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embryology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physiology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microbiology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virology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immunology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life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safety</w:t>
      </w:r>
      <w:proofErr w:type="spellEnd"/>
      <w:r>
        <w:rPr>
          <w:color w:val="000000"/>
          <w:sz w:val="24"/>
          <w:szCs w:val="24"/>
        </w:rPr>
        <w:t xml:space="preserve">; </w:t>
      </w:r>
      <w:proofErr w:type="spellStart"/>
      <w:r>
        <w:rPr>
          <w:color w:val="000000"/>
          <w:sz w:val="24"/>
          <w:szCs w:val="24"/>
        </w:rPr>
        <w:t>Fundamentals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bioethics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biosafety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pathomorphology</w:t>
      </w:r>
      <w:proofErr w:type="spellEnd"/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pathophysiology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pharmacology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pediatrics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psychology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ophthalmology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neurology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psychiatry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narcology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dermatology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venereology</w:t>
      </w:r>
      <w:proofErr w:type="spellEnd"/>
      <w:r>
        <w:rPr>
          <w:color w:val="000000"/>
          <w:sz w:val="24"/>
          <w:szCs w:val="24"/>
        </w:rPr>
        <w:t>.</w:t>
      </w:r>
    </w:p>
    <w:p w14:paraId="09E90949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Post-qualifications</w:t>
      </w:r>
      <w:proofErr w:type="spellEnd"/>
      <w:r>
        <w:rPr>
          <w:i/>
          <w:color w:val="000000"/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pediatrics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internal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medicine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surgery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obstetrics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gynecology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infectious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epidemio</w:t>
      </w:r>
      <w:r>
        <w:rPr>
          <w:sz w:val="24"/>
          <w:szCs w:val="24"/>
        </w:rPr>
        <w:t>logy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principles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evidence-based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medicine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oncology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radiation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medicine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traumatology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orthopedics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phthisiology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anesthesiology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intensive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emergency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urgent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care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hygiene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ecology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palliative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hospice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medicine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general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practic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family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medicine</w:t>
      </w:r>
      <w:proofErr w:type="spellEnd"/>
      <w:r>
        <w:rPr>
          <w:sz w:val="24"/>
          <w:szCs w:val="24"/>
        </w:rPr>
        <w:t>).</w:t>
      </w:r>
    </w:p>
    <w:p w14:paraId="4C15FB5A" w14:textId="77777777" w:rsidR="008F5572" w:rsidRDefault="00D413D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Objective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of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discipline</w:t>
      </w:r>
      <w:proofErr w:type="spellEnd"/>
      <w:r>
        <w:rPr>
          <w:i/>
          <w:color w:val="000000"/>
          <w:sz w:val="24"/>
          <w:szCs w:val="24"/>
        </w:rPr>
        <w:t xml:space="preserve">: </w:t>
      </w:r>
      <w:proofErr w:type="spellStart"/>
      <w:r>
        <w:rPr>
          <w:i/>
          <w:color w:val="000000"/>
          <w:sz w:val="24"/>
          <w:szCs w:val="24"/>
        </w:rPr>
        <w:t>to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acquire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additional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knowledge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master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professional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competencies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skills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monitoring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management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patients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laryngeal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pathology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communication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skills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taking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account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peculiari</w:t>
      </w:r>
      <w:r>
        <w:rPr>
          <w:sz w:val="24"/>
          <w:szCs w:val="24"/>
        </w:rPr>
        <w:t>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communication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between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family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healthy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person</w:t>
      </w:r>
      <w:proofErr w:type="spellEnd"/>
      <w:r>
        <w:rPr>
          <w:sz w:val="24"/>
          <w:szCs w:val="24"/>
        </w:rPr>
        <w:t>.</w:t>
      </w:r>
    </w:p>
    <w:p w14:paraId="025890A1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i/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Objectives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of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discipline</w:t>
      </w:r>
      <w:proofErr w:type="spellEnd"/>
      <w:r>
        <w:rPr>
          <w:i/>
          <w:color w:val="000000"/>
          <w:sz w:val="24"/>
          <w:szCs w:val="24"/>
        </w:rPr>
        <w:t>:</w:t>
      </w:r>
    </w:p>
    <w:p w14:paraId="1AB1174E" w14:textId="77777777" w:rsidR="008F5572" w:rsidRDefault="00D413DE">
      <w:pPr>
        <w:tabs>
          <w:tab w:val="left" w:pos="426"/>
          <w:tab w:val="left" w:pos="5554"/>
        </w:tabs>
        <w:spacing w:after="0" w:line="240" w:lineRule="auto"/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Formation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skills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abilities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communicate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laryngology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patients</w:t>
      </w:r>
      <w:proofErr w:type="spellEnd"/>
      <w:r>
        <w:rPr>
          <w:sz w:val="24"/>
          <w:szCs w:val="24"/>
        </w:rPr>
        <w:t>.</w:t>
      </w:r>
    </w:p>
    <w:p w14:paraId="16D7C243" w14:textId="77777777" w:rsidR="008F5572" w:rsidRDefault="00D413DE">
      <w:pPr>
        <w:tabs>
          <w:tab w:val="left" w:pos="426"/>
          <w:tab w:val="left" w:pos="5554"/>
        </w:tabs>
        <w:spacing w:after="0" w:line="240" w:lineRule="auto"/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sz w:val="24"/>
          <w:szCs w:val="24"/>
        </w:rPr>
        <w:t>Formation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skills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abilities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communicate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patients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larynx</w:t>
      </w:r>
      <w:proofErr w:type="spellEnd"/>
      <w:r>
        <w:rPr>
          <w:sz w:val="24"/>
          <w:szCs w:val="24"/>
        </w:rPr>
        <w:t>.</w:t>
      </w:r>
    </w:p>
    <w:p w14:paraId="6E445449" w14:textId="77777777" w:rsidR="008F5572" w:rsidRDefault="00D413DE">
      <w:pPr>
        <w:tabs>
          <w:tab w:val="left" w:pos="426"/>
          <w:tab w:val="left" w:pos="5554"/>
        </w:tabs>
        <w:spacing w:after="0" w:line="240" w:lineRule="auto"/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Improvement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skills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substantiating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clinical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diagnosis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dif</w:t>
      </w:r>
      <w:r>
        <w:rPr>
          <w:sz w:val="24"/>
          <w:szCs w:val="24"/>
        </w:rPr>
        <w:t>ferential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diagnosis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drawing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instrumental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larynx</w:t>
      </w:r>
      <w:proofErr w:type="spellEnd"/>
      <w:r>
        <w:rPr>
          <w:sz w:val="24"/>
          <w:szCs w:val="24"/>
        </w:rPr>
        <w:t>.</w:t>
      </w:r>
    </w:p>
    <w:p w14:paraId="4E626D74" w14:textId="77777777" w:rsidR="008F5572" w:rsidRDefault="00D413DE">
      <w:pPr>
        <w:tabs>
          <w:tab w:val="left" w:pos="426"/>
          <w:tab w:val="left" w:pos="5554"/>
        </w:tabs>
        <w:spacing w:after="0" w:line="240" w:lineRule="auto"/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4.Mastering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ability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determine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tactics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rehabilitation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management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treatment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prevention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larynx</w:t>
      </w:r>
      <w:proofErr w:type="spellEnd"/>
      <w:r>
        <w:rPr>
          <w:sz w:val="24"/>
          <w:szCs w:val="24"/>
        </w:rPr>
        <w:t xml:space="preserve">. </w:t>
      </w:r>
    </w:p>
    <w:p w14:paraId="310DDB93" w14:textId="77777777" w:rsidR="008F5572" w:rsidRDefault="00D413DE">
      <w:pPr>
        <w:widowControl w:val="0"/>
        <w:tabs>
          <w:tab w:val="left" w:pos="426"/>
          <w:tab w:val="left" w:pos="993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Expected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results</w:t>
      </w:r>
      <w:proofErr w:type="spellEnd"/>
      <w:r>
        <w:rPr>
          <w:i/>
          <w:color w:val="000000"/>
          <w:sz w:val="24"/>
          <w:szCs w:val="24"/>
        </w:rPr>
        <w:t>:</w:t>
      </w:r>
    </w:p>
    <w:p w14:paraId="7BAD6779" w14:textId="77777777" w:rsidR="008F5572" w:rsidRDefault="00D413DE">
      <w:pPr>
        <w:widowControl w:val="0"/>
        <w:tabs>
          <w:tab w:val="left" w:pos="426"/>
          <w:tab w:val="left" w:pos="993"/>
          <w:tab w:val="left" w:pos="5554"/>
        </w:tabs>
        <w:spacing w:after="0" w:line="240" w:lineRule="auto"/>
        <w:ind w:firstLine="709"/>
        <w:jc w:val="both"/>
        <w:rPr>
          <w:i/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As</w:t>
      </w:r>
      <w:proofErr w:type="spellEnd"/>
      <w:r>
        <w:rPr>
          <w:i/>
          <w:color w:val="000000"/>
          <w:sz w:val="24"/>
          <w:szCs w:val="24"/>
        </w:rPr>
        <w:t xml:space="preserve"> a </w:t>
      </w:r>
      <w:proofErr w:type="spellStart"/>
      <w:r>
        <w:rPr>
          <w:i/>
          <w:color w:val="000000"/>
          <w:sz w:val="24"/>
          <w:szCs w:val="24"/>
        </w:rPr>
        <w:t>result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of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studying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discipline</w:t>
      </w:r>
      <w:proofErr w:type="spellEnd"/>
      <w:r>
        <w:rPr>
          <w:i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student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must</w:t>
      </w:r>
      <w:proofErr w:type="spellEnd"/>
      <w:r>
        <w:rPr>
          <w:i/>
          <w:color w:val="000000"/>
          <w:sz w:val="24"/>
          <w:szCs w:val="24"/>
        </w:rPr>
        <w:t>:</w:t>
      </w:r>
    </w:p>
    <w:p w14:paraId="46677B54" w14:textId="77777777" w:rsidR="008F5572" w:rsidRDefault="00D413DE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To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know</w:t>
      </w:r>
      <w:proofErr w:type="spellEnd"/>
      <w:r>
        <w:rPr>
          <w:i/>
          <w:color w:val="000000"/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modern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concepts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domestic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foreign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theoretical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practical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laryngology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classification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clinical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manifestations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consequences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apparatus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measures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conservative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surgical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treatment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general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issues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rehabilitation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</w:t>
      </w:r>
      <w:r>
        <w:rPr>
          <w:sz w:val="24"/>
          <w:szCs w:val="24"/>
        </w:rPr>
        <w:t>tients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laryngeal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features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examination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patient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with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laryngeal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features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structure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medical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record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laryngological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patient</w:t>
      </w:r>
      <w:proofErr w:type="spellEnd"/>
      <w:r>
        <w:rPr>
          <w:sz w:val="24"/>
          <w:szCs w:val="24"/>
        </w:rPr>
        <w:t xml:space="preserve">. </w:t>
      </w:r>
    </w:p>
    <w:p w14:paraId="0AF30E6D" w14:textId="77777777" w:rsidR="008F5572" w:rsidRDefault="00D413DE">
      <w:pPr>
        <w:widowControl w:val="0"/>
        <w:tabs>
          <w:tab w:val="left" w:pos="426"/>
          <w:tab w:val="left" w:pos="993"/>
          <w:tab w:val="left" w:pos="5554"/>
        </w:tabs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To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be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able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to</w:t>
      </w:r>
      <w:proofErr w:type="spellEnd"/>
      <w:r>
        <w:rPr>
          <w:i/>
          <w:color w:val="000000"/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conduct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anamnesis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objective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examination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patient's</w:t>
      </w:r>
      <w:proofErr w:type="spellEnd"/>
      <w:r>
        <w:rPr>
          <w:sz w:val="24"/>
          <w:szCs w:val="24"/>
        </w:rPr>
        <w:t xml:space="preserve"> ENT </w:t>
      </w:r>
      <w:proofErr w:type="spellStart"/>
      <w:r>
        <w:rPr>
          <w:sz w:val="24"/>
          <w:szCs w:val="24"/>
        </w:rPr>
        <w:t>orga</w:t>
      </w:r>
      <w:r>
        <w:rPr>
          <w:sz w:val="24"/>
          <w:szCs w:val="24"/>
        </w:rPr>
        <w:t>ns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diagnose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provide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first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aid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larynx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choose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tactics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postoperative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management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laryngological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patient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depending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surgical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intervention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diagnose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various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inflammatory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non-inflammatory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processes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co</w:t>
      </w:r>
      <w:r>
        <w:rPr>
          <w:sz w:val="24"/>
          <w:szCs w:val="24"/>
        </w:rPr>
        <w:t>nduct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differential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diagnosis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between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them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choose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appropriate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conservative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surgical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tactics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rehabilitation</w:t>
      </w:r>
      <w:proofErr w:type="spellEnd"/>
      <w:r>
        <w:rPr>
          <w:sz w:val="24"/>
          <w:szCs w:val="24"/>
        </w:rPr>
        <w:t>.</w:t>
      </w:r>
    </w:p>
    <w:p w14:paraId="297D14F6" w14:textId="77777777" w:rsidR="008F5572" w:rsidRDefault="008F5572">
      <w:pPr>
        <w:widowControl w:val="0"/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</w:p>
    <w:p w14:paraId="3E99DF09" w14:textId="77777777" w:rsidR="008F5572" w:rsidRDefault="00D413DE">
      <w:pPr>
        <w:widowControl w:val="0"/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DESCRIPTION OF THE DISCIPLINE</w:t>
      </w:r>
    </w:p>
    <w:p w14:paraId="300E228E" w14:textId="77777777" w:rsidR="008F5572" w:rsidRDefault="00D413DE">
      <w:pPr>
        <w:pStyle w:val="1"/>
        <w:keepNext w:val="0"/>
        <w:keepLines w:val="0"/>
        <w:widowControl w:val="0"/>
        <w:spacing w:line="240" w:lineRule="auto"/>
        <w:ind w:left="0" w:firstLine="709"/>
        <w:jc w:val="both"/>
        <w:rPr>
          <w:i/>
          <w:u w:val="none"/>
        </w:rPr>
      </w:pPr>
      <w:proofErr w:type="spellStart"/>
      <w:r>
        <w:rPr>
          <w:i/>
          <w:u w:val="none"/>
        </w:rPr>
        <w:t>Forms</w:t>
      </w:r>
      <w:proofErr w:type="spellEnd"/>
      <w:r>
        <w:rPr>
          <w:i/>
          <w:u w:val="none"/>
        </w:rPr>
        <w:t xml:space="preserve"> </w:t>
      </w:r>
      <w:proofErr w:type="spellStart"/>
      <w:r>
        <w:rPr>
          <w:i/>
          <w:u w:val="none"/>
        </w:rPr>
        <w:t>and</w:t>
      </w:r>
      <w:proofErr w:type="spellEnd"/>
      <w:r>
        <w:rPr>
          <w:i/>
          <w:u w:val="none"/>
        </w:rPr>
        <w:t xml:space="preserve"> </w:t>
      </w:r>
      <w:proofErr w:type="spellStart"/>
      <w:r>
        <w:rPr>
          <w:i/>
          <w:u w:val="none"/>
        </w:rPr>
        <w:t>methods</w:t>
      </w:r>
      <w:proofErr w:type="spellEnd"/>
      <w:r>
        <w:rPr>
          <w:i/>
          <w:u w:val="none"/>
        </w:rPr>
        <w:t xml:space="preserve"> </w:t>
      </w:r>
      <w:proofErr w:type="spellStart"/>
      <w:r>
        <w:rPr>
          <w:i/>
          <w:u w:val="none"/>
        </w:rPr>
        <w:t>of</w:t>
      </w:r>
      <w:proofErr w:type="spellEnd"/>
      <w:r>
        <w:rPr>
          <w:i/>
          <w:u w:val="none"/>
        </w:rPr>
        <w:t xml:space="preserve"> </w:t>
      </w:r>
      <w:proofErr w:type="spellStart"/>
      <w:r>
        <w:rPr>
          <w:i/>
          <w:u w:val="none"/>
        </w:rPr>
        <w:t>training</w:t>
      </w:r>
      <w:proofErr w:type="spellEnd"/>
    </w:p>
    <w:p w14:paraId="29506399" w14:textId="77777777" w:rsidR="008F5572" w:rsidRDefault="00D413DE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discipline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will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taught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practical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classes</w:t>
      </w:r>
      <w:proofErr w:type="spellEnd"/>
      <w:r>
        <w:rPr>
          <w:sz w:val="24"/>
          <w:szCs w:val="24"/>
        </w:rPr>
        <w:t xml:space="preserve"> (30 </w:t>
      </w:r>
      <w:proofErr w:type="spellStart"/>
      <w:r>
        <w:rPr>
          <w:sz w:val="24"/>
          <w:szCs w:val="24"/>
        </w:rPr>
        <w:t>hours</w:t>
      </w:r>
      <w:proofErr w:type="spellEnd"/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orga</w:t>
      </w:r>
      <w:r>
        <w:rPr>
          <w:sz w:val="24"/>
          <w:szCs w:val="24"/>
        </w:rPr>
        <w:t>nization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independent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work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r>
        <w:rPr>
          <w:sz w:val="24"/>
          <w:szCs w:val="24"/>
        </w:rPr>
        <w:t xml:space="preserve">(60 </w:t>
      </w:r>
      <w:proofErr w:type="spellStart"/>
      <w:r>
        <w:rPr>
          <w:sz w:val="24"/>
          <w:szCs w:val="24"/>
        </w:rPr>
        <w:t>hours</w:t>
      </w:r>
      <w:proofErr w:type="spellEnd"/>
      <w:r>
        <w:rPr>
          <w:sz w:val="24"/>
          <w:szCs w:val="24"/>
        </w:rPr>
        <w:t xml:space="preserve">). </w:t>
      </w:r>
    </w:p>
    <w:p w14:paraId="0C09BF66" w14:textId="77777777" w:rsidR="008F5572" w:rsidRDefault="00D413DE">
      <w:pPr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Teaching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methods</w:t>
      </w:r>
      <w:proofErr w:type="spellEnd"/>
      <w:r>
        <w:rPr>
          <w:i/>
          <w:color w:val="000000"/>
          <w:sz w:val="24"/>
          <w:szCs w:val="24"/>
        </w:rPr>
        <w:t xml:space="preserve">: </w:t>
      </w:r>
      <w:proofErr w:type="spellStart"/>
      <w:r>
        <w:rPr>
          <w:color w:val="000000"/>
          <w:sz w:val="24"/>
          <w:szCs w:val="24"/>
        </w:rPr>
        <w:t>conversation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solving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clinical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situational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tasks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examination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patient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instruction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practice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skills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simulation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models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training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exercises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differenti</w:t>
      </w:r>
      <w:r>
        <w:rPr>
          <w:color w:val="000000"/>
          <w:sz w:val="24"/>
          <w:szCs w:val="24"/>
        </w:rPr>
        <w:t>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diagnosis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most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common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diseases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larynx</w:t>
      </w:r>
      <w:proofErr w:type="spellEnd"/>
      <w:r>
        <w:rPr>
          <w:color w:val="000000"/>
          <w:sz w:val="24"/>
          <w:szCs w:val="24"/>
        </w:rPr>
        <w:t>.</w:t>
      </w:r>
    </w:p>
    <w:p w14:paraId="6D006539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rPr>
          <w:i/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Content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of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discipline</w:t>
      </w:r>
      <w:proofErr w:type="spellEnd"/>
    </w:p>
    <w:p w14:paraId="43382C40" w14:textId="77777777" w:rsidR="008F5572" w:rsidRDefault="008F5572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rPr>
          <w:color w:val="000000"/>
          <w:sz w:val="24"/>
          <w:szCs w:val="24"/>
        </w:rPr>
      </w:pPr>
    </w:p>
    <w:tbl>
      <w:tblPr>
        <w:tblStyle w:val="a6"/>
        <w:tblW w:w="957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7"/>
        <w:gridCol w:w="8476"/>
      </w:tblGrid>
      <w:tr w:rsidR="008F5572" w14:paraId="0D5EC88F" w14:textId="77777777">
        <w:tc>
          <w:tcPr>
            <w:tcW w:w="1097" w:type="dxa"/>
          </w:tcPr>
          <w:p w14:paraId="5D06667E" w14:textId="77777777" w:rsidR="008F5572" w:rsidRDefault="00D41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Number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p/n</w:t>
            </w:r>
          </w:p>
        </w:tc>
        <w:tc>
          <w:tcPr>
            <w:tcW w:w="8476" w:type="dxa"/>
          </w:tcPr>
          <w:p w14:paraId="5996E868" w14:textId="77777777" w:rsidR="008F5572" w:rsidRDefault="00D413D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Topics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F5572" w14:paraId="4DE6D788" w14:textId="77777777">
        <w:tc>
          <w:tcPr>
            <w:tcW w:w="1097" w:type="dxa"/>
          </w:tcPr>
          <w:p w14:paraId="0840C336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378D9701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Anatomy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physiology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larynx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F5572" w14:paraId="3130C9AE" w14:textId="77777777">
        <w:tc>
          <w:tcPr>
            <w:tcW w:w="1097" w:type="dxa"/>
          </w:tcPr>
          <w:p w14:paraId="2BE751E7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643DC80F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Voice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human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life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Phoniatrics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F5572" w14:paraId="1C83E8C2" w14:textId="77777777">
        <w:tc>
          <w:tcPr>
            <w:tcW w:w="1097" w:type="dxa"/>
          </w:tcPr>
          <w:p w14:paraId="37B5F712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5AD445BA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Functional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diseases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larynx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Hypotonic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dysphonia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phonasthenia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Psychogenic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aphonia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Hypertensive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spastic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dysphonia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Mutational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dysphonia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F5572" w14:paraId="532819C5" w14:textId="77777777">
        <w:tc>
          <w:tcPr>
            <w:tcW w:w="1097" w:type="dxa"/>
          </w:tcPr>
          <w:p w14:paraId="0B851B71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0C7A840A" w14:textId="77777777" w:rsidR="008F5572" w:rsidRDefault="00D413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Occupational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diseases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vocal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apparatus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8F5572" w14:paraId="15881B0F" w14:textId="77777777">
        <w:tc>
          <w:tcPr>
            <w:tcW w:w="1097" w:type="dxa"/>
          </w:tcPr>
          <w:p w14:paraId="447185DD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52294D52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Acute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laryngitis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F5572" w14:paraId="77A3FE7C" w14:textId="77777777">
        <w:tc>
          <w:tcPr>
            <w:tcW w:w="1097" w:type="dxa"/>
          </w:tcPr>
          <w:p w14:paraId="2182C0E1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302E3495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Chronic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laryngitis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F5572" w14:paraId="7057A077" w14:textId="77777777">
        <w:tc>
          <w:tcPr>
            <w:tcW w:w="1097" w:type="dxa"/>
          </w:tcPr>
          <w:p w14:paraId="6966CA63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276F352C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Specific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laryngitis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</w:p>
        </w:tc>
      </w:tr>
      <w:tr w:rsidR="008F5572" w14:paraId="2B7BAFFE" w14:textId="77777777">
        <w:tc>
          <w:tcPr>
            <w:tcW w:w="1097" w:type="dxa"/>
          </w:tcPr>
          <w:p w14:paraId="6CB3DA02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4ABF6467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Specific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laryngitis</w:t>
            </w:r>
            <w:proofErr w:type="spellEnd"/>
            <w:r>
              <w:rPr>
                <w:sz w:val="28"/>
                <w:szCs w:val="28"/>
              </w:rPr>
              <w:t xml:space="preserve"> 2</w:t>
            </w:r>
          </w:p>
        </w:tc>
      </w:tr>
      <w:tr w:rsidR="008F5572" w14:paraId="305F3095" w14:textId="77777777">
        <w:tc>
          <w:tcPr>
            <w:tcW w:w="1097" w:type="dxa"/>
          </w:tcPr>
          <w:p w14:paraId="431B5E51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0BFE285D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Paresis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paralysis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larynx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Classification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causes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diagnosis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treatment</w:t>
            </w:r>
            <w:proofErr w:type="spellEnd"/>
          </w:p>
        </w:tc>
      </w:tr>
      <w:tr w:rsidR="008F5572" w14:paraId="5838AA4E" w14:textId="77777777">
        <w:tc>
          <w:tcPr>
            <w:tcW w:w="1097" w:type="dxa"/>
          </w:tcPr>
          <w:p w14:paraId="4ED791D4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3F0259B7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Tumor-like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formations</w:t>
            </w:r>
            <w:proofErr w:type="spellEnd"/>
          </w:p>
        </w:tc>
      </w:tr>
      <w:tr w:rsidR="008F5572" w14:paraId="38D4FCC1" w14:textId="77777777">
        <w:tc>
          <w:tcPr>
            <w:tcW w:w="1097" w:type="dxa"/>
          </w:tcPr>
          <w:p w14:paraId="10EA5099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0822C465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Benign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tumors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larynx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F5572" w14:paraId="795CF224" w14:textId="77777777">
        <w:tc>
          <w:tcPr>
            <w:tcW w:w="1097" w:type="dxa"/>
          </w:tcPr>
          <w:p w14:paraId="5DF15C71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0F743D36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Malignant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tumors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larynx</w:t>
            </w:r>
            <w:proofErr w:type="spellEnd"/>
          </w:p>
        </w:tc>
      </w:tr>
      <w:tr w:rsidR="008F5572" w14:paraId="4DB89ADF" w14:textId="77777777">
        <w:tc>
          <w:tcPr>
            <w:tcW w:w="1097" w:type="dxa"/>
          </w:tcPr>
          <w:p w14:paraId="7DC251C0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22C72A90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Injuries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burns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larynx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F5572" w14:paraId="7FE32AC6" w14:textId="77777777">
        <w:tc>
          <w:tcPr>
            <w:tcW w:w="1097" w:type="dxa"/>
          </w:tcPr>
          <w:p w14:paraId="3E1A3E92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0FDF2D8D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Acute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chronic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stenosis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larynx</w:t>
            </w:r>
            <w:proofErr w:type="spellEnd"/>
          </w:p>
        </w:tc>
      </w:tr>
      <w:tr w:rsidR="008F5572" w14:paraId="5F3CA00F" w14:textId="77777777">
        <w:tc>
          <w:tcPr>
            <w:tcW w:w="1097" w:type="dxa"/>
          </w:tcPr>
          <w:p w14:paraId="48ECE2BE" w14:textId="77777777" w:rsidR="008F5572" w:rsidRDefault="008F557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76" w:type="dxa"/>
          </w:tcPr>
          <w:p w14:paraId="42C373C2" w14:textId="77777777" w:rsidR="008F5572" w:rsidRDefault="00D413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Rehabilitation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patients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after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surgical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treatment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laryngeal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cancer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after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extirpation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resection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larynx</w:t>
            </w:r>
            <w:proofErr w:type="spellEnd"/>
            <w:r>
              <w:rPr>
                <w:sz w:val="28"/>
                <w:szCs w:val="28"/>
              </w:rPr>
              <w:t>).</w:t>
            </w:r>
          </w:p>
        </w:tc>
      </w:tr>
    </w:tbl>
    <w:p w14:paraId="33D53D56" w14:textId="77777777" w:rsidR="008F5572" w:rsidRDefault="00D413DE">
      <w:pPr>
        <w:rPr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Credit</w:t>
      </w:r>
      <w:proofErr w:type="spellEnd"/>
      <w:r>
        <w:rPr>
          <w:b/>
          <w:i/>
          <w:sz w:val="24"/>
          <w:szCs w:val="24"/>
        </w:rPr>
        <w:t xml:space="preserve">. </w:t>
      </w:r>
      <w:proofErr w:type="spellStart"/>
      <w:r>
        <w:rPr>
          <w:b/>
          <w:i/>
          <w:sz w:val="24"/>
          <w:szCs w:val="24"/>
        </w:rPr>
        <w:t>It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is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graded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on</w:t>
      </w:r>
      <w:proofErr w:type="spellEnd"/>
      <w:r>
        <w:rPr>
          <w:i/>
          <w:sz w:val="24"/>
          <w:szCs w:val="24"/>
        </w:rPr>
        <w:t xml:space="preserve"> a </w:t>
      </w:r>
      <w:proofErr w:type="spellStart"/>
      <w:r>
        <w:rPr>
          <w:i/>
          <w:sz w:val="24"/>
          <w:szCs w:val="24"/>
        </w:rPr>
        <w:t>two-point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scale</w:t>
      </w:r>
      <w:proofErr w:type="spellEnd"/>
      <w:r>
        <w:rPr>
          <w:i/>
          <w:sz w:val="24"/>
          <w:szCs w:val="24"/>
        </w:rPr>
        <w:t xml:space="preserve">: </w:t>
      </w:r>
      <w:proofErr w:type="spellStart"/>
      <w:r>
        <w:rPr>
          <w:i/>
          <w:sz w:val="24"/>
          <w:szCs w:val="24"/>
        </w:rPr>
        <w:t>the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grade</w:t>
      </w:r>
      <w:proofErr w:type="spellEnd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"</w:t>
      </w:r>
      <w:proofErr w:type="spellStart"/>
      <w:r>
        <w:rPr>
          <w:sz w:val="24"/>
          <w:szCs w:val="24"/>
        </w:rPr>
        <w:t>passed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given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higher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education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curriculum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discipline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academic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debt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level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competence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high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creative</w:t>
      </w:r>
      <w:proofErr w:type="spellEnd"/>
      <w:r>
        <w:rPr>
          <w:sz w:val="24"/>
          <w:szCs w:val="24"/>
        </w:rPr>
        <w:t xml:space="preserve">);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grade</w:t>
      </w:r>
      <w:proofErr w:type="spellEnd"/>
      <w:r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failed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given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higher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education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curriculum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discipline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academic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debt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grade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average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below</w:t>
      </w:r>
      <w:proofErr w:type="spellEnd"/>
      <w:r>
        <w:rPr>
          <w:sz w:val="24"/>
          <w:szCs w:val="24"/>
        </w:rPr>
        <w:t xml:space="preserve"> 3.0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absences</w:t>
      </w:r>
      <w:proofErr w:type="spellEnd"/>
      <w:r>
        <w:rPr>
          <w:sz w:val="24"/>
          <w:szCs w:val="24"/>
        </w:rPr>
        <w:t xml:space="preserve">);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level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competence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low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receptive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productive</w:t>
      </w:r>
      <w:proofErr w:type="spellEnd"/>
      <w:r>
        <w:rPr>
          <w:sz w:val="24"/>
          <w:szCs w:val="24"/>
        </w:rPr>
        <w:t xml:space="preserve">). </w:t>
      </w:r>
    </w:p>
    <w:p w14:paraId="169ED693" w14:textId="77777777" w:rsidR="008F5572" w:rsidRDefault="008F5572">
      <w:pPr>
        <w:spacing w:after="0" w:line="240" w:lineRule="auto"/>
        <w:rPr>
          <w:b/>
          <w:color w:val="000000"/>
          <w:sz w:val="24"/>
          <w:szCs w:val="24"/>
        </w:rPr>
      </w:pPr>
    </w:p>
    <w:p w14:paraId="669A8012" w14:textId="77777777" w:rsidR="008F5572" w:rsidRDefault="00D413DE">
      <w:pPr>
        <w:spacing w:after="0" w:line="240" w:lineRule="auto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List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of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recommended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reading</w:t>
      </w:r>
      <w:proofErr w:type="spellEnd"/>
      <w:r>
        <w:rPr>
          <w:b/>
          <w:color w:val="000000"/>
          <w:sz w:val="24"/>
          <w:szCs w:val="24"/>
        </w:rPr>
        <w:t>:</w:t>
      </w:r>
    </w:p>
    <w:p w14:paraId="503014FF" w14:textId="77777777" w:rsidR="008F5572" w:rsidRDefault="00D413DE">
      <w:pPr>
        <w:spacing w:after="0" w:line="240" w:lineRule="auto"/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Main</w:t>
      </w:r>
      <w:proofErr w:type="spellEnd"/>
      <w:r>
        <w:rPr>
          <w:b/>
          <w:i/>
          <w:sz w:val="24"/>
          <w:szCs w:val="24"/>
        </w:rPr>
        <w:t>:</w:t>
      </w:r>
    </w:p>
    <w:p w14:paraId="5FA24809" w14:textId="77777777" w:rsidR="008F5572" w:rsidRDefault="008F5572">
      <w:pPr>
        <w:spacing w:after="0" w:line="240" w:lineRule="auto"/>
        <w:rPr>
          <w:b/>
          <w:i/>
          <w:sz w:val="24"/>
          <w:szCs w:val="24"/>
        </w:rPr>
      </w:pPr>
    </w:p>
    <w:p w14:paraId="6FB27375" w14:textId="77777777" w:rsidR="008F5572" w:rsidRDefault="00D413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57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Laiko</w:t>
      </w:r>
      <w:proofErr w:type="spellEnd"/>
      <w:r>
        <w:rPr>
          <w:color w:val="000000"/>
          <w:sz w:val="24"/>
          <w:szCs w:val="24"/>
        </w:rPr>
        <w:t xml:space="preserve"> A.A., </w:t>
      </w:r>
      <w:proofErr w:type="spellStart"/>
      <w:r>
        <w:rPr>
          <w:color w:val="000000"/>
          <w:sz w:val="24"/>
          <w:szCs w:val="24"/>
        </w:rPr>
        <w:t>Zabolotnyi</w:t>
      </w:r>
      <w:proofErr w:type="spellEnd"/>
      <w:r>
        <w:rPr>
          <w:color w:val="000000"/>
          <w:sz w:val="24"/>
          <w:szCs w:val="24"/>
        </w:rPr>
        <w:t xml:space="preserve"> D.I., </w:t>
      </w:r>
      <w:proofErr w:type="spellStart"/>
      <w:r>
        <w:rPr>
          <w:color w:val="000000"/>
          <w:sz w:val="24"/>
          <w:szCs w:val="24"/>
        </w:rPr>
        <w:t>Havrylenko</w:t>
      </w:r>
      <w:proofErr w:type="spellEnd"/>
      <w:r>
        <w:rPr>
          <w:color w:val="000000"/>
          <w:sz w:val="24"/>
          <w:szCs w:val="24"/>
        </w:rPr>
        <w:t xml:space="preserve"> Y.V., [</w:t>
      </w:r>
      <w:proofErr w:type="spellStart"/>
      <w:r>
        <w:rPr>
          <w:color w:val="000000"/>
          <w:sz w:val="24"/>
          <w:szCs w:val="24"/>
        </w:rPr>
        <w:t>et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al</w:t>
      </w:r>
      <w:proofErr w:type="spellEnd"/>
      <w:r>
        <w:rPr>
          <w:color w:val="000000"/>
          <w:sz w:val="24"/>
          <w:szCs w:val="24"/>
        </w:rPr>
        <w:t xml:space="preserve">] </w:t>
      </w:r>
      <w:proofErr w:type="spellStart"/>
      <w:r>
        <w:rPr>
          <w:color w:val="000000"/>
          <w:sz w:val="24"/>
          <w:szCs w:val="24"/>
        </w:rPr>
        <w:t>Acute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nonspecific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diseases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larynx</w:t>
      </w:r>
      <w:proofErr w:type="spellEnd"/>
      <w:r>
        <w:rPr>
          <w:color w:val="000000"/>
          <w:sz w:val="24"/>
          <w:szCs w:val="24"/>
        </w:rPr>
        <w:t>.</w:t>
      </w:r>
    </w:p>
    <w:p w14:paraId="2C0448D0" w14:textId="77777777" w:rsidR="008F5572" w:rsidRDefault="00D413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357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Popovych</w:t>
      </w:r>
      <w:proofErr w:type="spellEnd"/>
      <w:r>
        <w:rPr>
          <w:color w:val="000000"/>
          <w:sz w:val="24"/>
          <w:szCs w:val="24"/>
        </w:rPr>
        <w:t xml:space="preserve"> V.I. </w:t>
      </w:r>
      <w:proofErr w:type="spellStart"/>
      <w:r>
        <w:rPr>
          <w:color w:val="000000"/>
          <w:sz w:val="24"/>
          <w:szCs w:val="24"/>
        </w:rPr>
        <w:t>Modern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standards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treatment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acute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inflammatory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diseases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ENT </w:t>
      </w:r>
      <w:proofErr w:type="spellStart"/>
      <w:r>
        <w:rPr>
          <w:color w:val="000000"/>
          <w:sz w:val="24"/>
          <w:szCs w:val="24"/>
        </w:rPr>
        <w:t>organs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Recommendations</w:t>
      </w:r>
      <w:proofErr w:type="spellEnd"/>
      <w:r>
        <w:rPr>
          <w:color w:val="000000"/>
          <w:sz w:val="24"/>
          <w:szCs w:val="24"/>
        </w:rPr>
        <w:t xml:space="preserve">). - </w:t>
      </w:r>
      <w:proofErr w:type="spellStart"/>
      <w:r>
        <w:rPr>
          <w:color w:val="000000"/>
          <w:sz w:val="24"/>
          <w:szCs w:val="24"/>
        </w:rPr>
        <w:t>Kyiv</w:t>
      </w:r>
      <w:proofErr w:type="spellEnd"/>
      <w:r>
        <w:rPr>
          <w:color w:val="000000"/>
          <w:sz w:val="24"/>
          <w:szCs w:val="24"/>
        </w:rPr>
        <w:t>, 2019. - 80 p.</w:t>
      </w:r>
    </w:p>
    <w:p w14:paraId="3B6A3066" w14:textId="77777777" w:rsidR="008F5572" w:rsidRDefault="00D413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57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Babinets</w:t>
      </w:r>
      <w:proofErr w:type="spellEnd"/>
      <w:r>
        <w:rPr>
          <w:color w:val="000000"/>
          <w:sz w:val="24"/>
          <w:szCs w:val="24"/>
        </w:rPr>
        <w:t xml:space="preserve"> LS, </w:t>
      </w:r>
      <w:proofErr w:type="spellStart"/>
      <w:r>
        <w:rPr>
          <w:color w:val="000000"/>
          <w:sz w:val="24"/>
          <w:szCs w:val="24"/>
        </w:rPr>
        <w:t>Bezditko</w:t>
      </w:r>
      <w:proofErr w:type="spellEnd"/>
      <w:r>
        <w:rPr>
          <w:color w:val="000000"/>
          <w:sz w:val="24"/>
          <w:szCs w:val="24"/>
        </w:rPr>
        <w:t xml:space="preserve"> PA, </w:t>
      </w:r>
      <w:proofErr w:type="spellStart"/>
      <w:r>
        <w:rPr>
          <w:color w:val="000000"/>
          <w:sz w:val="24"/>
          <w:szCs w:val="24"/>
        </w:rPr>
        <w:t>Pukh</w:t>
      </w:r>
      <w:r>
        <w:rPr>
          <w:color w:val="000000"/>
          <w:sz w:val="24"/>
          <w:szCs w:val="24"/>
        </w:rPr>
        <w:t>lik</w:t>
      </w:r>
      <w:proofErr w:type="spellEnd"/>
      <w:r>
        <w:rPr>
          <w:color w:val="000000"/>
          <w:sz w:val="24"/>
          <w:szCs w:val="24"/>
        </w:rPr>
        <w:t xml:space="preserve"> SM </w:t>
      </w:r>
      <w:proofErr w:type="spellStart"/>
      <w:r>
        <w:rPr>
          <w:color w:val="000000"/>
          <w:sz w:val="24"/>
          <w:szCs w:val="24"/>
        </w:rPr>
        <w:t>et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al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Family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medicine</w:t>
      </w:r>
      <w:proofErr w:type="spellEnd"/>
      <w:r>
        <w:rPr>
          <w:color w:val="000000"/>
          <w:sz w:val="24"/>
          <w:szCs w:val="24"/>
        </w:rPr>
        <w:t xml:space="preserve">: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3 </w:t>
      </w:r>
      <w:proofErr w:type="spellStart"/>
      <w:r>
        <w:rPr>
          <w:color w:val="000000"/>
          <w:sz w:val="24"/>
          <w:szCs w:val="24"/>
        </w:rPr>
        <w:t>books</w:t>
      </w:r>
      <w:proofErr w:type="spellEnd"/>
      <w:r>
        <w:rPr>
          <w:color w:val="000000"/>
          <w:sz w:val="24"/>
          <w:szCs w:val="24"/>
        </w:rPr>
        <w:t xml:space="preserve">: a </w:t>
      </w:r>
      <w:proofErr w:type="spellStart"/>
      <w:r>
        <w:rPr>
          <w:color w:val="000000"/>
          <w:sz w:val="24"/>
          <w:szCs w:val="24"/>
        </w:rPr>
        <w:t>textbook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Book</w:t>
      </w:r>
      <w:proofErr w:type="spellEnd"/>
      <w:r>
        <w:rPr>
          <w:color w:val="000000"/>
          <w:sz w:val="24"/>
          <w:szCs w:val="24"/>
        </w:rPr>
        <w:t xml:space="preserve"> 3. </w:t>
      </w:r>
      <w:proofErr w:type="spellStart"/>
      <w:r>
        <w:rPr>
          <w:color w:val="000000"/>
          <w:sz w:val="24"/>
          <w:szCs w:val="24"/>
        </w:rPr>
        <w:t>Special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part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Polyprofile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general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practice</w:t>
      </w:r>
      <w:proofErr w:type="spellEnd"/>
      <w:r>
        <w:rPr>
          <w:color w:val="000000"/>
          <w:sz w:val="24"/>
          <w:szCs w:val="24"/>
        </w:rPr>
        <w:t xml:space="preserve">. - </w:t>
      </w:r>
      <w:proofErr w:type="spellStart"/>
      <w:r>
        <w:rPr>
          <w:color w:val="000000"/>
          <w:sz w:val="24"/>
          <w:szCs w:val="24"/>
        </w:rPr>
        <w:t>Kyiv</w:t>
      </w:r>
      <w:proofErr w:type="spellEnd"/>
      <w:r>
        <w:rPr>
          <w:color w:val="000000"/>
          <w:sz w:val="24"/>
          <w:szCs w:val="24"/>
        </w:rPr>
        <w:t>, 2017. - 680 p.</w:t>
      </w:r>
    </w:p>
    <w:p w14:paraId="73CF94EA" w14:textId="77777777" w:rsidR="008F5572" w:rsidRDefault="00D413DE">
      <w:pPr>
        <w:pStyle w:val="1"/>
        <w:keepNext w:val="0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u w:val="none"/>
        </w:rPr>
      </w:pPr>
      <w:proofErr w:type="spellStart"/>
      <w:r>
        <w:rPr>
          <w:u w:val="none"/>
        </w:rPr>
        <w:t>Zabolotnyi</w:t>
      </w:r>
      <w:proofErr w:type="spellEnd"/>
      <w:r>
        <w:rPr>
          <w:u w:val="none"/>
        </w:rPr>
        <w:t xml:space="preserve"> D.I., </w:t>
      </w:r>
      <w:proofErr w:type="spellStart"/>
      <w:r>
        <w:rPr>
          <w:u w:val="none"/>
        </w:rPr>
        <w:t>Mitin</w:t>
      </w:r>
      <w:proofErr w:type="spellEnd"/>
      <w:r>
        <w:rPr>
          <w:u w:val="none"/>
        </w:rPr>
        <w:t xml:space="preserve"> Y.V., </w:t>
      </w:r>
      <w:proofErr w:type="spellStart"/>
      <w:r>
        <w:rPr>
          <w:u w:val="none"/>
        </w:rPr>
        <w:t>Bezshapochnyi</w:t>
      </w:r>
      <w:proofErr w:type="spellEnd"/>
      <w:r>
        <w:rPr>
          <w:u w:val="none"/>
        </w:rPr>
        <w:t xml:space="preserve"> S.B., </w:t>
      </w:r>
      <w:proofErr w:type="spellStart"/>
      <w:r>
        <w:rPr>
          <w:u w:val="none"/>
        </w:rPr>
        <w:t>Dieva</w:t>
      </w:r>
      <w:proofErr w:type="spellEnd"/>
      <w:r>
        <w:rPr>
          <w:u w:val="none"/>
        </w:rPr>
        <w:t xml:space="preserve"> Y.V. </w:t>
      </w:r>
      <w:proofErr w:type="spellStart"/>
      <w:r>
        <w:rPr>
          <w:u w:val="none"/>
        </w:rPr>
        <w:t>Otorhinolaryngology</w:t>
      </w:r>
      <w:proofErr w:type="spellEnd"/>
      <w:r>
        <w:rPr>
          <w:u w:val="none"/>
        </w:rPr>
        <w:t xml:space="preserve"> - K.: VSV "</w:t>
      </w:r>
      <w:proofErr w:type="spellStart"/>
      <w:r>
        <w:rPr>
          <w:u w:val="none"/>
        </w:rPr>
        <w:t>Medicine</w:t>
      </w:r>
      <w:proofErr w:type="spellEnd"/>
      <w:r>
        <w:rPr>
          <w:u w:val="none"/>
        </w:rPr>
        <w:t>", 2017. - 460 p</w:t>
      </w:r>
      <w:r>
        <w:rPr>
          <w:u w:val="none"/>
        </w:rPr>
        <w:t xml:space="preserve">. </w:t>
      </w:r>
    </w:p>
    <w:p w14:paraId="7D90C95E" w14:textId="77777777" w:rsidR="008F5572" w:rsidRDefault="00D413DE">
      <w:pPr>
        <w:pStyle w:val="1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highlight w:val="white"/>
          <w:u w:val="none"/>
        </w:rPr>
      </w:pPr>
      <w:proofErr w:type="spellStart"/>
      <w:r>
        <w:rPr>
          <w:u w:val="none"/>
        </w:rPr>
        <w:lastRenderedPageBreak/>
        <w:t>BradA.Stach</w:t>
      </w:r>
      <w:proofErr w:type="spellEnd"/>
      <w:r>
        <w:rPr>
          <w:u w:val="none"/>
        </w:rPr>
        <w:t xml:space="preserve">, </w:t>
      </w:r>
      <w:hyperlink r:id="rId9">
        <w:proofErr w:type="spellStart"/>
        <w:r>
          <w:rPr>
            <w:u w:val="none"/>
          </w:rPr>
          <w:t>VirginiaRamachandran</w:t>
        </w:r>
        <w:proofErr w:type="spellEnd"/>
      </w:hyperlink>
      <w:r>
        <w:rPr>
          <w:u w:val="none"/>
        </w:rPr>
        <w:t xml:space="preserve">. </w:t>
      </w:r>
      <w:proofErr w:type="spellStart"/>
      <w:r>
        <w:rPr>
          <w:u w:val="none"/>
        </w:rPr>
        <w:t>ClinicalAudiology</w:t>
      </w:r>
      <w:proofErr w:type="spellEnd"/>
      <w:r>
        <w:rPr>
          <w:u w:val="none"/>
        </w:rPr>
        <w:t xml:space="preserve">: </w:t>
      </w:r>
      <w:proofErr w:type="spellStart"/>
      <w:r>
        <w:rPr>
          <w:u w:val="none"/>
        </w:rPr>
        <w:t>An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Introduction</w:t>
      </w:r>
      <w:proofErr w:type="spellEnd"/>
      <w:r>
        <w:rPr>
          <w:u w:val="none"/>
        </w:rPr>
        <w:t xml:space="preserve">: </w:t>
      </w:r>
      <w:proofErr w:type="spellStart"/>
      <w:r>
        <w:rPr>
          <w:highlight w:val="white"/>
          <w:u w:val="none"/>
        </w:rPr>
        <w:t>Plural</w:t>
      </w:r>
      <w:r>
        <w:rPr>
          <w:highlight w:val="white"/>
          <w:u w:val="none"/>
        </w:rPr>
        <w:t>Publishing</w:t>
      </w:r>
      <w:proofErr w:type="spellEnd"/>
      <w:r>
        <w:rPr>
          <w:highlight w:val="white"/>
          <w:u w:val="none"/>
        </w:rPr>
        <w:t xml:space="preserve">, </w:t>
      </w:r>
      <w:r>
        <w:rPr>
          <w:u w:val="none"/>
        </w:rPr>
        <w:t xml:space="preserve">3rd </w:t>
      </w:r>
      <w:proofErr w:type="spellStart"/>
      <w:r>
        <w:rPr>
          <w:u w:val="none"/>
        </w:rPr>
        <w:t>Edition</w:t>
      </w:r>
      <w:proofErr w:type="spellEnd"/>
      <w:r>
        <w:rPr>
          <w:u w:val="none"/>
        </w:rPr>
        <w:t xml:space="preserve">. </w:t>
      </w:r>
      <w:r>
        <w:rPr>
          <w:highlight w:val="white"/>
          <w:u w:val="none"/>
        </w:rPr>
        <w:t xml:space="preserve">2021. </w:t>
      </w:r>
      <w:proofErr w:type="spellStart"/>
      <w:r>
        <w:rPr>
          <w:highlight w:val="white"/>
          <w:u w:val="none"/>
        </w:rPr>
        <w:t>Pp</w:t>
      </w:r>
      <w:proofErr w:type="spellEnd"/>
      <w:r>
        <w:rPr>
          <w:highlight w:val="white"/>
          <w:u w:val="none"/>
        </w:rPr>
        <w:t>. 1-645.</w:t>
      </w:r>
    </w:p>
    <w:p w14:paraId="368A1ECC" w14:textId="77777777" w:rsidR="008F5572" w:rsidRDefault="00D413DE">
      <w:pPr>
        <w:pStyle w:val="1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color w:val="0F1111"/>
          <w:u w:val="none"/>
        </w:rPr>
      </w:pPr>
      <w:proofErr w:type="spellStart"/>
      <w:r>
        <w:rPr>
          <w:highlight w:val="white"/>
          <w:u w:val="none"/>
        </w:rPr>
        <w:t>JackKatz</w:t>
      </w:r>
      <w:proofErr w:type="spellEnd"/>
      <w:r>
        <w:rPr>
          <w:highlight w:val="white"/>
          <w:u w:val="none"/>
        </w:rPr>
        <w:t xml:space="preserve">. </w:t>
      </w:r>
      <w:proofErr w:type="spellStart"/>
      <w:r>
        <w:rPr>
          <w:color w:val="0F1111"/>
          <w:u w:val="none"/>
        </w:rPr>
        <w:t>Handbook</w:t>
      </w:r>
      <w:proofErr w:type="spellEnd"/>
      <w:r>
        <w:rPr>
          <w:color w:val="0F1111"/>
          <w:u w:val="none"/>
        </w:rPr>
        <w:t xml:space="preserve"> </w:t>
      </w:r>
      <w:proofErr w:type="spellStart"/>
      <w:r>
        <w:rPr>
          <w:color w:val="0F1111"/>
          <w:u w:val="none"/>
        </w:rPr>
        <w:t>of</w:t>
      </w:r>
      <w:proofErr w:type="spellEnd"/>
      <w:r>
        <w:rPr>
          <w:color w:val="0F1111"/>
          <w:u w:val="none"/>
        </w:rPr>
        <w:t xml:space="preserve"> </w:t>
      </w:r>
      <w:proofErr w:type="spellStart"/>
      <w:r>
        <w:rPr>
          <w:color w:val="0F1111"/>
          <w:u w:val="none"/>
        </w:rPr>
        <w:t>Clinical</w:t>
      </w:r>
      <w:proofErr w:type="spellEnd"/>
      <w:r>
        <w:rPr>
          <w:color w:val="0F1111"/>
          <w:u w:val="none"/>
        </w:rPr>
        <w:t xml:space="preserve"> </w:t>
      </w:r>
      <w:proofErr w:type="spellStart"/>
      <w:r>
        <w:rPr>
          <w:color w:val="0F1111"/>
          <w:u w:val="none"/>
        </w:rPr>
        <w:t>Audiology</w:t>
      </w:r>
      <w:proofErr w:type="spellEnd"/>
      <w:r>
        <w:rPr>
          <w:color w:val="0F1111"/>
          <w:u w:val="none"/>
        </w:rPr>
        <w:t xml:space="preserve"> </w:t>
      </w:r>
      <w:proofErr w:type="spellStart"/>
      <w:r>
        <w:rPr>
          <w:color w:val="0F1111"/>
          <w:u w:val="none"/>
        </w:rPr>
        <w:t>Seventh</w:t>
      </w:r>
      <w:proofErr w:type="spellEnd"/>
      <w:r>
        <w:rPr>
          <w:color w:val="0F1111"/>
          <w:u w:val="none"/>
        </w:rPr>
        <w:t xml:space="preserve">, </w:t>
      </w:r>
      <w:proofErr w:type="spellStart"/>
      <w:r>
        <w:rPr>
          <w:color w:val="0F1111"/>
          <w:u w:val="none"/>
        </w:rPr>
        <w:t>North</w:t>
      </w:r>
      <w:proofErr w:type="spellEnd"/>
      <w:r>
        <w:rPr>
          <w:color w:val="0F1111"/>
          <w:u w:val="none"/>
        </w:rPr>
        <w:t xml:space="preserve"> </w:t>
      </w:r>
      <w:proofErr w:type="spellStart"/>
      <w:r>
        <w:rPr>
          <w:color w:val="0F1111"/>
          <w:u w:val="none"/>
        </w:rPr>
        <w:t>American</w:t>
      </w:r>
      <w:proofErr w:type="spellEnd"/>
      <w:r>
        <w:rPr>
          <w:color w:val="0F1111"/>
          <w:u w:val="none"/>
        </w:rPr>
        <w:t xml:space="preserve"> </w:t>
      </w:r>
      <w:proofErr w:type="spellStart"/>
      <w:r>
        <w:rPr>
          <w:color w:val="0F1111"/>
          <w:u w:val="none"/>
        </w:rPr>
        <w:t>Edition</w:t>
      </w:r>
      <w:proofErr w:type="spellEnd"/>
      <w:r>
        <w:rPr>
          <w:color w:val="0F1111"/>
          <w:u w:val="none"/>
        </w:rPr>
        <w:t xml:space="preserve">. </w:t>
      </w:r>
      <w:r>
        <w:rPr>
          <w:color w:val="0F1111"/>
          <w:highlight w:val="white"/>
          <w:u w:val="none"/>
        </w:rPr>
        <w:t>2014.</w:t>
      </w:r>
      <w:r>
        <w:rPr>
          <w:highlight w:val="white"/>
          <w:u w:val="none"/>
        </w:rPr>
        <w:t>Pp. 1-992.</w:t>
      </w:r>
    </w:p>
    <w:p w14:paraId="6BCC577E" w14:textId="77777777" w:rsidR="008F5572" w:rsidRDefault="00D413DE">
      <w:pPr>
        <w:pStyle w:val="1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color w:val="0F1111"/>
          <w:u w:val="none"/>
        </w:rPr>
      </w:pPr>
      <w:proofErr w:type="spellStart"/>
      <w:r>
        <w:rPr>
          <w:color w:val="0F1111"/>
          <w:u w:val="none"/>
        </w:rPr>
        <w:t>GeoffreyCooling</w:t>
      </w:r>
      <w:proofErr w:type="spellEnd"/>
      <w:r>
        <w:rPr>
          <w:color w:val="0F1111"/>
          <w:u w:val="none"/>
        </w:rPr>
        <w:t xml:space="preserve">. </w:t>
      </w:r>
      <w:proofErr w:type="spellStart"/>
      <w:r>
        <w:rPr>
          <w:color w:val="0F1111"/>
          <w:u w:val="none"/>
        </w:rPr>
        <w:t>TheLittleBookofHearingAids</w:t>
      </w:r>
      <w:proofErr w:type="spellEnd"/>
      <w:r>
        <w:rPr>
          <w:color w:val="0F1111"/>
          <w:u w:val="none"/>
        </w:rPr>
        <w:t xml:space="preserve">. 2020. </w:t>
      </w:r>
      <w:proofErr w:type="spellStart"/>
      <w:r>
        <w:rPr>
          <w:highlight w:val="white"/>
          <w:u w:val="none"/>
        </w:rPr>
        <w:t>Pp</w:t>
      </w:r>
      <w:proofErr w:type="spellEnd"/>
      <w:r>
        <w:rPr>
          <w:highlight w:val="white"/>
          <w:u w:val="none"/>
        </w:rPr>
        <w:t xml:space="preserve">. </w:t>
      </w:r>
      <w:r>
        <w:rPr>
          <w:color w:val="0F1111"/>
          <w:highlight w:val="white"/>
          <w:u w:val="none"/>
        </w:rPr>
        <w:t>1-256.</w:t>
      </w:r>
    </w:p>
    <w:p w14:paraId="19455F62" w14:textId="77777777" w:rsidR="008F5572" w:rsidRDefault="00D41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  <w:color w:val="000000"/>
          <w:sz w:val="24"/>
          <w:szCs w:val="24"/>
        </w:rPr>
      </w:pPr>
      <w:proofErr w:type="spellStart"/>
      <w:r>
        <w:rPr>
          <w:b/>
          <w:i/>
          <w:color w:val="000000"/>
          <w:sz w:val="24"/>
          <w:szCs w:val="24"/>
        </w:rPr>
        <w:t>Additional</w:t>
      </w:r>
      <w:proofErr w:type="spellEnd"/>
      <w:r>
        <w:rPr>
          <w:b/>
          <w:i/>
          <w:color w:val="000000"/>
          <w:sz w:val="24"/>
          <w:szCs w:val="24"/>
        </w:rPr>
        <w:t>:</w:t>
      </w:r>
    </w:p>
    <w:p w14:paraId="1568E794" w14:textId="77777777" w:rsidR="008F5572" w:rsidRDefault="00D413DE">
      <w:pPr>
        <w:pStyle w:val="1"/>
        <w:keepNext w:val="0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u w:val="none"/>
        </w:rPr>
      </w:pPr>
      <w:proofErr w:type="spellStart"/>
      <w:r>
        <w:rPr>
          <w:u w:val="none"/>
        </w:rPr>
        <w:t>Shidlovskaya</w:t>
      </w:r>
      <w:proofErr w:type="spellEnd"/>
      <w:r>
        <w:rPr>
          <w:u w:val="none"/>
        </w:rPr>
        <w:t xml:space="preserve"> T.A., </w:t>
      </w:r>
      <w:proofErr w:type="spellStart"/>
      <w:r>
        <w:rPr>
          <w:u w:val="none"/>
        </w:rPr>
        <w:t>Kosakovsky</w:t>
      </w:r>
      <w:proofErr w:type="spellEnd"/>
      <w:r>
        <w:rPr>
          <w:u w:val="none"/>
        </w:rPr>
        <w:t xml:space="preserve"> A.L. </w:t>
      </w:r>
      <w:proofErr w:type="spellStart"/>
      <w:r>
        <w:rPr>
          <w:u w:val="none"/>
        </w:rPr>
        <w:t>Topical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issues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of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phoniatrics</w:t>
      </w:r>
      <w:proofErr w:type="spellEnd"/>
      <w:r>
        <w:rPr>
          <w:u w:val="none"/>
        </w:rPr>
        <w:t xml:space="preserve">: </w:t>
      </w:r>
      <w:proofErr w:type="spellStart"/>
      <w:r>
        <w:rPr>
          <w:u w:val="none"/>
        </w:rPr>
        <w:t>Study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guide</w:t>
      </w:r>
      <w:proofErr w:type="spellEnd"/>
      <w:r>
        <w:rPr>
          <w:u w:val="none"/>
        </w:rPr>
        <w:t xml:space="preserve">. - K.: </w:t>
      </w:r>
      <w:proofErr w:type="spellStart"/>
      <w:r>
        <w:rPr>
          <w:u w:val="none"/>
        </w:rPr>
        <w:t>Shupyk</w:t>
      </w:r>
      <w:proofErr w:type="spellEnd"/>
      <w:r>
        <w:rPr>
          <w:u w:val="none"/>
        </w:rPr>
        <w:t xml:space="preserve"> NMAPE, 2007. - 232 p.</w:t>
      </w:r>
    </w:p>
    <w:p w14:paraId="7488DC59" w14:textId="77777777" w:rsidR="008F5572" w:rsidRDefault="00D413DE">
      <w:pPr>
        <w:pStyle w:val="1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u w:val="none"/>
        </w:rPr>
      </w:pPr>
      <w:hyperlink r:id="rId10">
        <w:proofErr w:type="spellStart"/>
        <w:r>
          <w:t>R.Corbridge</w:t>
        </w:r>
        <w:proofErr w:type="spellEnd"/>
      </w:hyperlink>
      <w:r>
        <w:rPr>
          <w:u w:val="none"/>
        </w:rPr>
        <w:t xml:space="preserve">, </w:t>
      </w:r>
      <w:hyperlink r:id="rId11">
        <w:proofErr w:type="spellStart"/>
        <w:r>
          <w:t>N.Steventon</w:t>
        </w:r>
        <w:proofErr w:type="spellEnd"/>
      </w:hyperlink>
      <w:r>
        <w:rPr>
          <w:u w:val="none"/>
        </w:rPr>
        <w:t xml:space="preserve">. </w:t>
      </w:r>
      <w:proofErr w:type="spellStart"/>
      <w:r>
        <w:rPr>
          <w:u w:val="none"/>
        </w:rPr>
        <w:t>Oxford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Handbook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of</w:t>
      </w:r>
      <w:proofErr w:type="spellEnd"/>
      <w:r>
        <w:rPr>
          <w:u w:val="none"/>
        </w:rPr>
        <w:t xml:space="preserve"> ENT </w:t>
      </w:r>
      <w:proofErr w:type="spellStart"/>
      <w:r>
        <w:rPr>
          <w:u w:val="none"/>
        </w:rPr>
        <w:t>and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Head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and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Neck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Surgery</w:t>
      </w:r>
      <w:proofErr w:type="spellEnd"/>
      <w:r>
        <w:rPr>
          <w:u w:val="none"/>
        </w:rPr>
        <w:t>//</w:t>
      </w:r>
      <w:proofErr w:type="spellStart"/>
      <w:r>
        <w:rPr>
          <w:u w:val="none"/>
        </w:rPr>
        <w:t>Paperback</w:t>
      </w:r>
      <w:proofErr w:type="spellEnd"/>
      <w:r>
        <w:rPr>
          <w:u w:val="none"/>
        </w:rPr>
        <w:t xml:space="preserve">, 2020. - 496 p. </w:t>
      </w:r>
    </w:p>
    <w:p w14:paraId="417A3C64" w14:textId="77777777" w:rsidR="008F5572" w:rsidRDefault="00D413DE">
      <w:pPr>
        <w:pStyle w:val="1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u w:val="none"/>
        </w:rPr>
      </w:pPr>
      <w:r>
        <w:rPr>
          <w:u w:val="none"/>
        </w:rPr>
        <w:t xml:space="preserve">Y. </w:t>
      </w:r>
      <w:proofErr w:type="spellStart"/>
      <w:r>
        <w:rPr>
          <w:u w:val="none"/>
        </w:rPr>
        <w:t>Mitin</w:t>
      </w:r>
      <w:proofErr w:type="spellEnd"/>
      <w:r>
        <w:rPr>
          <w:u w:val="none"/>
        </w:rPr>
        <w:t xml:space="preserve">, Y. </w:t>
      </w:r>
      <w:proofErr w:type="spellStart"/>
      <w:r>
        <w:rPr>
          <w:u w:val="none"/>
        </w:rPr>
        <w:t>Deyeva</w:t>
      </w:r>
      <w:proofErr w:type="spellEnd"/>
      <w:r>
        <w:rPr>
          <w:u w:val="none"/>
        </w:rPr>
        <w:t xml:space="preserve">, Y. </w:t>
      </w:r>
      <w:proofErr w:type="spellStart"/>
      <w:r>
        <w:rPr>
          <w:u w:val="none"/>
        </w:rPr>
        <w:t>Gomza</w:t>
      </w:r>
      <w:proofErr w:type="spellEnd"/>
      <w:r>
        <w:rPr>
          <w:u w:val="none"/>
        </w:rPr>
        <w:t xml:space="preserve">, V. </w:t>
      </w:r>
      <w:proofErr w:type="spellStart"/>
      <w:r>
        <w:rPr>
          <w:u w:val="none"/>
        </w:rPr>
        <w:t>Didkovskyi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et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al</w:t>
      </w:r>
      <w:proofErr w:type="spellEnd"/>
      <w:r>
        <w:rPr>
          <w:u w:val="none"/>
        </w:rPr>
        <w:t xml:space="preserve">. </w:t>
      </w:r>
      <w:proofErr w:type="spellStart"/>
      <w:r>
        <w:rPr>
          <w:u w:val="none"/>
        </w:rPr>
        <w:t>Otorhinolaryngology</w:t>
      </w:r>
      <w:proofErr w:type="spellEnd"/>
      <w:r>
        <w:rPr>
          <w:u w:val="none"/>
        </w:rPr>
        <w:t xml:space="preserve">// </w:t>
      </w:r>
      <w:proofErr w:type="spellStart"/>
      <w:r>
        <w:rPr>
          <w:u w:val="none"/>
        </w:rPr>
        <w:t>Medicine</w:t>
      </w:r>
      <w:proofErr w:type="spellEnd"/>
      <w:r>
        <w:rPr>
          <w:u w:val="none"/>
        </w:rPr>
        <w:t>, 2018. - 264p.</w:t>
      </w:r>
    </w:p>
    <w:p w14:paraId="096B9E20" w14:textId="77777777" w:rsidR="008F5572" w:rsidRDefault="00D413DE">
      <w:pPr>
        <w:pStyle w:val="1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u w:val="none"/>
        </w:rPr>
      </w:pPr>
      <w:proofErr w:type="spellStart"/>
      <w:r>
        <w:rPr>
          <w:u w:val="none"/>
        </w:rPr>
        <w:t>R.Probst</w:t>
      </w:r>
      <w:proofErr w:type="spellEnd"/>
      <w:r>
        <w:rPr>
          <w:u w:val="none"/>
        </w:rPr>
        <w:t xml:space="preserve">, </w:t>
      </w:r>
      <w:proofErr w:type="spellStart"/>
      <w:r>
        <w:rPr>
          <w:u w:val="none"/>
        </w:rPr>
        <w:t>G.Grevers</w:t>
      </w:r>
      <w:proofErr w:type="spellEnd"/>
      <w:r>
        <w:rPr>
          <w:u w:val="none"/>
        </w:rPr>
        <w:t xml:space="preserve">, </w:t>
      </w:r>
      <w:proofErr w:type="spellStart"/>
      <w:r>
        <w:rPr>
          <w:u w:val="none"/>
        </w:rPr>
        <w:t>H.Iro</w:t>
      </w:r>
      <w:proofErr w:type="spellEnd"/>
      <w:r>
        <w:rPr>
          <w:u w:val="none"/>
        </w:rPr>
        <w:t xml:space="preserve">. </w:t>
      </w:r>
      <w:proofErr w:type="spellStart"/>
      <w:r>
        <w:rPr>
          <w:u w:val="none"/>
        </w:rPr>
        <w:t>Basic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Otorhinolaryng</w:t>
      </w:r>
      <w:r>
        <w:rPr>
          <w:u w:val="none"/>
        </w:rPr>
        <w:t>ology</w:t>
      </w:r>
      <w:proofErr w:type="spellEnd"/>
      <w:r>
        <w:rPr>
          <w:u w:val="none"/>
        </w:rPr>
        <w:t xml:space="preserve">. A </w:t>
      </w:r>
      <w:proofErr w:type="spellStart"/>
      <w:r>
        <w:rPr>
          <w:u w:val="none"/>
        </w:rPr>
        <w:t>Step-by-Step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Learning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Guide</w:t>
      </w:r>
      <w:proofErr w:type="spellEnd"/>
      <w:r>
        <w:rPr>
          <w:u w:val="none"/>
        </w:rPr>
        <w:t>//</w:t>
      </w:r>
      <w:proofErr w:type="spellStart"/>
      <w:r>
        <w:rPr>
          <w:u w:val="none"/>
        </w:rPr>
        <w:t>Thieme</w:t>
      </w:r>
      <w:proofErr w:type="spellEnd"/>
      <w:r>
        <w:rPr>
          <w:u w:val="none"/>
        </w:rPr>
        <w:t>, 2017. - 430p.</w:t>
      </w:r>
    </w:p>
    <w:p w14:paraId="009DE448" w14:textId="77777777" w:rsidR="008F5572" w:rsidRDefault="00D413DE">
      <w:pPr>
        <w:pStyle w:val="1"/>
        <w:keepNext w:val="0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u w:val="none"/>
        </w:rPr>
      </w:pPr>
      <w:hyperlink r:id="rId12">
        <w:proofErr w:type="spellStart"/>
        <w:r>
          <w:t>P.W.Flint</w:t>
        </w:r>
        <w:proofErr w:type="spellEnd"/>
      </w:hyperlink>
      <w:r>
        <w:rPr>
          <w:u w:val="none"/>
        </w:rPr>
        <w:t xml:space="preserve">, </w:t>
      </w:r>
      <w:hyperlink r:id="rId13">
        <w:proofErr w:type="spellStart"/>
        <w:r>
          <w:t>B.H.Haughey</w:t>
        </w:r>
        <w:proofErr w:type="spellEnd"/>
      </w:hyperlink>
      <w:r>
        <w:rPr>
          <w:u w:val="none"/>
        </w:rPr>
        <w:t xml:space="preserve">, </w:t>
      </w:r>
      <w:hyperlink r:id="rId14">
        <w:proofErr w:type="spellStart"/>
        <w:r>
          <w:t>V.J.Lund</w:t>
        </w:r>
        <w:proofErr w:type="spellEnd"/>
      </w:hyperlink>
      <w:r>
        <w:rPr>
          <w:u w:val="none"/>
        </w:rPr>
        <w:t xml:space="preserve">, </w:t>
      </w:r>
      <w:hyperlink r:id="rId15">
        <w:proofErr w:type="spellStart"/>
        <w:r>
          <w:t>K.T.Robbins</w:t>
        </w:r>
        <w:proofErr w:type="spellEnd"/>
      </w:hyperlink>
      <w:r>
        <w:rPr>
          <w:u w:val="none"/>
        </w:rPr>
        <w:t xml:space="preserve">, </w:t>
      </w:r>
      <w:hyperlink r:id="rId16">
        <w:proofErr w:type="spellStart"/>
        <w:r>
          <w:rPr>
            <w:u w:val="none"/>
          </w:rPr>
          <w:t>J.R.Thomas</w:t>
        </w:r>
        <w:proofErr w:type="spellEnd"/>
      </w:hyperlink>
      <w:r>
        <w:rPr>
          <w:u w:val="none"/>
        </w:rPr>
        <w:t xml:space="preserve">, </w:t>
      </w:r>
      <w:hyperlink r:id="rId17">
        <w:proofErr w:type="spellStart"/>
        <w:r>
          <w:rPr>
            <w:u w:val="none"/>
          </w:rPr>
          <w:t>M.M.Lesperance</w:t>
        </w:r>
        <w:proofErr w:type="spellEnd"/>
      </w:hyperlink>
      <w:r>
        <w:rPr>
          <w:u w:val="none"/>
        </w:rPr>
        <w:t xml:space="preserve">, </w:t>
      </w:r>
      <w:hyperlink r:id="rId18">
        <w:proofErr w:type="spellStart"/>
        <w:r>
          <w:rPr>
            <w:u w:val="none"/>
          </w:rPr>
          <w:t>H.W.Francis</w:t>
        </w:r>
        <w:proofErr w:type="spellEnd"/>
      </w:hyperlink>
      <w:r>
        <w:rPr>
          <w:u w:val="none"/>
        </w:rPr>
        <w:t xml:space="preserve">. </w:t>
      </w:r>
      <w:proofErr w:type="spellStart"/>
      <w:r>
        <w:rPr>
          <w:u w:val="none"/>
        </w:rPr>
        <w:t>CummingsOtolaryngology</w:t>
      </w:r>
      <w:proofErr w:type="spellEnd"/>
      <w:r>
        <w:rPr>
          <w:u w:val="none"/>
        </w:rPr>
        <w:t xml:space="preserve">: </w:t>
      </w:r>
      <w:proofErr w:type="spellStart"/>
      <w:r>
        <w:rPr>
          <w:u w:val="none"/>
        </w:rPr>
        <w:t>Head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and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Neck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Surgery</w:t>
      </w:r>
      <w:proofErr w:type="spellEnd"/>
      <w:r>
        <w:rPr>
          <w:u w:val="none"/>
        </w:rPr>
        <w:t xml:space="preserve">, 3-Volume </w:t>
      </w:r>
      <w:proofErr w:type="spellStart"/>
      <w:r>
        <w:rPr>
          <w:u w:val="none"/>
        </w:rPr>
        <w:t>Set</w:t>
      </w:r>
      <w:proofErr w:type="spellEnd"/>
      <w:r>
        <w:rPr>
          <w:u w:val="none"/>
        </w:rPr>
        <w:t xml:space="preserve">// </w:t>
      </w:r>
      <w:proofErr w:type="spellStart"/>
      <w:r>
        <w:rPr>
          <w:u w:val="none"/>
        </w:rPr>
        <w:t>Hardback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Format</w:t>
      </w:r>
      <w:proofErr w:type="spellEnd"/>
      <w:r>
        <w:rPr>
          <w:u w:val="none"/>
        </w:rPr>
        <w:t>, 2020. - 3568 p.</w:t>
      </w:r>
    </w:p>
    <w:p w14:paraId="444B498A" w14:textId="77777777" w:rsidR="008F5572" w:rsidRDefault="00D413DE">
      <w:pPr>
        <w:pStyle w:val="1"/>
        <w:keepNext w:val="0"/>
        <w:keepLines w:val="0"/>
        <w:numPr>
          <w:ilvl w:val="0"/>
          <w:numId w:val="2"/>
        </w:numPr>
        <w:shd w:val="clear" w:color="auto" w:fill="FFFFFF"/>
        <w:spacing w:line="240" w:lineRule="auto"/>
        <w:ind w:left="0" w:hanging="357"/>
        <w:jc w:val="left"/>
        <w:rPr>
          <w:u w:val="none"/>
        </w:rPr>
      </w:pPr>
      <w:proofErr w:type="spellStart"/>
      <w:r>
        <w:rPr>
          <w:u w:val="none"/>
        </w:rPr>
        <w:t>Z.Mu</w:t>
      </w:r>
      <w:proofErr w:type="spellEnd"/>
      <w:r>
        <w:rPr>
          <w:u w:val="none"/>
        </w:rPr>
        <w:t xml:space="preserve">, </w:t>
      </w:r>
      <w:hyperlink r:id="rId19">
        <w:proofErr w:type="spellStart"/>
        <w:r>
          <w:rPr>
            <w:u w:val="none"/>
          </w:rPr>
          <w:t>J.Fang</w:t>
        </w:r>
        <w:proofErr w:type="spellEnd"/>
      </w:hyperlink>
      <w:r>
        <w:rPr>
          <w:u w:val="none"/>
        </w:rPr>
        <w:t xml:space="preserve">. </w:t>
      </w:r>
      <w:proofErr w:type="spellStart"/>
      <w:r>
        <w:rPr>
          <w:u w:val="none"/>
        </w:rPr>
        <w:t>PracticalOtorhinolaryngology</w:t>
      </w:r>
      <w:proofErr w:type="spellEnd"/>
      <w:r>
        <w:rPr>
          <w:u w:val="none"/>
        </w:rPr>
        <w:t xml:space="preserve">, </w:t>
      </w:r>
      <w:proofErr w:type="spellStart"/>
      <w:r>
        <w:rPr>
          <w:u w:val="none"/>
        </w:rPr>
        <w:t>HeadandNeckSurgery</w:t>
      </w:r>
      <w:proofErr w:type="spellEnd"/>
      <w:r>
        <w:rPr>
          <w:u w:val="none"/>
        </w:rPr>
        <w:t xml:space="preserve">: </w:t>
      </w:r>
      <w:proofErr w:type="spellStart"/>
      <w:r>
        <w:rPr>
          <w:u w:val="none"/>
        </w:rPr>
        <w:t>Diagnosis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and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Treatment</w:t>
      </w:r>
      <w:proofErr w:type="spellEnd"/>
      <w:r>
        <w:rPr>
          <w:u w:val="none"/>
        </w:rPr>
        <w:t xml:space="preserve">// </w:t>
      </w:r>
      <w:proofErr w:type="spellStart"/>
      <w:r>
        <w:rPr>
          <w:u w:val="none"/>
        </w:rPr>
        <w:t>Hardback</w:t>
      </w:r>
      <w:proofErr w:type="spellEnd"/>
      <w:r>
        <w:rPr>
          <w:u w:val="none"/>
        </w:rPr>
        <w:t>, 2020. - 314 p.</w:t>
      </w:r>
    </w:p>
    <w:p w14:paraId="1751137F" w14:textId="77777777" w:rsidR="008F5572" w:rsidRDefault="00D413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i/>
          <w:color w:val="000000"/>
          <w:sz w:val="24"/>
          <w:szCs w:val="24"/>
        </w:rPr>
      </w:pPr>
      <w:proofErr w:type="spellStart"/>
      <w:r>
        <w:rPr>
          <w:b/>
          <w:i/>
          <w:color w:val="000000"/>
          <w:sz w:val="24"/>
          <w:szCs w:val="24"/>
        </w:rPr>
        <w:t>Information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resources</w:t>
      </w:r>
      <w:proofErr w:type="spellEnd"/>
    </w:p>
    <w:p w14:paraId="1C659E58" w14:textId="77777777" w:rsidR="008F5572" w:rsidRDefault="00D413D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color w:val="000000"/>
          <w:sz w:val="24"/>
          <w:szCs w:val="24"/>
        </w:rPr>
      </w:pPr>
      <w:r>
        <w:rPr>
          <w:color w:val="0563C1"/>
          <w:sz w:val="24"/>
          <w:szCs w:val="24"/>
          <w:u w:val="single"/>
        </w:rPr>
        <w:t xml:space="preserve">http://moz.gov.ua- </w:t>
      </w:r>
      <w:proofErr w:type="spellStart"/>
      <w:r>
        <w:rPr>
          <w:color w:val="0563C1"/>
          <w:sz w:val="24"/>
          <w:szCs w:val="24"/>
          <w:u w:val="single"/>
        </w:rPr>
        <w:t>Ministry</w:t>
      </w:r>
      <w:proofErr w:type="spellEnd"/>
      <w:r>
        <w:rPr>
          <w:color w:val="0563C1"/>
          <w:sz w:val="24"/>
          <w:szCs w:val="24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u w:val="single"/>
        </w:rPr>
        <w:t>of</w:t>
      </w:r>
      <w:proofErr w:type="spellEnd"/>
      <w:r>
        <w:rPr>
          <w:color w:val="0563C1"/>
          <w:sz w:val="24"/>
          <w:szCs w:val="24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u w:val="single"/>
        </w:rPr>
        <w:t>Health</w:t>
      </w:r>
      <w:proofErr w:type="spellEnd"/>
      <w:r>
        <w:rPr>
          <w:color w:val="0563C1"/>
          <w:sz w:val="24"/>
          <w:szCs w:val="24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u w:val="single"/>
        </w:rPr>
        <w:t>of</w:t>
      </w:r>
      <w:proofErr w:type="spellEnd"/>
      <w:r>
        <w:rPr>
          <w:color w:val="0563C1"/>
          <w:sz w:val="24"/>
          <w:szCs w:val="24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u w:val="single"/>
        </w:rPr>
        <w:t>Ukraine</w:t>
      </w:r>
      <w:proofErr w:type="spellEnd"/>
    </w:p>
    <w:p w14:paraId="01785A15" w14:textId="77777777" w:rsidR="008F5572" w:rsidRDefault="00D413D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www.ama-assn.org - </w:t>
      </w:r>
      <w:proofErr w:type="spellStart"/>
      <w:r>
        <w:rPr>
          <w:color w:val="0563C1"/>
          <w:sz w:val="24"/>
          <w:szCs w:val="24"/>
          <w:u w:val="single"/>
        </w:rPr>
        <w:t>American</w:t>
      </w:r>
      <w:proofErr w:type="spellEnd"/>
      <w:r>
        <w:rPr>
          <w:color w:val="0563C1"/>
          <w:sz w:val="24"/>
          <w:szCs w:val="24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u w:val="single"/>
        </w:rPr>
        <w:t>Medical</w:t>
      </w:r>
      <w:proofErr w:type="spellEnd"/>
      <w:r>
        <w:rPr>
          <w:color w:val="0563C1"/>
          <w:sz w:val="24"/>
          <w:szCs w:val="24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u w:val="single"/>
        </w:rPr>
        <w:t>Association</w:t>
      </w:r>
      <w:proofErr w:type="spellEnd"/>
      <w:r>
        <w:rPr>
          <w:color w:val="0563C1"/>
          <w:sz w:val="24"/>
          <w:szCs w:val="24"/>
          <w:u w:val="single"/>
        </w:rPr>
        <w:t xml:space="preserve"> / </w:t>
      </w:r>
      <w:hyperlink r:id="rId20">
        <w:proofErr w:type="spellStart"/>
        <w:r>
          <w:rPr>
            <w:color w:val="0563C1"/>
            <w:sz w:val="24"/>
            <w:szCs w:val="24"/>
            <w:u w:val="single"/>
          </w:rPr>
          <w:t>AmericanMedicalAssociation</w:t>
        </w:r>
        <w:proofErr w:type="spellEnd"/>
      </w:hyperlink>
    </w:p>
    <w:p w14:paraId="01248F61" w14:textId="77777777" w:rsidR="008F5572" w:rsidRDefault="00D413D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color w:val="000000"/>
          <w:sz w:val="24"/>
          <w:szCs w:val="24"/>
        </w:rPr>
      </w:pPr>
      <w:r>
        <w:rPr>
          <w:color w:val="0563C1"/>
          <w:sz w:val="24"/>
          <w:szCs w:val="24"/>
          <w:highlight w:val="white"/>
          <w:u w:val="single"/>
        </w:rPr>
        <w:t xml:space="preserve">www.who.int -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World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Health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Organization</w:t>
      </w:r>
      <w:proofErr w:type="spellEnd"/>
    </w:p>
    <w:p w14:paraId="729D351B" w14:textId="77777777" w:rsidR="008F5572" w:rsidRDefault="00D413D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color w:val="000000"/>
          <w:sz w:val="24"/>
          <w:szCs w:val="24"/>
        </w:rPr>
      </w:pPr>
      <w:hyperlink r:id="rId21">
        <w:r>
          <w:rPr>
            <w:color w:val="0563C1"/>
            <w:sz w:val="24"/>
            <w:szCs w:val="24"/>
            <w:highlight w:val="white"/>
            <w:u w:val="single"/>
          </w:rPr>
          <w:t>www.dec.gov.ua/mtd/home/</w:t>
        </w:r>
      </w:hyperlink>
      <w:r>
        <w:rPr>
          <w:color w:val="0563C1"/>
          <w:sz w:val="24"/>
          <w:szCs w:val="24"/>
          <w:highlight w:val="white"/>
          <w:u w:val="single"/>
        </w:rPr>
        <w:t xml:space="preserve"> -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State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Expert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Center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of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the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Ministry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of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Health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of</w:t>
      </w:r>
      <w:proofErr w:type="spellEnd"/>
      <w:r>
        <w:rPr>
          <w:color w:val="0563C1"/>
          <w:sz w:val="24"/>
          <w:szCs w:val="24"/>
          <w:highlight w:val="white"/>
          <w:u w:val="single"/>
        </w:rPr>
        <w:t xml:space="preserve"> </w:t>
      </w:r>
      <w:proofErr w:type="spellStart"/>
      <w:r>
        <w:rPr>
          <w:color w:val="0563C1"/>
          <w:sz w:val="24"/>
          <w:szCs w:val="24"/>
          <w:highlight w:val="white"/>
          <w:u w:val="single"/>
        </w:rPr>
        <w:t>Ukraine</w:t>
      </w:r>
      <w:proofErr w:type="spellEnd"/>
    </w:p>
    <w:p w14:paraId="140B5358" w14:textId="77777777" w:rsidR="008F5572" w:rsidRDefault="00D413D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http://bma.org.uk- </w:t>
      </w:r>
      <w:proofErr w:type="spellStart"/>
      <w:r>
        <w:rPr>
          <w:color w:val="000000"/>
          <w:sz w:val="24"/>
          <w:szCs w:val="24"/>
        </w:rPr>
        <w:t>British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Association</w:t>
      </w:r>
      <w:proofErr w:type="spellEnd"/>
    </w:p>
    <w:p w14:paraId="11890BF2" w14:textId="77777777" w:rsidR="008F5572" w:rsidRDefault="00D413D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www.gmc-uk.org- </w:t>
      </w:r>
      <w:proofErr w:type="spellStart"/>
      <w:r>
        <w:rPr>
          <w:i/>
          <w:color w:val="000000"/>
          <w:sz w:val="24"/>
          <w:szCs w:val="24"/>
          <w:highlight w:val="white"/>
        </w:rPr>
        <w:t>General</w:t>
      </w:r>
      <w:proofErr w:type="spellEnd"/>
      <w:r>
        <w:rPr>
          <w:i/>
          <w:color w:val="000000"/>
          <w:sz w:val="24"/>
          <w:szCs w:val="24"/>
          <w:highlight w:val="white"/>
        </w:rPr>
        <w:t xml:space="preserve"> </w:t>
      </w:r>
      <w:proofErr w:type="spellStart"/>
      <w:r>
        <w:rPr>
          <w:i/>
          <w:color w:val="000000"/>
          <w:sz w:val="24"/>
          <w:szCs w:val="24"/>
          <w:highlight w:val="white"/>
        </w:rPr>
        <w:t>Medical</w:t>
      </w:r>
      <w:proofErr w:type="spellEnd"/>
      <w:r>
        <w:rPr>
          <w:i/>
          <w:color w:val="000000"/>
          <w:sz w:val="24"/>
          <w:szCs w:val="24"/>
          <w:highlight w:val="white"/>
        </w:rPr>
        <w:t xml:space="preserve"> </w:t>
      </w:r>
      <w:proofErr w:type="spellStart"/>
      <w:r>
        <w:rPr>
          <w:i/>
          <w:color w:val="000000"/>
          <w:sz w:val="24"/>
          <w:szCs w:val="24"/>
          <w:highlight w:val="white"/>
        </w:rPr>
        <w:t>Co</w:t>
      </w:r>
      <w:r>
        <w:rPr>
          <w:i/>
          <w:color w:val="000000"/>
          <w:sz w:val="24"/>
          <w:szCs w:val="24"/>
          <w:highlight w:val="white"/>
        </w:rPr>
        <w:t>uncil</w:t>
      </w:r>
      <w:proofErr w:type="spellEnd"/>
      <w:r>
        <w:rPr>
          <w:i/>
          <w:color w:val="000000"/>
          <w:sz w:val="24"/>
          <w:szCs w:val="24"/>
          <w:highlight w:val="white"/>
        </w:rPr>
        <w:t xml:space="preserve"> </w:t>
      </w:r>
      <w:r>
        <w:rPr>
          <w:color w:val="000000"/>
          <w:sz w:val="24"/>
          <w:szCs w:val="24"/>
          <w:highlight w:val="white"/>
        </w:rPr>
        <w:t>(</w:t>
      </w:r>
      <w:r>
        <w:rPr>
          <w:i/>
          <w:color w:val="000000"/>
          <w:sz w:val="24"/>
          <w:szCs w:val="24"/>
          <w:highlight w:val="white"/>
        </w:rPr>
        <w:t>GMC</w:t>
      </w:r>
      <w:r>
        <w:rPr>
          <w:color w:val="000000"/>
          <w:sz w:val="24"/>
          <w:szCs w:val="24"/>
          <w:highlight w:val="white"/>
        </w:rPr>
        <w:t>)</w:t>
      </w:r>
    </w:p>
    <w:p w14:paraId="519C0680" w14:textId="77777777" w:rsidR="008F5572" w:rsidRDefault="00D413D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www.bundesaerztekammer.de - </w:t>
      </w:r>
      <w:proofErr w:type="spellStart"/>
      <w:r>
        <w:rPr>
          <w:color w:val="000000"/>
          <w:sz w:val="24"/>
          <w:szCs w:val="24"/>
        </w:rPr>
        <w:t>German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Association</w:t>
      </w:r>
      <w:proofErr w:type="spellEnd"/>
    </w:p>
    <w:p w14:paraId="69B23031" w14:textId="77777777" w:rsidR="008F5572" w:rsidRDefault="008F5572">
      <w:pPr>
        <w:widowControl w:val="0"/>
        <w:spacing w:after="0" w:line="240" w:lineRule="auto"/>
        <w:ind w:firstLine="709"/>
        <w:rPr>
          <w:b/>
          <w:color w:val="000000"/>
          <w:sz w:val="24"/>
          <w:szCs w:val="24"/>
        </w:rPr>
      </w:pPr>
    </w:p>
    <w:p w14:paraId="73EFC3E1" w14:textId="77777777" w:rsidR="008F5572" w:rsidRDefault="00D413DE">
      <w:pPr>
        <w:widowControl w:val="0"/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EVALUATION</w:t>
      </w:r>
    </w:p>
    <w:p w14:paraId="503A8726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Ongoing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control</w:t>
      </w:r>
      <w:proofErr w:type="spellEnd"/>
      <w:r>
        <w:rPr>
          <w:b/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oral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questioning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testing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evaluation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activity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classroom</w:t>
      </w:r>
      <w:proofErr w:type="spellEnd"/>
      <w:r>
        <w:rPr>
          <w:sz w:val="24"/>
          <w:szCs w:val="24"/>
        </w:rPr>
        <w:t>.</w:t>
      </w:r>
    </w:p>
    <w:p w14:paraId="705F92BF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Final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control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Credit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assessed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two-point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scale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grade</w:t>
      </w:r>
      <w:proofErr w:type="spellEnd"/>
      <w:r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passed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given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higher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education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curriculum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discipline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academic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debt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level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competence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high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creative</w:t>
      </w:r>
      <w:proofErr w:type="spellEnd"/>
      <w:r>
        <w:rPr>
          <w:sz w:val="24"/>
          <w:szCs w:val="24"/>
        </w:rPr>
        <w:t xml:space="preserve">);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grade</w:t>
      </w:r>
      <w:proofErr w:type="spellEnd"/>
      <w:r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failed</w:t>
      </w:r>
      <w:proofErr w:type="spellEnd"/>
      <w:r>
        <w:rPr>
          <w:sz w:val="24"/>
          <w:szCs w:val="24"/>
        </w:rPr>
        <w:t xml:space="preserve">"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given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higher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education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curriculum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discipline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academic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debt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grade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point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average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below</w:t>
      </w:r>
      <w:proofErr w:type="spellEnd"/>
      <w:r>
        <w:rPr>
          <w:sz w:val="24"/>
          <w:szCs w:val="24"/>
        </w:rPr>
        <w:t xml:space="preserve"> 3.0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absences</w:t>
      </w:r>
      <w:proofErr w:type="spellEnd"/>
      <w:r>
        <w:rPr>
          <w:sz w:val="24"/>
          <w:szCs w:val="24"/>
        </w:rPr>
        <w:t xml:space="preserve">);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level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competence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low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receptive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productive</w:t>
      </w:r>
      <w:proofErr w:type="spellEnd"/>
      <w:r>
        <w:rPr>
          <w:sz w:val="24"/>
          <w:szCs w:val="24"/>
        </w:rPr>
        <w:t>).</w:t>
      </w:r>
    </w:p>
    <w:p w14:paraId="1D8D9057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Assessment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of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current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learning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activities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in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pr</w:t>
      </w:r>
      <w:r>
        <w:rPr>
          <w:b/>
          <w:sz w:val="24"/>
          <w:szCs w:val="24"/>
        </w:rPr>
        <w:t>actical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class</w:t>
      </w:r>
      <w:proofErr w:type="spellEnd"/>
      <w:r>
        <w:rPr>
          <w:sz w:val="24"/>
          <w:szCs w:val="24"/>
        </w:rPr>
        <w:t>:</w:t>
      </w:r>
    </w:p>
    <w:p w14:paraId="5AE72342" w14:textId="77777777" w:rsidR="008F5572" w:rsidRDefault="00D413DE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Assessment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theoretical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knowledge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topic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class</w:t>
      </w:r>
      <w:proofErr w:type="spellEnd"/>
      <w:r>
        <w:rPr>
          <w:color w:val="000000"/>
          <w:sz w:val="24"/>
          <w:szCs w:val="24"/>
        </w:rPr>
        <w:t>:</w:t>
      </w:r>
    </w:p>
    <w:p w14:paraId="70408A05" w14:textId="77777777" w:rsidR="008F5572" w:rsidRDefault="00D413DE">
      <w:pPr>
        <w:widowControl w:val="0"/>
        <w:numPr>
          <w:ilvl w:val="0"/>
          <w:numId w:val="4"/>
        </w:numPr>
        <w:spacing w:after="0" w:line="240" w:lineRule="auto"/>
        <w:ind w:left="0" w:hanging="35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Methods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survey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solving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situational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clinical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problem</w:t>
      </w:r>
      <w:proofErr w:type="spellEnd"/>
    </w:p>
    <w:p w14:paraId="76FBC2FF" w14:textId="77777777" w:rsidR="008F5572" w:rsidRDefault="00D413DE">
      <w:pPr>
        <w:widowControl w:val="0"/>
        <w:numPr>
          <w:ilvl w:val="0"/>
          <w:numId w:val="4"/>
        </w:numPr>
        <w:spacing w:after="0" w:line="240" w:lineRule="auto"/>
        <w:ind w:left="0" w:hanging="35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maximum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grade</w:t>
      </w:r>
      <w:proofErr w:type="spellEnd"/>
      <w:r>
        <w:rPr>
          <w:sz w:val="24"/>
          <w:szCs w:val="24"/>
        </w:rPr>
        <w:t xml:space="preserve"> - 5, </w:t>
      </w:r>
      <w:proofErr w:type="spellStart"/>
      <w:r>
        <w:rPr>
          <w:sz w:val="24"/>
          <w:szCs w:val="24"/>
        </w:rPr>
        <w:t>minimum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grade</w:t>
      </w:r>
      <w:proofErr w:type="spellEnd"/>
      <w:r>
        <w:rPr>
          <w:sz w:val="24"/>
          <w:szCs w:val="24"/>
        </w:rPr>
        <w:t xml:space="preserve"> - 3, </w:t>
      </w:r>
      <w:proofErr w:type="spellStart"/>
      <w:r>
        <w:rPr>
          <w:sz w:val="24"/>
          <w:szCs w:val="24"/>
        </w:rPr>
        <w:t>unsatisfactory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grade</w:t>
      </w:r>
      <w:proofErr w:type="spellEnd"/>
      <w:r>
        <w:rPr>
          <w:sz w:val="24"/>
          <w:szCs w:val="24"/>
        </w:rPr>
        <w:t xml:space="preserve"> </w:t>
      </w:r>
      <w:r>
        <w:rPr>
          <w:smallCaps/>
          <w:sz w:val="24"/>
          <w:szCs w:val="24"/>
        </w:rPr>
        <w:t>- 2</w:t>
      </w:r>
      <w:r>
        <w:rPr>
          <w:sz w:val="24"/>
          <w:szCs w:val="24"/>
        </w:rPr>
        <w:t>.</w:t>
      </w:r>
    </w:p>
    <w:p w14:paraId="3374A11B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grade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one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practical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lesson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arithmetic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all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components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only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have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integer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value</w:t>
      </w:r>
      <w:proofErr w:type="spellEnd"/>
      <w:r>
        <w:rPr>
          <w:color w:val="000000"/>
          <w:sz w:val="24"/>
          <w:szCs w:val="24"/>
        </w:rPr>
        <w:t xml:space="preserve"> (5, 4, 3, 2), </w:t>
      </w:r>
      <w:proofErr w:type="spellStart"/>
      <w:r>
        <w:rPr>
          <w:color w:val="000000"/>
          <w:sz w:val="24"/>
          <w:szCs w:val="24"/>
        </w:rPr>
        <w:t>which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rounded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according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statistical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method</w:t>
      </w:r>
      <w:proofErr w:type="spellEnd"/>
      <w:r>
        <w:rPr>
          <w:color w:val="000000"/>
          <w:sz w:val="24"/>
          <w:szCs w:val="24"/>
        </w:rPr>
        <w:t>.</w:t>
      </w:r>
    </w:p>
    <w:p w14:paraId="1C555503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14:paraId="10AB2384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Criteria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for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the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current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assessment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in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the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practical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class</w:t>
      </w:r>
      <w:proofErr w:type="spellEnd"/>
    </w:p>
    <w:tbl>
      <w:tblPr>
        <w:tblStyle w:val="a7"/>
        <w:tblW w:w="945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"/>
        <w:gridCol w:w="8452"/>
      </w:tblGrid>
      <w:tr w:rsidR="008F5572" w14:paraId="1E218511" w14:textId="77777777">
        <w:tc>
          <w:tcPr>
            <w:tcW w:w="1005" w:type="dxa"/>
          </w:tcPr>
          <w:p w14:paraId="107E471D" w14:textId="77777777" w:rsidR="008F5572" w:rsidRDefault="00D413DE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Assessment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452" w:type="dxa"/>
          </w:tcPr>
          <w:p w14:paraId="577AD3F0" w14:textId="77777777" w:rsidR="008F5572" w:rsidRDefault="00D413DE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Evaluation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criteria</w:t>
            </w:r>
            <w:proofErr w:type="spellEnd"/>
          </w:p>
        </w:tc>
      </w:tr>
      <w:tr w:rsidR="008F5572" w14:paraId="123D8F05" w14:textId="77777777">
        <w:tc>
          <w:tcPr>
            <w:tcW w:w="1005" w:type="dxa"/>
          </w:tcPr>
          <w:p w14:paraId="06FA9FB7" w14:textId="77777777" w:rsidR="008F5572" w:rsidRDefault="00D413D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"5"</w:t>
            </w:r>
          </w:p>
        </w:tc>
        <w:tc>
          <w:tcPr>
            <w:tcW w:w="8452" w:type="dxa"/>
          </w:tcPr>
          <w:p w14:paraId="57CDEE58" w14:textId="77777777" w:rsidR="008F5572" w:rsidRDefault="00D413D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applicant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fluent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material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takes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active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discussion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solution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situational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problem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confidently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demonstrates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practical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skills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during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examination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patient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interpr</w:t>
            </w:r>
            <w:r>
              <w:rPr>
                <w:sz w:val="24"/>
                <w:szCs w:val="24"/>
              </w:rPr>
              <w:t>etation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laboratory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instrumental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research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data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expresses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his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her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opinion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topic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class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demonstrates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thinking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F5572" w14:paraId="665B0BCD" w14:textId="77777777">
        <w:trPr>
          <w:trHeight w:val="1303"/>
        </w:trPr>
        <w:tc>
          <w:tcPr>
            <w:tcW w:w="1005" w:type="dxa"/>
          </w:tcPr>
          <w:p w14:paraId="5EA47F9E" w14:textId="77777777" w:rsidR="008F5572" w:rsidRDefault="00D413D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"4"</w:t>
            </w:r>
          </w:p>
        </w:tc>
        <w:tc>
          <w:tcPr>
            <w:tcW w:w="8452" w:type="dxa"/>
          </w:tcPr>
          <w:p w14:paraId="67C0B134" w14:textId="77777777" w:rsidR="008F5572" w:rsidRDefault="00D413D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applicant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has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good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command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material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participates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discussion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solution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situational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problem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demonstrates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practical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skills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during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examination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patient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interpretation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laboratory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instrumental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research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some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errors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expresses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his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her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opinion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topic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class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demonstrates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thinking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F5572" w14:paraId="5FAC12D0" w14:textId="77777777">
        <w:tc>
          <w:tcPr>
            <w:tcW w:w="1005" w:type="dxa"/>
          </w:tcPr>
          <w:p w14:paraId="4DE0B799" w14:textId="77777777" w:rsidR="008F5572" w:rsidRDefault="00D413D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"3"</w:t>
            </w:r>
          </w:p>
        </w:tc>
        <w:tc>
          <w:tcPr>
            <w:tcW w:w="8452" w:type="dxa"/>
          </w:tcPr>
          <w:p w14:paraId="40F059A6" w14:textId="77777777" w:rsidR="008F5572" w:rsidRDefault="00D413D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applicant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insufficient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knowledge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material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confident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discussing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solving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situational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problem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demonstrates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practical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skills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examining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patient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interpreting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laboratory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instrumental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research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significant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errors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F5572" w14:paraId="7978C941" w14:textId="77777777">
        <w:tc>
          <w:tcPr>
            <w:tcW w:w="1005" w:type="dxa"/>
          </w:tcPr>
          <w:p w14:paraId="675AA9C6" w14:textId="77777777" w:rsidR="008F5572" w:rsidRDefault="00D413D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"2"</w:t>
            </w:r>
          </w:p>
        </w:tc>
        <w:tc>
          <w:tcPr>
            <w:tcW w:w="8452" w:type="dxa"/>
          </w:tcPr>
          <w:p w14:paraId="1C300692" w14:textId="77777777" w:rsidR="008F5572" w:rsidRDefault="00D413D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applicant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know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material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does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participate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discussion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solution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situational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problem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does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demonstrate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practical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skills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during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examination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patient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interpretation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laboratory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instrumental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research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data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14:paraId="29CDC7FD" w14:textId="77777777" w:rsidR="008F5572" w:rsidRDefault="00D413DE">
      <w:pPr>
        <w:widowControl w:val="0"/>
        <w:spacing w:after="0" w:line="240" w:lineRule="auto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applicant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admitted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fulfills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requirements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curriculum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received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least</w:t>
      </w:r>
      <w:proofErr w:type="spellEnd"/>
      <w:r>
        <w:rPr>
          <w:sz w:val="24"/>
          <w:szCs w:val="24"/>
        </w:rPr>
        <w:t xml:space="preserve"> 3.00 </w:t>
      </w:r>
      <w:proofErr w:type="spellStart"/>
      <w:r>
        <w:rPr>
          <w:sz w:val="24"/>
          <w:szCs w:val="24"/>
        </w:rPr>
        <w:t>points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current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academic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activity</w:t>
      </w:r>
      <w:proofErr w:type="spellEnd"/>
      <w:r>
        <w:rPr>
          <w:sz w:val="24"/>
          <w:szCs w:val="24"/>
        </w:rPr>
        <w:t>.</w:t>
      </w:r>
    </w:p>
    <w:p w14:paraId="567DF4AC" w14:textId="77777777" w:rsidR="008F5572" w:rsidRDefault="00D413DE">
      <w:pPr>
        <w:widowControl w:val="0"/>
        <w:spacing w:after="0" w:line="240" w:lineRule="auto"/>
        <w:jc w:val="both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POLICY OF THE ACADEMIC DISCIPLINE</w:t>
      </w:r>
    </w:p>
    <w:p w14:paraId="39205A6E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Policy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on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dea</w:t>
      </w:r>
      <w:r>
        <w:rPr>
          <w:i/>
          <w:color w:val="000000"/>
          <w:sz w:val="24"/>
          <w:szCs w:val="24"/>
        </w:rPr>
        <w:t>dlines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and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retakes</w:t>
      </w:r>
      <w:proofErr w:type="spellEnd"/>
      <w:r>
        <w:rPr>
          <w:color w:val="000000"/>
          <w:sz w:val="24"/>
          <w:szCs w:val="24"/>
        </w:rPr>
        <w:t>:</w:t>
      </w:r>
    </w:p>
    <w:p w14:paraId="2939EFAD" w14:textId="77777777" w:rsidR="008F5572" w:rsidRDefault="00D413D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  <w:tab w:val="left" w:pos="5554"/>
        </w:tabs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Unexcused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absences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made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up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teacher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duty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according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schedule</w:t>
      </w:r>
      <w:proofErr w:type="spellEnd"/>
      <w:r>
        <w:rPr>
          <w:color w:val="000000"/>
          <w:sz w:val="24"/>
          <w:szCs w:val="24"/>
        </w:rPr>
        <w:t>.</w:t>
      </w:r>
    </w:p>
    <w:p w14:paraId="2EAC7ECA" w14:textId="77777777" w:rsidR="008F5572" w:rsidRDefault="00D413D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  <w:tab w:val="left" w:pos="5554"/>
        </w:tabs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Absences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valid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reasons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made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up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individual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schedule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with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permission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dean's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office</w:t>
      </w:r>
      <w:proofErr w:type="spellEnd"/>
      <w:r>
        <w:rPr>
          <w:color w:val="000000"/>
          <w:sz w:val="24"/>
          <w:szCs w:val="24"/>
        </w:rPr>
        <w:t>.</w:t>
      </w:r>
    </w:p>
    <w:p w14:paraId="2A88D50A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134"/>
          <w:tab w:val="left" w:pos="5554"/>
        </w:tabs>
        <w:spacing w:after="0" w:line="240" w:lineRule="auto"/>
        <w:jc w:val="both"/>
        <w:rPr>
          <w:color w:val="000000"/>
          <w:sz w:val="24"/>
          <w:szCs w:val="24"/>
        </w:rPr>
      </w:pPr>
    </w:p>
    <w:p w14:paraId="5E61A950" w14:textId="77777777" w:rsidR="008F5572" w:rsidRDefault="00D413DE">
      <w:pPr>
        <w:widowControl w:val="0"/>
        <w:tabs>
          <w:tab w:val="left" w:pos="426"/>
          <w:tab w:val="left" w:pos="1134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Policy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on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academic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integrity</w:t>
      </w:r>
      <w:proofErr w:type="spellEnd"/>
      <w:r>
        <w:rPr>
          <w:color w:val="000000"/>
          <w:sz w:val="24"/>
          <w:szCs w:val="24"/>
        </w:rPr>
        <w:t xml:space="preserve">: </w:t>
      </w:r>
    </w:p>
    <w:p w14:paraId="63A9433E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It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mandatory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applicants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maintain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academic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integrity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namely</w:t>
      </w:r>
      <w:proofErr w:type="spellEnd"/>
      <w:r>
        <w:rPr>
          <w:color w:val="000000"/>
          <w:sz w:val="24"/>
          <w:szCs w:val="24"/>
        </w:rPr>
        <w:t>:</w:t>
      </w:r>
    </w:p>
    <w:p w14:paraId="6F8591EA" w14:textId="77777777" w:rsidR="008F5572" w:rsidRDefault="00D413D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554"/>
        </w:tabs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independent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performance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all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types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work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tasks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forms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control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provided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work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program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this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discipline</w:t>
      </w:r>
      <w:proofErr w:type="spellEnd"/>
      <w:r>
        <w:rPr>
          <w:color w:val="000000"/>
          <w:sz w:val="24"/>
          <w:szCs w:val="24"/>
        </w:rPr>
        <w:t>;</w:t>
      </w:r>
    </w:p>
    <w:p w14:paraId="723BA987" w14:textId="77777777" w:rsidR="008F5572" w:rsidRDefault="00D413D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554"/>
        </w:tabs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references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sources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information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when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using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ideas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developments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statements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data</w:t>
      </w:r>
      <w:proofErr w:type="spellEnd"/>
      <w:r>
        <w:rPr>
          <w:color w:val="000000"/>
          <w:sz w:val="24"/>
          <w:szCs w:val="24"/>
        </w:rPr>
        <w:t xml:space="preserve">; </w:t>
      </w:r>
    </w:p>
    <w:p w14:paraId="75E3930E" w14:textId="77777777" w:rsidR="008F5572" w:rsidRDefault="00D413D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554"/>
        </w:tabs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Compliance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with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copyright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related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rig</w:t>
      </w:r>
      <w:r>
        <w:rPr>
          <w:color w:val="000000"/>
          <w:sz w:val="24"/>
          <w:szCs w:val="24"/>
        </w:rPr>
        <w:t>hts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legislation</w:t>
      </w:r>
      <w:proofErr w:type="spellEnd"/>
      <w:r>
        <w:rPr>
          <w:color w:val="000000"/>
          <w:sz w:val="24"/>
          <w:szCs w:val="24"/>
        </w:rPr>
        <w:t>;</w:t>
      </w:r>
    </w:p>
    <w:p w14:paraId="368D7965" w14:textId="77777777" w:rsidR="008F5572" w:rsidRDefault="00D413D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554"/>
        </w:tabs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providing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reliable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information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about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results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their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own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educational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scientific</w:t>
      </w:r>
      <w:proofErr w:type="spellEnd"/>
      <w:r>
        <w:rPr>
          <w:color w:val="000000"/>
          <w:sz w:val="24"/>
          <w:szCs w:val="24"/>
        </w:rPr>
        <w:t xml:space="preserve">) </w:t>
      </w:r>
      <w:proofErr w:type="spellStart"/>
      <w:r>
        <w:rPr>
          <w:color w:val="000000"/>
          <w:sz w:val="24"/>
          <w:szCs w:val="24"/>
        </w:rPr>
        <w:t>activities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research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methods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sources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information</w:t>
      </w:r>
      <w:proofErr w:type="spellEnd"/>
      <w:r>
        <w:rPr>
          <w:color w:val="000000"/>
          <w:sz w:val="24"/>
          <w:szCs w:val="24"/>
        </w:rPr>
        <w:t>.</w:t>
      </w:r>
    </w:p>
    <w:p w14:paraId="6C76F486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Unacceptable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educational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activities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participants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educational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process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are</w:t>
      </w:r>
      <w:proofErr w:type="spellEnd"/>
      <w:r>
        <w:rPr>
          <w:color w:val="000000"/>
          <w:sz w:val="24"/>
          <w:szCs w:val="24"/>
        </w:rPr>
        <w:t>:</w:t>
      </w:r>
    </w:p>
    <w:p w14:paraId="2A8FBAE8" w14:textId="77777777" w:rsidR="008F5572" w:rsidRDefault="00D413D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use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family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official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ties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obtain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positive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higher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grade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during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form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control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learning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outcomes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advantages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academic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work</w:t>
      </w:r>
      <w:proofErr w:type="spellEnd"/>
      <w:r>
        <w:rPr>
          <w:color w:val="000000"/>
          <w:sz w:val="24"/>
          <w:szCs w:val="24"/>
        </w:rPr>
        <w:t>;</w:t>
      </w:r>
    </w:p>
    <w:p w14:paraId="6702246E" w14:textId="77777777" w:rsidR="008F5572" w:rsidRDefault="00D413D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use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prohibited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auxiliary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materials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technical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means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cribs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notes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micro-headphones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phones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smartphone</w:t>
      </w:r>
      <w:r>
        <w:rPr>
          <w:color w:val="000000"/>
          <w:sz w:val="24"/>
          <w:szCs w:val="24"/>
        </w:rPr>
        <w:t>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tablets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etc</w:t>
      </w:r>
      <w:proofErr w:type="spellEnd"/>
      <w:r>
        <w:rPr>
          <w:color w:val="000000"/>
          <w:sz w:val="24"/>
          <w:szCs w:val="24"/>
        </w:rPr>
        <w:t xml:space="preserve">.) </w:t>
      </w:r>
      <w:proofErr w:type="spellStart"/>
      <w:r>
        <w:rPr>
          <w:color w:val="000000"/>
          <w:sz w:val="24"/>
          <w:szCs w:val="24"/>
        </w:rPr>
        <w:t>during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control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measures</w:t>
      </w:r>
      <w:proofErr w:type="spellEnd"/>
      <w:r>
        <w:rPr>
          <w:color w:val="000000"/>
          <w:sz w:val="24"/>
          <w:szCs w:val="24"/>
        </w:rPr>
        <w:t>;</w:t>
      </w:r>
    </w:p>
    <w:p w14:paraId="583C7B1B" w14:textId="77777777" w:rsidR="008F5572" w:rsidRDefault="00D413DE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passing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procedures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monitoring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results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training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fictitious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persons</w:t>
      </w:r>
      <w:proofErr w:type="spellEnd"/>
      <w:r>
        <w:rPr>
          <w:color w:val="000000"/>
          <w:sz w:val="24"/>
          <w:szCs w:val="24"/>
        </w:rPr>
        <w:t>.</w:t>
      </w:r>
    </w:p>
    <w:p w14:paraId="234BB146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Students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held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academically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liable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violations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academic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integrity</w:t>
      </w:r>
      <w:proofErr w:type="spellEnd"/>
      <w:r>
        <w:rPr>
          <w:color w:val="000000"/>
          <w:sz w:val="24"/>
          <w:szCs w:val="24"/>
        </w:rPr>
        <w:t xml:space="preserve">: </w:t>
      </w:r>
    </w:p>
    <w:p w14:paraId="29DC8493" w14:textId="77777777" w:rsidR="008F5572" w:rsidRDefault="00D413D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lowering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results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test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class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grade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tes</w:t>
      </w:r>
      <w:r>
        <w:rPr>
          <w:color w:val="000000"/>
          <w:sz w:val="24"/>
          <w:szCs w:val="24"/>
        </w:rPr>
        <w:t>t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etc</w:t>
      </w:r>
      <w:proofErr w:type="spellEnd"/>
      <w:r>
        <w:rPr>
          <w:color w:val="000000"/>
          <w:sz w:val="24"/>
          <w:szCs w:val="24"/>
        </w:rPr>
        <w:t>;</w:t>
      </w:r>
    </w:p>
    <w:p w14:paraId="0BD6D372" w14:textId="77777777" w:rsidR="008F5572" w:rsidRDefault="00D413D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repeating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assessment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test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exam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etc</w:t>
      </w:r>
      <w:proofErr w:type="spellEnd"/>
      <w:r>
        <w:rPr>
          <w:color w:val="000000"/>
          <w:sz w:val="24"/>
          <w:szCs w:val="24"/>
        </w:rPr>
        <w:t xml:space="preserve">.); </w:t>
      </w:r>
    </w:p>
    <w:p w14:paraId="4B7A804C" w14:textId="77777777" w:rsidR="008F5572" w:rsidRDefault="00D413D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Appointment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additional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control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measures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additional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individual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tasks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quizzes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tests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etc</w:t>
      </w:r>
      <w:proofErr w:type="spellEnd"/>
      <w:r>
        <w:rPr>
          <w:color w:val="000000"/>
          <w:sz w:val="24"/>
          <w:szCs w:val="24"/>
        </w:rPr>
        <w:t>.);</w:t>
      </w:r>
    </w:p>
    <w:p w14:paraId="3598D32E" w14:textId="77777777" w:rsidR="008F5572" w:rsidRDefault="00D413D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conducting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additional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check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other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works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infringer</w:t>
      </w:r>
      <w:proofErr w:type="spellEnd"/>
      <w:r>
        <w:rPr>
          <w:color w:val="000000"/>
          <w:sz w:val="24"/>
          <w:szCs w:val="24"/>
        </w:rPr>
        <w:t>.</w:t>
      </w:r>
    </w:p>
    <w:p w14:paraId="42EA50F2" w14:textId="77777777" w:rsidR="008F5572" w:rsidRDefault="008F5572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i/>
          <w:color w:val="000000"/>
          <w:sz w:val="24"/>
          <w:szCs w:val="24"/>
        </w:rPr>
      </w:pPr>
    </w:p>
    <w:p w14:paraId="32302776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i/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Attendance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and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tardiness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policy</w:t>
      </w:r>
      <w:proofErr w:type="spellEnd"/>
      <w:r>
        <w:rPr>
          <w:i/>
          <w:color w:val="000000"/>
          <w:sz w:val="24"/>
          <w:szCs w:val="24"/>
        </w:rPr>
        <w:t>:</w:t>
      </w:r>
    </w:p>
    <w:p w14:paraId="7C66A1A5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Uniform</w:t>
      </w:r>
      <w:proofErr w:type="spellEnd"/>
      <w:r>
        <w:rPr>
          <w:color w:val="000000"/>
          <w:sz w:val="24"/>
          <w:szCs w:val="24"/>
        </w:rPr>
        <w:t xml:space="preserve">: a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gown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that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completely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covers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outerwear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pajamas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cap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mask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changeable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shoes</w:t>
      </w:r>
      <w:proofErr w:type="spellEnd"/>
      <w:r>
        <w:rPr>
          <w:color w:val="000000"/>
          <w:sz w:val="24"/>
          <w:szCs w:val="24"/>
        </w:rPr>
        <w:t>.</w:t>
      </w:r>
    </w:p>
    <w:p w14:paraId="08543799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Equipment</w:t>
      </w:r>
      <w:proofErr w:type="spellEnd"/>
      <w:r>
        <w:rPr>
          <w:color w:val="000000"/>
          <w:sz w:val="24"/>
          <w:szCs w:val="24"/>
        </w:rPr>
        <w:t xml:space="preserve">: </w:t>
      </w:r>
      <w:proofErr w:type="spellStart"/>
      <w:r>
        <w:rPr>
          <w:color w:val="000000"/>
          <w:sz w:val="24"/>
          <w:szCs w:val="24"/>
        </w:rPr>
        <w:t>notebook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pen</w:t>
      </w:r>
      <w:proofErr w:type="spellEnd"/>
      <w:r>
        <w:rPr>
          <w:color w:val="000000"/>
          <w:sz w:val="24"/>
          <w:szCs w:val="24"/>
        </w:rPr>
        <w:t>.</w:t>
      </w:r>
    </w:p>
    <w:p w14:paraId="21E5976A" w14:textId="77777777" w:rsidR="008F5572" w:rsidRDefault="00D413DE">
      <w:pPr>
        <w:widowControl w:val="0"/>
        <w:tabs>
          <w:tab w:val="left" w:pos="426"/>
          <w:tab w:val="left" w:pos="5554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Health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status</w:t>
      </w:r>
      <w:proofErr w:type="spellEnd"/>
      <w:r>
        <w:rPr>
          <w:color w:val="000000"/>
          <w:sz w:val="24"/>
          <w:szCs w:val="24"/>
        </w:rPr>
        <w:t xml:space="preserve">: </w:t>
      </w:r>
      <w:proofErr w:type="spellStart"/>
      <w:r>
        <w:rPr>
          <w:color w:val="000000"/>
          <w:sz w:val="24"/>
          <w:szCs w:val="24"/>
        </w:rPr>
        <w:t>applic</w:t>
      </w:r>
      <w:r>
        <w:rPr>
          <w:color w:val="000000"/>
          <w:sz w:val="24"/>
          <w:szCs w:val="24"/>
        </w:rPr>
        <w:t>ants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with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acute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infectious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diseases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including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respiratory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diseases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not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allowed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attend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classes</w:t>
      </w:r>
      <w:proofErr w:type="spellEnd"/>
      <w:r>
        <w:rPr>
          <w:color w:val="000000"/>
          <w:sz w:val="24"/>
          <w:szCs w:val="24"/>
        </w:rPr>
        <w:t>.</w:t>
      </w:r>
    </w:p>
    <w:p w14:paraId="7FEE8523" w14:textId="77777777" w:rsidR="008F5572" w:rsidRDefault="00D413DE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An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applicant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who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late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class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attend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it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but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teacher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has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given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him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her</w:t>
      </w:r>
      <w:proofErr w:type="spellEnd"/>
      <w:r>
        <w:rPr>
          <w:color w:val="000000"/>
          <w:sz w:val="24"/>
          <w:szCs w:val="24"/>
        </w:rPr>
        <w:t xml:space="preserve"> a "</w:t>
      </w:r>
      <w:proofErr w:type="spellStart"/>
      <w:r>
        <w:rPr>
          <w:color w:val="000000"/>
          <w:sz w:val="24"/>
          <w:szCs w:val="24"/>
        </w:rPr>
        <w:t>nb</w:t>
      </w:r>
      <w:proofErr w:type="spellEnd"/>
      <w:r>
        <w:rPr>
          <w:color w:val="000000"/>
          <w:sz w:val="24"/>
          <w:szCs w:val="24"/>
        </w:rPr>
        <w:t xml:space="preserve">"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journal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he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she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must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make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up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class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gener</w:t>
      </w:r>
      <w:r>
        <w:rPr>
          <w:color w:val="000000"/>
          <w:sz w:val="24"/>
          <w:szCs w:val="24"/>
        </w:rPr>
        <w:t>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order</w:t>
      </w:r>
      <w:proofErr w:type="spellEnd"/>
      <w:r>
        <w:rPr>
          <w:color w:val="000000"/>
          <w:sz w:val="24"/>
          <w:szCs w:val="24"/>
        </w:rPr>
        <w:t>.</w:t>
      </w:r>
    </w:p>
    <w:p w14:paraId="7C76826D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i/>
          <w:color w:val="000000"/>
          <w:sz w:val="24"/>
          <w:szCs w:val="24"/>
        </w:rPr>
      </w:pPr>
    </w:p>
    <w:p w14:paraId="69769365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Use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of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mobile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devices</w:t>
      </w:r>
      <w:proofErr w:type="spellEnd"/>
      <w:r>
        <w:rPr>
          <w:color w:val="000000"/>
          <w:sz w:val="24"/>
          <w:szCs w:val="24"/>
        </w:rPr>
        <w:t xml:space="preserve">: </w:t>
      </w:r>
    </w:p>
    <w:p w14:paraId="05017704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Mobile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devices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used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students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with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permission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instructor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lastRenderedPageBreak/>
        <w:t>needed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to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complete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assignment</w:t>
      </w:r>
      <w:proofErr w:type="spellEnd"/>
      <w:r>
        <w:rPr>
          <w:color w:val="000000"/>
          <w:sz w:val="24"/>
          <w:szCs w:val="24"/>
        </w:rPr>
        <w:t>.</w:t>
      </w:r>
    </w:p>
    <w:p w14:paraId="243F8875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i/>
          <w:color w:val="000000"/>
          <w:sz w:val="24"/>
          <w:szCs w:val="24"/>
        </w:rPr>
      </w:pPr>
    </w:p>
    <w:p w14:paraId="3462A63B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i/>
          <w:color w:val="000000"/>
          <w:sz w:val="24"/>
          <w:szCs w:val="24"/>
        </w:rPr>
        <w:t>Behavior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in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the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classroom</w:t>
      </w:r>
      <w:proofErr w:type="spellEnd"/>
      <w:r>
        <w:rPr>
          <w:i/>
          <w:color w:val="000000"/>
          <w:sz w:val="24"/>
          <w:szCs w:val="24"/>
        </w:rPr>
        <w:t>:</w:t>
      </w:r>
    </w:p>
    <w:p w14:paraId="478FE1FA" w14:textId="77777777" w:rsidR="008F5572" w:rsidRDefault="00D413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behavior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students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teachers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classrooms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should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working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calm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strictly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comply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with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rules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established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by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22">
        <w:proofErr w:type="spellStart"/>
        <w:r>
          <w:rPr>
            <w:color w:val="000000"/>
            <w:sz w:val="24"/>
            <w:szCs w:val="24"/>
          </w:rPr>
          <w:t>Regulations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on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Academic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Integrity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and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Ethics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of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Academic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Relations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at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Odesa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National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Medical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University</w:t>
        </w:r>
        <w:proofErr w:type="spellEnd"/>
      </w:hyperlink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accordance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with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23">
        <w:proofErr w:type="spellStart"/>
        <w:r>
          <w:rPr>
            <w:color w:val="000000"/>
            <w:sz w:val="24"/>
            <w:szCs w:val="24"/>
          </w:rPr>
          <w:t>Code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of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Academic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Ethics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and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Relations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of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the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University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Community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of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Odesa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National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Medical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University</w:t>
        </w:r>
        <w:proofErr w:type="spellEnd"/>
      </w:hyperlink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24">
        <w:proofErr w:type="spellStart"/>
        <w:r>
          <w:rPr>
            <w:color w:val="000000"/>
            <w:sz w:val="24"/>
            <w:szCs w:val="24"/>
          </w:rPr>
          <w:t>Regulations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on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the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Prevention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and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Detection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of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Academic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Plagiarism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in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the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Research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and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Educational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Work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of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Higher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Education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Students</w:t>
        </w:r>
        <w:proofErr w:type="spellEnd"/>
        <w:r>
          <w:rPr>
            <w:color w:val="000000"/>
            <w:sz w:val="24"/>
            <w:szCs w:val="24"/>
          </w:rPr>
          <w:t xml:space="preserve">, </w:t>
        </w:r>
        <w:proofErr w:type="spellStart"/>
        <w:r>
          <w:rPr>
            <w:color w:val="000000"/>
            <w:sz w:val="24"/>
            <w:szCs w:val="24"/>
          </w:rPr>
          <w:t>Researchers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and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Teachers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of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Odesa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</w:hyperlink>
      <w:proofErr w:type="spellStart"/>
      <w:r>
        <w:rPr>
          <w:color w:val="000000"/>
          <w:sz w:val="24"/>
          <w:szCs w:val="24"/>
        </w:rPr>
        <w:t>National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Medical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University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the</w:t>
      </w:r>
      <w:proofErr w:type="spellEnd"/>
      <w:r>
        <w:rPr>
          <w:color w:val="000000"/>
          <w:sz w:val="24"/>
          <w:szCs w:val="24"/>
        </w:rPr>
        <w:t xml:space="preserve"> </w:t>
      </w:r>
      <w:hyperlink r:id="rId25">
        <w:proofErr w:type="spellStart"/>
        <w:r>
          <w:rPr>
            <w:color w:val="000000"/>
            <w:sz w:val="24"/>
            <w:szCs w:val="24"/>
          </w:rPr>
          <w:t>Regulations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on</w:t>
        </w:r>
        <w:proofErr w:type="spellEnd"/>
        <w:r>
          <w:rPr>
            <w:color w:val="000000"/>
            <w:sz w:val="24"/>
            <w:szCs w:val="24"/>
          </w:rPr>
          <w:t xml:space="preserve"> </w:t>
        </w:r>
        <w:proofErr w:type="spellStart"/>
        <w:r>
          <w:rPr>
            <w:color w:val="000000"/>
            <w:sz w:val="24"/>
            <w:szCs w:val="24"/>
          </w:rPr>
          <w:t>the</w:t>
        </w:r>
        <w:proofErr w:type="spellEnd"/>
      </w:hyperlink>
    </w:p>
    <w:p w14:paraId="75DD04AA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3B08ED96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08F68D5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78B5AF4F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D13542B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1990FA2C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9DA29E5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71863411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4488765F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423200A4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134F5D29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6B5AF9B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31EB29C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2BB6FAB1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25BC20FC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3D4A1E5E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5F7BC62D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2A6E97DF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FC51296" w14:textId="77777777" w:rsidR="008F5572" w:rsidRDefault="008F55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sectPr w:rsidR="008F5572">
      <w:footerReference w:type="default" r:id="rId26"/>
      <w:pgSz w:w="11909" w:h="1684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743DD" w14:textId="77777777" w:rsidR="00D413DE" w:rsidRDefault="00D413DE">
      <w:pPr>
        <w:spacing w:after="0" w:line="240" w:lineRule="auto"/>
      </w:pPr>
      <w:r>
        <w:separator/>
      </w:r>
    </w:p>
  </w:endnote>
  <w:endnote w:type="continuationSeparator" w:id="0">
    <w:p w14:paraId="07A8172C" w14:textId="77777777" w:rsidR="00D413DE" w:rsidRDefault="00D4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5C54" w14:textId="77777777" w:rsidR="008F5572" w:rsidRDefault="00D413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360" w:lineRule="auto"/>
      <w:ind w:firstLine="720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53786D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3E2D9" w14:textId="77777777" w:rsidR="00D413DE" w:rsidRDefault="00D413DE">
      <w:pPr>
        <w:spacing w:after="0" w:line="240" w:lineRule="auto"/>
      </w:pPr>
      <w:r>
        <w:separator/>
      </w:r>
    </w:p>
  </w:footnote>
  <w:footnote w:type="continuationSeparator" w:id="0">
    <w:p w14:paraId="0E34019D" w14:textId="77777777" w:rsidR="00D413DE" w:rsidRDefault="00D41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7E01"/>
    <w:multiLevelType w:val="multilevel"/>
    <w:tmpl w:val="7320F8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11350"/>
    <w:multiLevelType w:val="multilevel"/>
    <w:tmpl w:val="29343C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D6098"/>
    <w:multiLevelType w:val="multilevel"/>
    <w:tmpl w:val="F8C2E8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27CDE"/>
    <w:multiLevelType w:val="multilevel"/>
    <w:tmpl w:val="4A228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E0028"/>
    <w:multiLevelType w:val="multilevel"/>
    <w:tmpl w:val="7AFED9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833D15"/>
    <w:multiLevelType w:val="multilevel"/>
    <w:tmpl w:val="1FC66A9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7D20DA6"/>
    <w:multiLevelType w:val="multilevel"/>
    <w:tmpl w:val="A2A4DF8A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813134"/>
    <w:multiLevelType w:val="multilevel"/>
    <w:tmpl w:val="948C33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4A707D2"/>
    <w:multiLevelType w:val="multilevel"/>
    <w:tmpl w:val="87CE637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72"/>
    <w:rsid w:val="0053786D"/>
    <w:rsid w:val="008F5572"/>
    <w:rsid w:val="00D4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60A3"/>
  <w15:docId w15:val="{9BAA52CE-2775-4219-80CD-4153D9C5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ind w:left="557" w:hanging="557"/>
      <w:jc w:val="center"/>
      <w:outlineLvl w:val="0"/>
    </w:pPr>
    <w:rPr>
      <w:color w:val="000000"/>
      <w:sz w:val="24"/>
      <w:szCs w:val="24"/>
      <w:u w:val="single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" w:eastAsia="Calibri" w:hAnsi="Calibri" w:cs="Calibri"/>
      <w:i/>
      <w:color w:val="2E75B5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it3333@gmail.com" TargetMode="External"/><Relationship Id="rId13" Type="http://schemas.openxmlformats.org/officeDocument/2006/relationships/hyperlink" Target="https://www.bookdepository.com/author/Bruce-H-Haughey" TargetMode="External"/><Relationship Id="rId18" Type="http://schemas.openxmlformats.org/officeDocument/2006/relationships/hyperlink" Target="https://www.bookdepository.com/author/Howard-W-Francis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www.dec.gov.ua/mtd/home/" TargetMode="External"/><Relationship Id="rId7" Type="http://schemas.openxmlformats.org/officeDocument/2006/relationships/hyperlink" Target="mailto:olga.titarenko@onmedu.edu.ua" TargetMode="External"/><Relationship Id="rId12" Type="http://schemas.openxmlformats.org/officeDocument/2006/relationships/hyperlink" Target="https://www.bookdepository.com/author/Paul-W-Flint" TargetMode="External"/><Relationship Id="rId17" Type="http://schemas.openxmlformats.org/officeDocument/2006/relationships/hyperlink" Target="https://www.bookdepository.com/author/Marci-M-Lesperance" TargetMode="External"/><Relationship Id="rId25" Type="http://schemas.openxmlformats.org/officeDocument/2006/relationships/hyperlink" Target="https://onmedu.edu.ua/wp-content/uploads/2022/08/Polozhennja-pro-zapobigannja-ta-vijavlennja-akademichnogo-plagiatu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ookdepository.com/author/J-Regan-Thomas" TargetMode="External"/><Relationship Id="rId20" Type="http://schemas.openxmlformats.org/officeDocument/2006/relationships/hyperlink" Target="http://www.facebook.com/AmericanMedicalAssociatio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ookdepository.com/author/Nicholas-Steventon" TargetMode="External"/><Relationship Id="rId24" Type="http://schemas.openxmlformats.org/officeDocument/2006/relationships/hyperlink" Target="https://onmedu.edu.ua/wp-content/uploads/2022/08/Polozhennja-pro-zapobigannja-ta-vijavlennja-akademichnogo-plagiatu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ookdepository.com/author/K-Thomas-Robbins" TargetMode="External"/><Relationship Id="rId23" Type="http://schemas.openxmlformats.org/officeDocument/2006/relationships/hyperlink" Target="https://onmedu.edu.ua/wp-content/uploads/2022/02/Kodeks-akademichnoi-etiki-ta-vzaiemin-universitetskoi-spilnoti-ONMedU-zi-zminami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bookdepository.com/author/Rogan-Corbridge" TargetMode="External"/><Relationship Id="rId19" Type="http://schemas.openxmlformats.org/officeDocument/2006/relationships/hyperlink" Target="https://www.bookdepository.com/author/Jugao-Fa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azon.com/s/ref=dp_byline_sr_book_2?ie=UTF8&amp;field-author=Virginia+Ramachandran&amp;text=Virginia+Ramachandran&amp;sort=relevancerank&amp;search-alias=books" TargetMode="External"/><Relationship Id="rId14" Type="http://schemas.openxmlformats.org/officeDocument/2006/relationships/hyperlink" Target="https://www.bookdepository.com/author/Valerie-J-Lund" TargetMode="External"/><Relationship Id="rId22" Type="http://schemas.openxmlformats.org/officeDocument/2006/relationships/hyperlink" Target="https://onmedu.edu.ua/wp-content/uploads/2022/02/Polozhennja-pro-akademichnu-dobrochesnist-ta-etiku-akademichnih-vzaiemin-v-ONMedU-zi-zminami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10254</Words>
  <Characters>5846</Characters>
  <Application>Microsoft Office Word</Application>
  <DocSecurity>0</DocSecurity>
  <Lines>48</Lines>
  <Paragraphs>32</Paragraphs>
  <ScaleCrop>false</ScaleCrop>
  <Company/>
  <LinksUpToDate>false</LinksUpToDate>
  <CharactersWithSpaces>16068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omikvomikv@gmail.com</cp:lastModifiedBy>
  <cp:revision>3</cp:revision>
  <dcterms:created xsi:type="dcterms:W3CDTF">2024-06-10T09:33:00Z</dcterms:created>
  <dcterms:modified xsi:type="dcterms:W3CDTF">2024-06-10T09:34:00Z</dcterms:modified>
</cp:coreProperties>
</file>