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F1F" w:rsidRDefault="00F41A89">
      <w:pPr>
        <w:spacing w:after="0" w:line="240" w:lineRule="auto"/>
        <w:jc w:val="center"/>
        <w:rPr>
          <w:b/>
          <w:sz w:val="28"/>
          <w:szCs w:val="28"/>
          <w:lang w:val="en-US"/>
        </w:rPr>
      </w:pPr>
      <w:r>
        <w:rPr>
          <w:b/>
          <w:sz w:val="28"/>
          <w:szCs w:val="28"/>
          <w:lang w:val="en-US"/>
        </w:rPr>
        <w:t>MINISTRY OF HEALTH OF UKRAINE</w:t>
      </w:r>
    </w:p>
    <w:p w:rsidR="00EA0F1F" w:rsidRDefault="00F41A89">
      <w:pPr>
        <w:spacing w:after="0" w:line="240" w:lineRule="auto"/>
        <w:jc w:val="center"/>
        <w:rPr>
          <w:b/>
          <w:color w:val="auto"/>
          <w:sz w:val="28"/>
          <w:szCs w:val="28"/>
          <w:lang w:val="en-US" w:eastAsia="uk-UA"/>
        </w:rPr>
      </w:pPr>
      <w:r>
        <w:rPr>
          <w:b/>
          <w:color w:val="auto"/>
          <w:sz w:val="28"/>
          <w:szCs w:val="28"/>
          <w:lang w:val="en-US" w:eastAsia="uk-UA"/>
        </w:rPr>
        <w:t>ODESA NATIONAL MEDICAL UNIVERSITY</w:t>
      </w:r>
    </w:p>
    <w:p w:rsidR="00EA0F1F" w:rsidRDefault="00F41A89">
      <w:pPr>
        <w:spacing w:after="0" w:line="240" w:lineRule="auto"/>
        <w:jc w:val="center"/>
        <w:rPr>
          <w:b/>
          <w:color w:val="auto"/>
          <w:sz w:val="28"/>
          <w:szCs w:val="28"/>
          <w:lang w:val="en-US" w:eastAsia="uk-UA"/>
        </w:rPr>
      </w:pPr>
      <w:r>
        <w:rPr>
          <w:b/>
          <w:color w:val="auto"/>
          <w:sz w:val="28"/>
          <w:szCs w:val="28"/>
          <w:lang w:val="en-US" w:eastAsia="uk-UA"/>
        </w:rPr>
        <w:t>Faculty of Medicine, International</w:t>
      </w:r>
    </w:p>
    <w:p w:rsidR="00EA0F1F" w:rsidRDefault="00F41A89">
      <w:pPr>
        <w:spacing w:after="0" w:line="240" w:lineRule="auto"/>
        <w:jc w:val="center"/>
        <w:rPr>
          <w:sz w:val="28"/>
          <w:szCs w:val="28"/>
          <w:lang w:val="uk-UA"/>
        </w:rPr>
      </w:pPr>
      <w:r>
        <w:rPr>
          <w:b/>
          <w:color w:val="auto"/>
          <w:sz w:val="28"/>
          <w:szCs w:val="28"/>
          <w:lang w:val="en-US" w:eastAsia="uk-UA"/>
        </w:rPr>
        <w:t xml:space="preserve">Department of Pediatrics </w:t>
      </w:r>
    </w:p>
    <w:p w:rsidR="00E6747C" w:rsidRDefault="00E6747C">
      <w:pPr>
        <w:spacing w:after="0" w:line="240" w:lineRule="auto"/>
        <w:jc w:val="center"/>
        <w:rPr>
          <w:b/>
          <w:bCs/>
          <w:color w:val="auto"/>
          <w:kern w:val="1"/>
          <w:sz w:val="28"/>
          <w:szCs w:val="28"/>
          <w:lang w:val="en-US"/>
        </w:rPr>
      </w:pPr>
    </w:p>
    <w:p w:rsidR="00EA0F1F" w:rsidRDefault="00E6747C">
      <w:pPr>
        <w:spacing w:after="0" w:line="240" w:lineRule="auto"/>
        <w:jc w:val="center"/>
        <w:rPr>
          <w:b/>
          <w:bCs/>
          <w:color w:val="auto"/>
          <w:kern w:val="1"/>
          <w:sz w:val="28"/>
          <w:szCs w:val="28"/>
          <w:lang w:val="en-US"/>
        </w:rPr>
      </w:pPr>
      <w:r w:rsidRPr="00E6747C">
        <w:rPr>
          <w:b/>
          <w:bCs/>
          <w:color w:val="auto"/>
          <w:kern w:val="1"/>
          <w:sz w:val="28"/>
          <w:szCs w:val="28"/>
          <w:lang w:val="en-US"/>
        </w:rPr>
        <w:t>Syllabus of the academic discipline "Pediatrics"</w:t>
      </w:r>
    </w:p>
    <w:p w:rsidR="00E6747C" w:rsidRDefault="00E6747C">
      <w:pPr>
        <w:spacing w:after="0" w:line="240" w:lineRule="auto"/>
        <w:jc w:val="center"/>
        <w:rPr>
          <w:b/>
          <w:bCs/>
          <w:color w:val="3333CC"/>
          <w:kern w:val="1"/>
          <w:sz w:val="28"/>
          <w:szCs w:val="28"/>
          <w:lang w:val="en-US"/>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4A0"/>
      </w:tblPr>
      <w:tblGrid>
        <w:gridCol w:w="2204"/>
        <w:gridCol w:w="7678"/>
      </w:tblGrid>
      <w:tr w:rsidR="00EA0F1F" w:rsidRPr="00E6747C">
        <w:trPr>
          <w:trHeight w:val="340"/>
        </w:trPr>
        <w:tc>
          <w:tcPr>
            <w:tcW w:w="1115" w:type="pct"/>
            <w:tcMar>
              <w:top w:w="100" w:type="dxa"/>
              <w:left w:w="120" w:type="dxa"/>
              <w:bottom w:w="100" w:type="dxa"/>
              <w:right w:w="120" w:type="dxa"/>
            </w:tcMar>
          </w:tcPr>
          <w:p w:rsidR="00EA0F1F" w:rsidRDefault="00F41A89">
            <w:pPr>
              <w:pStyle w:val="Normal1"/>
              <w:ind w:firstLine="170"/>
              <w:rPr>
                <w:rFonts w:ascii="Times New Roman" w:hAnsi="Times New Roman" w:cs="Times New Roman"/>
                <w:sz w:val="28"/>
                <w:szCs w:val="28"/>
              </w:rPr>
            </w:pPr>
            <w:r>
              <w:rPr>
                <w:rFonts w:ascii="Times New Roman" w:hAnsi="Times New Roman" w:cs="Times New Roman"/>
                <w:b/>
                <w:bCs/>
                <w:sz w:val="28"/>
                <w:szCs w:val="28"/>
              </w:rPr>
              <w:t>Scope:</w:t>
            </w:r>
          </w:p>
        </w:tc>
        <w:tc>
          <w:tcPr>
            <w:tcW w:w="3885" w:type="pct"/>
            <w:tcMar>
              <w:top w:w="100" w:type="dxa"/>
              <w:left w:w="120" w:type="dxa"/>
              <w:bottom w:w="100" w:type="dxa"/>
              <w:right w:w="120" w:type="dxa"/>
            </w:tcMar>
          </w:tcPr>
          <w:p w:rsidR="00EA0F1F" w:rsidRDefault="00F41A89">
            <w:pPr>
              <w:spacing w:after="0" w:line="240" w:lineRule="auto"/>
              <w:jc w:val="both"/>
              <w:rPr>
                <w:bCs/>
                <w:sz w:val="28"/>
                <w:szCs w:val="28"/>
                <w:lang w:val="en-US"/>
              </w:rPr>
            </w:pPr>
            <w:r>
              <w:rPr>
                <w:bCs/>
                <w:i/>
                <w:sz w:val="28"/>
                <w:szCs w:val="28"/>
                <w:lang w:val="en-US"/>
              </w:rPr>
              <w:t xml:space="preserve">Total number of hours per discipline: </w:t>
            </w:r>
            <w:r>
              <w:rPr>
                <w:bCs/>
                <w:i/>
                <w:sz w:val="28"/>
                <w:szCs w:val="28"/>
                <w:lang w:val="uk-UA"/>
              </w:rPr>
              <w:t>75</w:t>
            </w:r>
            <w:r>
              <w:rPr>
                <w:bCs/>
                <w:i/>
                <w:sz w:val="28"/>
                <w:szCs w:val="28"/>
                <w:lang w:val="en-US"/>
              </w:rPr>
              <w:t xml:space="preserve"> hours, </w:t>
            </w:r>
            <w:r>
              <w:rPr>
                <w:bCs/>
                <w:i/>
                <w:sz w:val="28"/>
                <w:szCs w:val="28"/>
                <w:lang w:val="uk-UA"/>
              </w:rPr>
              <w:t>2</w:t>
            </w:r>
            <w:r>
              <w:rPr>
                <w:bCs/>
                <w:i/>
                <w:sz w:val="28"/>
                <w:szCs w:val="28"/>
                <w:lang w:val="en-US"/>
              </w:rPr>
              <w:t>,</w:t>
            </w:r>
            <w:r>
              <w:rPr>
                <w:bCs/>
                <w:i/>
                <w:sz w:val="28"/>
                <w:szCs w:val="28"/>
                <w:lang w:val="uk-UA"/>
              </w:rPr>
              <w:t>5</w:t>
            </w:r>
            <w:r>
              <w:rPr>
                <w:bCs/>
                <w:i/>
                <w:sz w:val="28"/>
                <w:szCs w:val="28"/>
                <w:lang w:val="en-US"/>
              </w:rPr>
              <w:t>credits.</w:t>
            </w:r>
            <w:r>
              <w:rPr>
                <w:sz w:val="28"/>
                <w:szCs w:val="28"/>
                <w:lang w:val="en-US"/>
              </w:rPr>
              <w:t xml:space="preserve"> ІХ – Х semester, 5</w:t>
            </w:r>
            <w:r w:rsidR="00E6747C">
              <w:rPr>
                <w:sz w:val="28"/>
                <w:szCs w:val="28"/>
              </w:rPr>
              <w:t>-</w:t>
            </w:r>
            <w:r>
              <w:rPr>
                <w:sz w:val="28"/>
                <w:szCs w:val="28"/>
                <w:lang w:val="en-US"/>
              </w:rPr>
              <w:t>th year</w:t>
            </w:r>
          </w:p>
        </w:tc>
      </w:tr>
      <w:tr w:rsidR="00EA0F1F" w:rsidRPr="00E6747C">
        <w:trPr>
          <w:trHeight w:val="340"/>
        </w:trPr>
        <w:tc>
          <w:tcPr>
            <w:tcW w:w="1115" w:type="pct"/>
            <w:tcMar>
              <w:top w:w="100" w:type="dxa"/>
              <w:left w:w="120" w:type="dxa"/>
              <w:bottom w:w="100" w:type="dxa"/>
              <w:right w:w="120" w:type="dxa"/>
            </w:tcMar>
          </w:tcPr>
          <w:p w:rsidR="00EA0F1F" w:rsidRDefault="00F41A89">
            <w:pPr>
              <w:spacing w:after="0" w:line="240" w:lineRule="auto"/>
              <w:ind w:firstLine="170"/>
              <w:rPr>
                <w:b/>
                <w:bCs/>
                <w:sz w:val="28"/>
                <w:szCs w:val="28"/>
                <w:lang w:val="en-US"/>
              </w:rPr>
            </w:pPr>
            <w:r>
              <w:rPr>
                <w:b/>
                <w:bCs/>
                <w:sz w:val="28"/>
                <w:szCs w:val="28"/>
                <w:lang w:val="en-US"/>
              </w:rPr>
              <w:t xml:space="preserve">Days, time,  </w:t>
            </w:r>
          </w:p>
          <w:p w:rsidR="00EA0F1F" w:rsidRDefault="00F41A89">
            <w:pPr>
              <w:spacing w:after="0" w:line="240" w:lineRule="auto"/>
              <w:ind w:firstLine="170"/>
              <w:rPr>
                <w:sz w:val="28"/>
                <w:szCs w:val="28"/>
                <w:lang w:val="en-US"/>
              </w:rPr>
            </w:pPr>
            <w:r>
              <w:rPr>
                <w:b/>
                <w:bCs/>
                <w:sz w:val="28"/>
                <w:szCs w:val="28"/>
                <w:lang w:val="en-US"/>
              </w:rPr>
              <w:t>place:</w:t>
            </w:r>
          </w:p>
        </w:tc>
        <w:tc>
          <w:tcPr>
            <w:tcW w:w="3885" w:type="pct"/>
            <w:tcMar>
              <w:top w:w="100" w:type="dxa"/>
              <w:left w:w="120" w:type="dxa"/>
              <w:bottom w:w="100" w:type="dxa"/>
              <w:right w:w="120" w:type="dxa"/>
            </w:tcMar>
          </w:tcPr>
          <w:p w:rsidR="00EA0F1F" w:rsidRDefault="00F41A89">
            <w:pPr>
              <w:pStyle w:val="11"/>
              <w:widowControl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According to the schedule of classes.</w:t>
            </w:r>
          </w:p>
          <w:p w:rsidR="00EA0F1F" w:rsidRDefault="00F41A89">
            <w:pPr>
              <w:pStyle w:val="11"/>
              <w:widowControl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Regional Children's Clinical Hospital </w:t>
            </w:r>
          </w:p>
          <w:p w:rsidR="00EA0F1F" w:rsidRDefault="00F41A89">
            <w:pPr>
              <w:pStyle w:val="11"/>
              <w:widowControl w:val="0"/>
              <w:spacing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Department of Pediatrics</w:t>
            </w:r>
            <w:r w:rsidR="00E6747C">
              <w:rPr>
                <w:rFonts w:ascii="Times New Roman" w:hAnsi="Times New Roman" w:cs="Times New Roman"/>
                <w:sz w:val="28"/>
                <w:szCs w:val="28"/>
              </w:rPr>
              <w:t>,</w:t>
            </w:r>
            <w:r>
              <w:rPr>
                <w:rFonts w:ascii="Times New Roman" w:hAnsi="Times New Roman" w:cs="Times New Roman"/>
                <w:sz w:val="28"/>
                <w:szCs w:val="28"/>
                <w:lang w:val="en-US"/>
              </w:rPr>
              <w:t xml:space="preserve">  </w:t>
            </w:r>
          </w:p>
          <w:p w:rsidR="00EA0F1F" w:rsidRDefault="00E6747C">
            <w:pPr>
              <w:pStyle w:val="11"/>
              <w:widowControl w:val="0"/>
              <w:spacing w:line="240" w:lineRule="auto"/>
              <w:jc w:val="both"/>
              <w:rPr>
                <w:rFonts w:ascii="Times New Roman" w:hAnsi="Times New Roman" w:cs="Times New Roman"/>
                <w:sz w:val="28"/>
                <w:szCs w:val="28"/>
                <w:lang w:val="en-US"/>
              </w:rPr>
            </w:pPr>
            <w:r w:rsidRPr="00E6747C">
              <w:rPr>
                <w:rFonts w:ascii="Times New Roman" w:hAnsi="Times New Roman" w:cs="Times New Roman"/>
                <w:sz w:val="28"/>
                <w:szCs w:val="28"/>
                <w:lang w:val="en-US"/>
              </w:rPr>
              <w:t>3 Vitalia Nesterenko St.</w:t>
            </w:r>
            <w:r w:rsidR="00F41A89">
              <w:rPr>
                <w:rFonts w:ascii="Times New Roman" w:hAnsi="Times New Roman" w:cs="Times New Roman"/>
                <w:sz w:val="28"/>
                <w:szCs w:val="28"/>
                <w:lang w:val="en-US"/>
              </w:rPr>
              <w:t>, 9-storey building, 7th floor</w:t>
            </w:r>
          </w:p>
        </w:tc>
      </w:tr>
      <w:tr w:rsidR="00EA0F1F" w:rsidRPr="00E6747C">
        <w:trPr>
          <w:trHeight w:val="340"/>
        </w:trPr>
        <w:tc>
          <w:tcPr>
            <w:tcW w:w="1115" w:type="pct"/>
            <w:tcMar>
              <w:top w:w="100" w:type="dxa"/>
              <w:left w:w="120" w:type="dxa"/>
              <w:bottom w:w="100" w:type="dxa"/>
              <w:right w:w="120" w:type="dxa"/>
            </w:tcMar>
          </w:tcPr>
          <w:p w:rsidR="00EA0F1F" w:rsidRDefault="00F41A89">
            <w:pPr>
              <w:pStyle w:val="11"/>
              <w:widowControl w:val="0"/>
              <w:spacing w:line="240" w:lineRule="auto"/>
              <w:rPr>
                <w:rFonts w:ascii="Times New Roman" w:hAnsi="Times New Roman" w:cs="Times New Roman"/>
                <w:b/>
                <w:sz w:val="28"/>
                <w:szCs w:val="28"/>
                <w:lang w:val="en-US"/>
              </w:rPr>
            </w:pPr>
            <w:r>
              <w:rPr>
                <w:rFonts w:ascii="Times New Roman" w:hAnsi="Times New Roman" w:cs="Times New Roman"/>
                <w:b/>
                <w:sz w:val="28"/>
                <w:szCs w:val="28"/>
                <w:lang w:val="en-US"/>
              </w:rPr>
              <w:t>Teacher (s)</w:t>
            </w:r>
          </w:p>
        </w:tc>
        <w:tc>
          <w:tcPr>
            <w:tcW w:w="3885" w:type="pct"/>
            <w:tcMar>
              <w:top w:w="100" w:type="dxa"/>
              <w:left w:w="120" w:type="dxa"/>
              <w:bottom w:w="100" w:type="dxa"/>
              <w:right w:w="120" w:type="dxa"/>
            </w:tcMar>
          </w:tcPr>
          <w:p w:rsidR="00EA0F1F" w:rsidRDefault="00F41A89" w:rsidP="00E6747C">
            <w:pPr>
              <w:pStyle w:val="11"/>
              <w:widowControl w:val="0"/>
              <w:spacing w:line="240" w:lineRule="auto"/>
              <w:rPr>
                <w:rFonts w:ascii="Times New Roman" w:hAnsi="Times New Roman" w:cs="Times New Roman"/>
                <w:sz w:val="28"/>
                <w:szCs w:val="28"/>
                <w:lang w:val="en-US"/>
              </w:rPr>
            </w:pPr>
            <w:r>
              <w:rPr>
                <w:rFonts w:ascii="Times New Roman" w:hAnsi="Times New Roman" w:cs="Times New Roman"/>
                <w:sz w:val="28"/>
                <w:szCs w:val="28"/>
                <w:lang w:val="en-US"/>
              </w:rPr>
              <w:t>Aryayev M.L. Corresponding Member National Academy of Medical Sciences of Ukraine, Doctor of Medical Sciences, Professor, Head of the Department. Associate professors: PhD Senkivska L.I.</w:t>
            </w:r>
            <w:r>
              <w:rPr>
                <w:rFonts w:ascii="Times New Roman" w:hAnsi="Times New Roman" w:cs="Times New Roman"/>
                <w:sz w:val="28"/>
                <w:szCs w:val="28"/>
                <w:lang w:val="uk-UA"/>
              </w:rPr>
              <w:t xml:space="preserve"> </w:t>
            </w:r>
            <w:r>
              <w:rPr>
                <w:rFonts w:ascii="Times New Roman" w:hAnsi="Times New Roman" w:cs="Times New Roman"/>
                <w:sz w:val="28"/>
                <w:szCs w:val="28"/>
                <w:lang w:val="en-US"/>
              </w:rPr>
              <w:t>PhD Kaplina L.E.,</w:t>
            </w:r>
            <w:r>
              <w:rPr>
                <w:rFonts w:ascii="Times New Roman" w:hAnsi="Times New Roman" w:cs="Times New Roman"/>
                <w:sz w:val="28"/>
                <w:szCs w:val="28"/>
                <w:lang w:val="uk-UA"/>
              </w:rPr>
              <w:t xml:space="preserve"> </w:t>
            </w:r>
            <w:r w:rsidR="00E6747C">
              <w:rPr>
                <w:rFonts w:ascii="Times New Roman" w:hAnsi="Times New Roman" w:cs="Times New Roman"/>
                <w:sz w:val="28"/>
                <w:szCs w:val="28"/>
                <w:lang w:val="en-US"/>
              </w:rPr>
              <w:t xml:space="preserve">PhD Biryukov V.S, </w:t>
            </w:r>
            <w:r>
              <w:rPr>
                <w:rFonts w:ascii="Times New Roman" w:hAnsi="Times New Roman" w:cs="Times New Roman"/>
                <w:sz w:val="28"/>
                <w:szCs w:val="28"/>
                <w:lang w:val="en-US"/>
              </w:rPr>
              <w:t>PhD Lotysh N.G., PhD Papinko R.M., PhD Fedin M.V.</w:t>
            </w:r>
            <w:r w:rsidR="00E6747C">
              <w:rPr>
                <w:rFonts w:ascii="Times New Roman" w:hAnsi="Times New Roman" w:cs="Times New Roman"/>
                <w:sz w:val="28"/>
                <w:szCs w:val="28"/>
              </w:rPr>
              <w:t>,</w:t>
            </w:r>
            <w:r>
              <w:rPr>
                <w:rFonts w:ascii="Times New Roman" w:hAnsi="Times New Roman" w:cs="Times New Roman"/>
                <w:sz w:val="28"/>
                <w:szCs w:val="28"/>
                <w:lang w:val="en-US"/>
              </w:rPr>
              <w:t xml:space="preserve"> </w:t>
            </w:r>
            <w:r w:rsidR="00E6747C">
              <w:rPr>
                <w:rFonts w:ascii="Times New Roman" w:hAnsi="Times New Roman" w:cs="Times New Roman"/>
                <w:sz w:val="28"/>
                <w:szCs w:val="28"/>
                <w:lang w:val="en-US"/>
              </w:rPr>
              <w:t xml:space="preserve">PhD </w:t>
            </w:r>
            <w:r w:rsidR="00573F14">
              <w:rPr>
                <w:rFonts w:ascii="Times New Roman" w:hAnsi="Times New Roman" w:cs="Times New Roman"/>
                <w:sz w:val="28"/>
                <w:szCs w:val="28"/>
                <w:lang w:val="en-US"/>
              </w:rPr>
              <w:t>Kolomiiets</w:t>
            </w:r>
            <w:r w:rsidR="00573F14" w:rsidRPr="00E6513A">
              <w:rPr>
                <w:rFonts w:ascii="Times New Roman" w:hAnsi="Times New Roman" w:cs="Times New Roman"/>
                <w:sz w:val="28"/>
                <w:szCs w:val="28"/>
              </w:rPr>
              <w:t xml:space="preserve"> </w:t>
            </w:r>
            <w:r w:rsidR="00573F14">
              <w:rPr>
                <w:rFonts w:ascii="Times New Roman" w:hAnsi="Times New Roman" w:cs="Times New Roman"/>
                <w:sz w:val="28"/>
                <w:szCs w:val="28"/>
                <w:lang w:val="en-US"/>
              </w:rPr>
              <w:t>D</w:t>
            </w:r>
            <w:r w:rsidR="00573F14" w:rsidRPr="00E6513A">
              <w:rPr>
                <w:rFonts w:ascii="Times New Roman" w:hAnsi="Times New Roman" w:cs="Times New Roman"/>
                <w:sz w:val="28"/>
                <w:szCs w:val="28"/>
              </w:rPr>
              <w:t>.</w:t>
            </w:r>
            <w:r w:rsidR="00573F14">
              <w:rPr>
                <w:rFonts w:ascii="Times New Roman" w:hAnsi="Times New Roman" w:cs="Times New Roman"/>
                <w:sz w:val="28"/>
                <w:szCs w:val="28"/>
                <w:lang w:val="en-US"/>
              </w:rPr>
              <w:t>V</w:t>
            </w:r>
            <w:r w:rsidR="00573F14" w:rsidRPr="00E6513A">
              <w:rPr>
                <w:rFonts w:ascii="Times New Roman" w:hAnsi="Times New Roman" w:cs="Times New Roman"/>
                <w:sz w:val="28"/>
                <w:szCs w:val="28"/>
              </w:rPr>
              <w:t>.</w:t>
            </w:r>
            <w:r w:rsidR="00E6747C">
              <w:rPr>
                <w:rFonts w:ascii="Times New Roman" w:hAnsi="Times New Roman" w:cs="Times New Roman"/>
                <w:sz w:val="28"/>
                <w:szCs w:val="28"/>
                <w:lang w:val="uk-UA"/>
              </w:rPr>
              <w:t xml:space="preserve">, </w:t>
            </w:r>
            <w:r>
              <w:rPr>
                <w:rFonts w:ascii="Times New Roman" w:hAnsi="Times New Roman" w:cs="Times New Roman"/>
                <w:sz w:val="28"/>
                <w:szCs w:val="28"/>
                <w:lang w:val="en-US"/>
              </w:rPr>
              <w:t>Assistants: PhD</w:t>
            </w:r>
            <w:r>
              <w:rPr>
                <w:sz w:val="28"/>
                <w:szCs w:val="28"/>
                <w:lang w:val="en-US"/>
              </w:rPr>
              <w:t xml:space="preserve"> </w:t>
            </w:r>
            <w:r>
              <w:rPr>
                <w:rFonts w:ascii="Times New Roman" w:hAnsi="Times New Roman" w:cs="Times New Roman"/>
                <w:sz w:val="28"/>
                <w:szCs w:val="28"/>
                <w:lang w:val="en-US"/>
              </w:rPr>
              <w:t>Koropets</w:t>
            </w:r>
            <w:r>
              <w:rPr>
                <w:rFonts w:ascii="Times New Roman" w:hAnsi="Times New Roman" w:cs="Times New Roman"/>
                <w:sz w:val="28"/>
                <w:szCs w:val="28"/>
                <w:lang w:val="uk-UA"/>
              </w:rPr>
              <w:t xml:space="preserve"> </w:t>
            </w:r>
            <w:r>
              <w:rPr>
                <w:rFonts w:ascii="Times New Roman" w:hAnsi="Times New Roman" w:cs="Times New Roman"/>
                <w:sz w:val="28"/>
                <w:szCs w:val="28"/>
                <w:lang w:val="en-US"/>
              </w:rPr>
              <w:t>V.V</w:t>
            </w:r>
            <w:r w:rsidR="00E6747C">
              <w:rPr>
                <w:rFonts w:ascii="Times New Roman" w:hAnsi="Times New Roman" w:cs="Times New Roman"/>
                <w:sz w:val="28"/>
                <w:szCs w:val="28"/>
              </w:rPr>
              <w:t>.;</w:t>
            </w:r>
            <w:r>
              <w:rPr>
                <w:rFonts w:ascii="Times New Roman" w:hAnsi="Times New Roman" w:cs="Times New Roman"/>
                <w:sz w:val="28"/>
                <w:szCs w:val="28"/>
                <w:lang w:val="en-US"/>
              </w:rPr>
              <w:t xml:space="preserve"> Bratkova L.B.</w:t>
            </w:r>
          </w:p>
        </w:tc>
      </w:tr>
      <w:tr w:rsidR="00EA0F1F" w:rsidRPr="00E6747C">
        <w:trPr>
          <w:trHeight w:val="480"/>
        </w:trPr>
        <w:tc>
          <w:tcPr>
            <w:tcW w:w="1115" w:type="pct"/>
            <w:tcMar>
              <w:top w:w="100" w:type="dxa"/>
              <w:left w:w="120" w:type="dxa"/>
              <w:bottom w:w="100" w:type="dxa"/>
              <w:right w:w="120" w:type="dxa"/>
            </w:tcMar>
          </w:tcPr>
          <w:p w:rsidR="00EA0F1F" w:rsidRDefault="00F41A89">
            <w:pPr>
              <w:pStyle w:val="11"/>
              <w:widowControl w:val="0"/>
              <w:spacing w:line="240" w:lineRule="auto"/>
              <w:rPr>
                <w:rFonts w:ascii="Times New Roman" w:hAnsi="Times New Roman" w:cs="Times New Roman"/>
                <w:b/>
                <w:sz w:val="28"/>
                <w:szCs w:val="28"/>
                <w:lang w:val="en-US"/>
              </w:rPr>
            </w:pPr>
            <w:r>
              <w:rPr>
                <w:rFonts w:ascii="Times New Roman" w:hAnsi="Times New Roman" w:cs="Times New Roman"/>
                <w:b/>
                <w:bCs/>
                <w:sz w:val="28"/>
                <w:szCs w:val="28"/>
                <w:lang w:val="en-US"/>
              </w:rPr>
              <w:t>Contact information:</w:t>
            </w:r>
          </w:p>
        </w:tc>
        <w:tc>
          <w:tcPr>
            <w:tcW w:w="3885" w:type="pct"/>
            <w:tcMar>
              <w:top w:w="100" w:type="dxa"/>
              <w:left w:w="120" w:type="dxa"/>
              <w:bottom w:w="100" w:type="dxa"/>
              <w:right w:w="120" w:type="dxa"/>
            </w:tcMar>
          </w:tcPr>
          <w:p w:rsidR="00EA0F1F" w:rsidRDefault="00F41A89">
            <w:pPr>
              <w:spacing w:after="0" w:line="240" w:lineRule="auto"/>
              <w:jc w:val="both"/>
              <w:rPr>
                <w:bCs/>
                <w:sz w:val="28"/>
                <w:szCs w:val="28"/>
                <w:lang w:val="en-US"/>
              </w:rPr>
            </w:pPr>
            <w:r>
              <w:rPr>
                <w:bCs/>
                <w:sz w:val="28"/>
                <w:szCs w:val="28"/>
                <w:lang w:val="en-US"/>
              </w:rPr>
              <w:t>Information by phone: head teacher: Senkivska Liudmyla Ivanivna</w:t>
            </w:r>
            <w:r>
              <w:rPr>
                <w:bCs/>
                <w:sz w:val="28"/>
                <w:szCs w:val="28"/>
                <w:lang w:val="uk-UA"/>
              </w:rPr>
              <w:t xml:space="preserve"> </w:t>
            </w:r>
            <w:r>
              <w:rPr>
                <w:bCs/>
                <w:sz w:val="28"/>
                <w:szCs w:val="28"/>
                <w:lang w:val="en-US"/>
              </w:rPr>
              <w:t xml:space="preserve">0679590334, Kaplina Larisa </w:t>
            </w:r>
            <w:r>
              <w:rPr>
                <w:sz w:val="28"/>
                <w:szCs w:val="28"/>
                <w:lang w:val="en-US"/>
              </w:rPr>
              <w:t>Evgenievna</w:t>
            </w:r>
            <w:r>
              <w:rPr>
                <w:bCs/>
                <w:sz w:val="28"/>
                <w:szCs w:val="28"/>
                <w:lang w:val="en-US"/>
              </w:rPr>
              <w:t>, responsible for organizational and educational work at the department</w:t>
            </w:r>
            <w:r>
              <w:rPr>
                <w:bCs/>
                <w:sz w:val="28"/>
                <w:szCs w:val="28"/>
                <w:lang w:val="uk-UA"/>
              </w:rPr>
              <w:t xml:space="preserve"> </w:t>
            </w:r>
            <w:r>
              <w:rPr>
                <w:bCs/>
                <w:sz w:val="28"/>
                <w:szCs w:val="28"/>
                <w:lang w:val="en-US"/>
              </w:rPr>
              <w:t>0509707163 or by landline of the department: (048) 705 53 21 - laboratory assistant, Olkhovska Veronika Olexandrivna.</w:t>
            </w:r>
          </w:p>
          <w:p w:rsidR="00EA0F1F" w:rsidRDefault="00F41A89">
            <w:pPr>
              <w:spacing w:after="0" w:line="240" w:lineRule="auto"/>
              <w:jc w:val="both"/>
              <w:rPr>
                <w:sz w:val="28"/>
                <w:szCs w:val="28"/>
                <w:lang w:val="en-US"/>
              </w:rPr>
            </w:pPr>
            <w:r>
              <w:rPr>
                <w:b/>
                <w:sz w:val="28"/>
                <w:szCs w:val="28"/>
                <w:lang w:val="en-US"/>
              </w:rPr>
              <w:t>E-mail:</w:t>
            </w:r>
            <w:r>
              <w:rPr>
                <w:sz w:val="28"/>
                <w:szCs w:val="28"/>
                <w:lang w:val="en-US"/>
              </w:rPr>
              <w:t xml:space="preserve"> </w:t>
            </w:r>
            <w:hyperlink r:id="rId7" w:history="1">
              <w:r>
                <w:rPr>
                  <w:bCs/>
                  <w:sz w:val="28"/>
                  <w:szCs w:val="28"/>
                  <w:lang w:val="en-US"/>
                </w:rPr>
                <w:t>pediatrics50@gmail.com</w:t>
              </w:r>
            </w:hyperlink>
            <w:r>
              <w:rPr>
                <w:sz w:val="28"/>
                <w:szCs w:val="28"/>
                <w:lang w:val="en-US"/>
              </w:rPr>
              <w:t>.</w:t>
            </w:r>
          </w:p>
          <w:p w:rsidR="00EA0F1F" w:rsidRDefault="00F41A89">
            <w:pPr>
              <w:pStyle w:val="11"/>
              <w:widowControl w:val="0"/>
              <w:spacing w:line="240" w:lineRule="auto"/>
              <w:jc w:val="both"/>
              <w:rPr>
                <w:rFonts w:ascii="Times New Roman" w:hAnsi="Times New Roman" w:cs="Times New Roman"/>
                <w:sz w:val="28"/>
                <w:szCs w:val="28"/>
                <w:lang w:val="en-US"/>
              </w:rPr>
            </w:pPr>
            <w:r>
              <w:rPr>
                <w:rFonts w:ascii="Times New Roman" w:hAnsi="Times New Roman" w:cs="Times New Roman"/>
                <w:b/>
                <w:sz w:val="28"/>
                <w:szCs w:val="28"/>
                <w:lang w:val="en-US"/>
              </w:rPr>
              <w:t>Personal consultations:</w:t>
            </w:r>
            <w:r>
              <w:rPr>
                <w:rFonts w:ascii="Times New Roman" w:hAnsi="Times New Roman" w:cs="Times New Roman"/>
                <w:sz w:val="28"/>
                <w:szCs w:val="28"/>
                <w:lang w:val="en-US"/>
              </w:rPr>
              <w:t xml:space="preserve"> every day from 2:00 p.m. to 4:00 p.m. with the teacher conducting the class.</w:t>
            </w:r>
          </w:p>
          <w:p w:rsidR="00EA0F1F" w:rsidRDefault="00F41A89">
            <w:pPr>
              <w:spacing w:after="0" w:line="240" w:lineRule="auto"/>
              <w:jc w:val="both"/>
              <w:rPr>
                <w:bCs/>
                <w:sz w:val="28"/>
                <w:szCs w:val="28"/>
                <w:lang w:val="en-US"/>
              </w:rPr>
            </w:pPr>
            <w:r>
              <w:rPr>
                <w:b/>
                <w:sz w:val="28"/>
                <w:szCs w:val="28"/>
                <w:lang w:val="en-US"/>
              </w:rPr>
              <w:t>Online consultations</w:t>
            </w:r>
            <w:r>
              <w:rPr>
                <w:sz w:val="28"/>
                <w:szCs w:val="28"/>
                <w:lang w:val="en-US"/>
              </w:rPr>
              <w:t>: every day from 14.00 to 16.00. The link to the online consultation is provided to each group during classes separately..</w:t>
            </w:r>
          </w:p>
        </w:tc>
      </w:tr>
    </w:tbl>
    <w:p w:rsidR="00EA0F1F" w:rsidRDefault="00EA0F1F">
      <w:pPr>
        <w:spacing w:after="0" w:line="240" w:lineRule="auto"/>
        <w:ind w:firstLine="709"/>
        <w:jc w:val="both"/>
        <w:rPr>
          <w:bCs/>
          <w:sz w:val="28"/>
          <w:szCs w:val="28"/>
          <w:lang w:val="en-US"/>
        </w:rPr>
      </w:pPr>
    </w:p>
    <w:p w:rsidR="00EA0F1F" w:rsidRDefault="00F41A89">
      <w:pPr>
        <w:spacing w:after="0" w:line="240" w:lineRule="auto"/>
        <w:ind w:firstLine="709"/>
        <w:jc w:val="both"/>
        <w:rPr>
          <w:b/>
          <w:bCs/>
          <w:smallCaps/>
          <w:color w:val="auto"/>
          <w:sz w:val="28"/>
          <w:szCs w:val="28"/>
          <w:lang w:val="en-US"/>
        </w:rPr>
      </w:pPr>
      <w:r>
        <w:rPr>
          <w:b/>
          <w:bCs/>
          <w:smallCaps/>
          <w:color w:val="auto"/>
          <w:sz w:val="28"/>
          <w:szCs w:val="28"/>
          <w:lang w:val="en-US"/>
        </w:rPr>
        <w:t>COMMUNICATION</w:t>
      </w:r>
    </w:p>
    <w:p w:rsidR="00EA0F1F" w:rsidRDefault="00F41A89">
      <w:pPr>
        <w:spacing w:after="0" w:line="240" w:lineRule="auto"/>
        <w:ind w:firstLine="709"/>
        <w:jc w:val="both"/>
        <w:rPr>
          <w:color w:val="auto"/>
          <w:sz w:val="28"/>
          <w:szCs w:val="28"/>
          <w:lang w:val="en-US"/>
        </w:rPr>
      </w:pPr>
      <w:r>
        <w:rPr>
          <w:color w:val="auto"/>
          <w:sz w:val="28"/>
          <w:szCs w:val="28"/>
          <w:lang w:val="en-US"/>
        </w:rPr>
        <w:t>Communication will be carried out in the classroom.</w:t>
      </w:r>
    </w:p>
    <w:p w:rsidR="00EA0F1F" w:rsidRDefault="00F41A89">
      <w:pPr>
        <w:spacing w:after="0" w:line="240" w:lineRule="auto"/>
        <w:ind w:firstLine="709"/>
        <w:jc w:val="both"/>
        <w:rPr>
          <w:sz w:val="28"/>
          <w:szCs w:val="28"/>
          <w:lang w:val="en-US"/>
        </w:rPr>
      </w:pPr>
      <w:r>
        <w:rPr>
          <w:color w:val="auto"/>
          <w:sz w:val="28"/>
          <w:szCs w:val="28"/>
          <w:lang w:val="en-US"/>
        </w:rPr>
        <w:t>During distance learning, communication is carried out through the Microsoft Teams platform, as well as through e-mail correspondence, through Viber messengers (through groups created in Viber for each group, separately through the head of the group).</w:t>
      </w:r>
    </w:p>
    <w:p w:rsidR="00EA0F1F" w:rsidRDefault="00EA0F1F">
      <w:pPr>
        <w:spacing w:after="0" w:line="240" w:lineRule="auto"/>
        <w:ind w:firstLine="709"/>
        <w:jc w:val="both"/>
        <w:rPr>
          <w:b/>
          <w:smallCaps/>
          <w:color w:val="000099"/>
          <w:sz w:val="28"/>
          <w:szCs w:val="28"/>
          <w:lang w:val="en-US"/>
        </w:rPr>
      </w:pPr>
    </w:p>
    <w:p w:rsidR="00EA0F1F" w:rsidRDefault="00F41A89">
      <w:pPr>
        <w:pStyle w:val="2"/>
        <w:tabs>
          <w:tab w:val="left" w:pos="1800"/>
        </w:tabs>
        <w:spacing w:after="0" w:line="240" w:lineRule="auto"/>
        <w:ind w:firstLine="709"/>
        <w:jc w:val="both"/>
        <w:rPr>
          <w:b/>
          <w:smallCaps/>
          <w:color w:val="000099"/>
          <w:sz w:val="28"/>
          <w:szCs w:val="28"/>
          <w:lang w:val="en-US"/>
        </w:rPr>
      </w:pPr>
      <w:r>
        <w:rPr>
          <w:b/>
          <w:bCs/>
          <w:color w:val="auto"/>
          <w:sz w:val="28"/>
          <w:szCs w:val="28"/>
          <w:lang w:val="en-US"/>
        </w:rPr>
        <w:t>ANNOTATION OF THE EDUCATIONAL DISCIPLINE</w:t>
      </w:r>
    </w:p>
    <w:p w:rsidR="00EA0F1F" w:rsidRDefault="00F41A89">
      <w:pPr>
        <w:pStyle w:val="2"/>
        <w:tabs>
          <w:tab w:val="left" w:pos="1800"/>
        </w:tabs>
        <w:spacing w:after="0" w:line="240" w:lineRule="auto"/>
        <w:ind w:firstLine="709"/>
        <w:jc w:val="both"/>
        <w:rPr>
          <w:b/>
          <w:i/>
          <w:iCs/>
          <w:color w:val="003300"/>
          <w:sz w:val="28"/>
          <w:szCs w:val="28"/>
          <w:lang w:val="en-US"/>
        </w:rPr>
      </w:pPr>
      <w:r>
        <w:rPr>
          <w:b/>
          <w:i/>
          <w:iCs/>
          <w:color w:val="003300"/>
          <w:sz w:val="28"/>
          <w:szCs w:val="28"/>
          <w:lang w:val="en-US"/>
        </w:rPr>
        <w:t xml:space="preserve">The subject of study of the discipline - </w:t>
      </w:r>
      <w:r>
        <w:rPr>
          <w:sz w:val="28"/>
          <w:szCs w:val="28"/>
          <w:lang w:val="en-US"/>
        </w:rPr>
        <w:t>pediatrics: neonatology, diseases of the blood system and endocrine system in children.</w:t>
      </w:r>
    </w:p>
    <w:p w:rsidR="00EA0F1F" w:rsidRDefault="00F41A89">
      <w:pPr>
        <w:pStyle w:val="2"/>
        <w:tabs>
          <w:tab w:val="left" w:pos="1800"/>
        </w:tabs>
        <w:spacing w:after="0" w:line="240" w:lineRule="auto"/>
        <w:ind w:firstLine="709"/>
        <w:jc w:val="both"/>
        <w:rPr>
          <w:b/>
          <w:i/>
          <w:iCs/>
          <w:color w:val="003300"/>
          <w:sz w:val="28"/>
          <w:szCs w:val="28"/>
          <w:lang w:val="en-US"/>
        </w:rPr>
      </w:pPr>
      <w:r>
        <w:rPr>
          <w:bCs/>
          <w:sz w:val="28"/>
          <w:szCs w:val="28"/>
          <w:lang w:val="en-US"/>
        </w:rPr>
        <w:lastRenderedPageBreak/>
        <w:t>Prerequisites and postrequisites of the discipline (the place of the discipline in the educational program):</w:t>
      </w:r>
    </w:p>
    <w:p w:rsidR="00EA0F1F" w:rsidRDefault="00F41A89">
      <w:pPr>
        <w:tabs>
          <w:tab w:val="left" w:pos="426"/>
          <w:tab w:val="left" w:pos="5554"/>
        </w:tabs>
        <w:spacing w:after="0" w:line="240" w:lineRule="auto"/>
        <w:ind w:firstLine="709"/>
        <w:contextualSpacing/>
        <w:jc w:val="both"/>
        <w:rPr>
          <w:sz w:val="28"/>
          <w:szCs w:val="28"/>
          <w:lang w:val="en-US"/>
        </w:rPr>
      </w:pPr>
      <w:r>
        <w:rPr>
          <w:b/>
          <w:bCs/>
          <w:sz w:val="28"/>
          <w:szCs w:val="28"/>
          <w:lang w:val="en-US"/>
        </w:rPr>
        <w:t>Prerequisites:</w:t>
      </w:r>
      <w:r>
        <w:rPr>
          <w:sz w:val="28"/>
          <w:szCs w:val="28"/>
          <w:lang w:val="en-US"/>
        </w:rPr>
        <w:t xml:space="preserve"> </w:t>
      </w:r>
      <w:r w:rsidR="00E6747C" w:rsidRPr="00E6747C">
        <w:rPr>
          <w:sz w:val="28"/>
          <w:szCs w:val="28"/>
          <w:lang w:val="en-US"/>
        </w:rPr>
        <w:t>English language</w:t>
      </w:r>
      <w:r>
        <w:rPr>
          <w:sz w:val="28"/>
          <w:szCs w:val="28"/>
          <w:lang w:val="en-US"/>
        </w:rPr>
        <w:t xml:space="preserve"> (for professional purposes), </w:t>
      </w:r>
      <w:r w:rsidR="00E6747C">
        <w:rPr>
          <w:sz w:val="28"/>
          <w:szCs w:val="28"/>
          <w:lang w:val="en-US"/>
        </w:rPr>
        <w:t xml:space="preserve">Ukrainian language (for professional purposes), </w:t>
      </w:r>
      <w:r>
        <w:rPr>
          <w:sz w:val="28"/>
          <w:szCs w:val="28"/>
          <w:lang w:val="en-US"/>
        </w:rPr>
        <w:t>Latin language and medical terminology, medical biology, medical and biological physics, medical chemistry, biological and bioorganic chemistry, human anatomy, histology, cytology and embryology , physiology, microbiology, virology and immunology, life safety; basics of bioethics and biosafety, pathomorphology, pathophysiology, pharmacology, hygiene and ecology, propaedeutics of pediatrics.</w:t>
      </w:r>
    </w:p>
    <w:p w:rsidR="00EA0F1F" w:rsidRDefault="00F41A89">
      <w:pPr>
        <w:tabs>
          <w:tab w:val="left" w:pos="426"/>
          <w:tab w:val="left" w:pos="993"/>
          <w:tab w:val="left" w:pos="5554"/>
        </w:tabs>
        <w:spacing w:after="0" w:line="240" w:lineRule="auto"/>
        <w:ind w:firstLine="709"/>
        <w:contextualSpacing/>
        <w:jc w:val="both"/>
        <w:rPr>
          <w:sz w:val="28"/>
          <w:szCs w:val="28"/>
          <w:lang w:val="en-US"/>
        </w:rPr>
      </w:pPr>
      <w:r>
        <w:rPr>
          <w:b/>
          <w:bCs/>
          <w:sz w:val="28"/>
          <w:szCs w:val="28"/>
          <w:lang w:val="en-US"/>
        </w:rPr>
        <w:t>Postrequisites</w:t>
      </w:r>
      <w:r>
        <w:rPr>
          <w:b/>
          <w:sz w:val="28"/>
          <w:szCs w:val="28"/>
          <w:lang w:val="en-US"/>
        </w:rPr>
        <w:t>:</w:t>
      </w:r>
      <w:r>
        <w:rPr>
          <w:sz w:val="28"/>
          <w:szCs w:val="28"/>
          <w:lang w:val="en-US"/>
        </w:rPr>
        <w:t xml:space="preserve"> </w:t>
      </w:r>
      <w:r>
        <w:rPr>
          <w:bCs/>
          <w:sz w:val="28"/>
          <w:szCs w:val="28"/>
          <w:lang w:val="en-US"/>
        </w:rPr>
        <w:t>internal medicine, pediatrics, surgery, obstetrics and gynecology, infectious diseases, epidemiology and principles of evidence-based medicine, oncology and radiation medicine, traumatology and orthopedics, anesthesiology and intensive care, emergency medical care, hygiene and ecology, internal medicine, surgery, obstetrics and gynecology, infectious diseases, palliative medicine, general practice (family medicine).</w:t>
      </w:r>
    </w:p>
    <w:p w:rsidR="00EA0F1F" w:rsidRDefault="00F41A89">
      <w:pPr>
        <w:shd w:val="clear" w:color="auto" w:fill="FFFFFF"/>
        <w:tabs>
          <w:tab w:val="left" w:pos="1128"/>
        </w:tabs>
        <w:spacing w:after="0" w:line="240" w:lineRule="auto"/>
        <w:ind w:firstLine="851"/>
        <w:jc w:val="both"/>
        <w:rPr>
          <w:b/>
          <w:sz w:val="28"/>
          <w:szCs w:val="28"/>
          <w:lang w:val="en-US"/>
        </w:rPr>
      </w:pPr>
      <w:r>
        <w:rPr>
          <w:b/>
          <w:sz w:val="28"/>
          <w:szCs w:val="28"/>
          <w:lang w:val="en-US"/>
        </w:rPr>
        <w:t>Purpose:</w:t>
      </w:r>
      <w:r>
        <w:rPr>
          <w:sz w:val="28"/>
          <w:szCs w:val="28"/>
          <w:lang w:val="en-US"/>
        </w:rPr>
        <w:t xml:space="preserve"> The application’s acquisition of the higher education of knowledge and formation of elements of professional competences in the field of pediatrics, subdivisions: neonatology, children's endocrinology, children's hematology and improvement of skills and competences acquired during the study of previous disciplines</w:t>
      </w:r>
    </w:p>
    <w:p w:rsidR="00EA0F1F" w:rsidRDefault="00F41A89">
      <w:pPr>
        <w:shd w:val="clear" w:color="auto" w:fill="FFFFFF"/>
        <w:tabs>
          <w:tab w:val="left" w:pos="1128"/>
        </w:tabs>
        <w:spacing w:after="0" w:line="240" w:lineRule="auto"/>
        <w:ind w:firstLine="851"/>
        <w:jc w:val="both"/>
        <w:rPr>
          <w:sz w:val="28"/>
          <w:szCs w:val="28"/>
          <w:lang w:val="en-US"/>
        </w:rPr>
      </w:pPr>
      <w:r>
        <w:rPr>
          <w:b/>
          <w:sz w:val="28"/>
          <w:szCs w:val="28"/>
          <w:lang w:val="en-US"/>
        </w:rPr>
        <w:t>Tasks:</w:t>
      </w:r>
      <w:r>
        <w:rPr>
          <w:sz w:val="28"/>
          <w:szCs w:val="28"/>
          <w:lang w:val="en-US"/>
        </w:rPr>
        <w:t xml:space="preserve"> </w:t>
      </w:r>
    </w:p>
    <w:p w:rsidR="00EA0F1F" w:rsidRDefault="00F41A89">
      <w:pPr>
        <w:shd w:val="clear" w:color="auto" w:fill="FFFFFF"/>
        <w:tabs>
          <w:tab w:val="left" w:pos="1128"/>
        </w:tabs>
        <w:spacing w:after="0" w:line="240" w:lineRule="auto"/>
        <w:ind w:firstLine="851"/>
        <w:jc w:val="both"/>
        <w:rPr>
          <w:sz w:val="28"/>
          <w:szCs w:val="28"/>
          <w:lang w:val="en-US"/>
        </w:rPr>
      </w:pPr>
      <w:r>
        <w:rPr>
          <w:sz w:val="28"/>
          <w:szCs w:val="28"/>
          <w:lang w:val="en-US"/>
        </w:rPr>
        <w:t>1. Formation of skills and professional competences in neonatology, pediatric endocrinology, pediatric hematology.</w:t>
      </w:r>
    </w:p>
    <w:p w:rsidR="00EA0F1F" w:rsidRDefault="00F41A89">
      <w:pPr>
        <w:shd w:val="clear" w:color="auto" w:fill="FFFFFF"/>
        <w:tabs>
          <w:tab w:val="left" w:pos="1128"/>
        </w:tabs>
        <w:spacing w:after="0" w:line="240" w:lineRule="auto"/>
        <w:ind w:firstLine="851"/>
        <w:jc w:val="both"/>
        <w:rPr>
          <w:sz w:val="28"/>
          <w:szCs w:val="28"/>
          <w:lang w:val="en-US"/>
        </w:rPr>
      </w:pPr>
      <w:r>
        <w:rPr>
          <w:sz w:val="28"/>
          <w:szCs w:val="28"/>
          <w:lang w:val="en-US"/>
        </w:rPr>
        <w:t>2. Improving interviewing skills, justifying clinical diagnosis, drawing up a plan for laboratory and instrumental research in neonatal, endocrine and hematological diseases in children.</w:t>
      </w:r>
    </w:p>
    <w:p w:rsidR="00EA0F1F" w:rsidRDefault="00F41A89">
      <w:pPr>
        <w:shd w:val="clear" w:color="auto" w:fill="FFFFFF"/>
        <w:tabs>
          <w:tab w:val="left" w:pos="1128"/>
        </w:tabs>
        <w:spacing w:after="0" w:line="240" w:lineRule="auto"/>
        <w:ind w:firstLine="851"/>
        <w:jc w:val="both"/>
        <w:rPr>
          <w:sz w:val="28"/>
          <w:szCs w:val="28"/>
          <w:lang w:val="en-US"/>
        </w:rPr>
      </w:pPr>
      <w:r>
        <w:rPr>
          <w:sz w:val="28"/>
          <w:szCs w:val="28"/>
          <w:lang w:val="en-US"/>
        </w:rPr>
        <w:t>3. Mastering the ability to determine the tactics of treatment and prevention of neonatal, endocrine and hematological diseases in children.</w:t>
      </w:r>
    </w:p>
    <w:p w:rsidR="003753FB" w:rsidRDefault="003753FB">
      <w:pPr>
        <w:tabs>
          <w:tab w:val="left" w:pos="993"/>
        </w:tabs>
        <w:spacing w:after="0" w:line="240" w:lineRule="auto"/>
        <w:ind w:firstLine="709"/>
        <w:jc w:val="both"/>
        <w:rPr>
          <w:b/>
          <w:iCs/>
          <w:sz w:val="28"/>
          <w:szCs w:val="28"/>
          <w:lang w:val="en-US"/>
        </w:rPr>
      </w:pPr>
    </w:p>
    <w:p w:rsidR="00EA0F1F" w:rsidRDefault="00F41A89">
      <w:pPr>
        <w:tabs>
          <w:tab w:val="left" w:pos="993"/>
        </w:tabs>
        <w:spacing w:after="0" w:line="240" w:lineRule="auto"/>
        <w:ind w:firstLine="709"/>
        <w:jc w:val="both"/>
        <w:rPr>
          <w:b/>
          <w:iCs/>
          <w:sz w:val="28"/>
          <w:szCs w:val="28"/>
          <w:lang w:val="en-US"/>
        </w:rPr>
      </w:pPr>
      <w:r>
        <w:rPr>
          <w:b/>
          <w:iCs/>
          <w:sz w:val="28"/>
          <w:szCs w:val="28"/>
          <w:lang w:val="en-US"/>
        </w:rPr>
        <w:t xml:space="preserve">As a result of </w:t>
      </w:r>
      <w:r>
        <w:rPr>
          <w:b/>
          <w:bCs/>
          <w:sz w:val="28"/>
          <w:szCs w:val="28"/>
          <w:lang w:val="en-US"/>
        </w:rPr>
        <w:t>studying</w:t>
      </w:r>
      <w:r>
        <w:rPr>
          <w:b/>
          <w:iCs/>
          <w:sz w:val="28"/>
          <w:szCs w:val="28"/>
          <w:lang w:val="en-US"/>
        </w:rPr>
        <w:t xml:space="preserve">, the </w:t>
      </w:r>
      <w:r>
        <w:rPr>
          <w:b/>
          <w:sz w:val="28"/>
          <w:szCs w:val="28"/>
          <w:lang w:val="en-US"/>
        </w:rPr>
        <w:t>applicant for higher education</w:t>
      </w:r>
      <w:r>
        <w:rPr>
          <w:b/>
          <w:iCs/>
          <w:sz w:val="28"/>
          <w:szCs w:val="28"/>
          <w:lang w:val="en-US"/>
        </w:rPr>
        <w:t xml:space="preserve"> must:</w:t>
      </w:r>
    </w:p>
    <w:p w:rsidR="003753FB" w:rsidRDefault="003753FB">
      <w:pPr>
        <w:tabs>
          <w:tab w:val="left" w:pos="426"/>
          <w:tab w:val="left" w:pos="5554"/>
        </w:tabs>
        <w:spacing w:after="0" w:line="240" w:lineRule="auto"/>
        <w:ind w:left="284" w:hanging="10"/>
        <w:contextualSpacing/>
        <w:jc w:val="both"/>
        <w:rPr>
          <w:b/>
          <w:iCs/>
          <w:sz w:val="28"/>
          <w:szCs w:val="28"/>
          <w:lang w:val="en-US"/>
        </w:rPr>
      </w:pPr>
    </w:p>
    <w:p w:rsidR="00EA0F1F" w:rsidRDefault="00F41A89">
      <w:pPr>
        <w:tabs>
          <w:tab w:val="left" w:pos="426"/>
          <w:tab w:val="left" w:pos="5554"/>
        </w:tabs>
        <w:spacing w:after="0" w:line="240" w:lineRule="auto"/>
        <w:ind w:left="284" w:hanging="10"/>
        <w:contextualSpacing/>
        <w:jc w:val="both"/>
        <w:rPr>
          <w:iCs/>
          <w:sz w:val="28"/>
          <w:szCs w:val="28"/>
          <w:lang w:val="en-US"/>
        </w:rPr>
      </w:pPr>
      <w:r>
        <w:rPr>
          <w:b/>
          <w:iCs/>
          <w:sz w:val="28"/>
          <w:szCs w:val="28"/>
          <w:lang w:val="en-US"/>
        </w:rPr>
        <w:t xml:space="preserve">Know: </w:t>
      </w:r>
      <w:r w:rsidR="003753FB" w:rsidRPr="003753FB">
        <w:rPr>
          <w:iCs/>
          <w:sz w:val="28"/>
          <w:szCs w:val="28"/>
          <w:lang w:val="en-US"/>
        </w:rPr>
        <w:t>Etiology, pathogenesis, clinical features, diagnostics, differential diagnostics, treatment, prevention of neonatal, endocrine, hematological diseases in children.</w:t>
      </w:r>
    </w:p>
    <w:p w:rsidR="00EA0F1F" w:rsidRDefault="00EA0F1F">
      <w:pPr>
        <w:tabs>
          <w:tab w:val="left" w:pos="426"/>
          <w:tab w:val="left" w:pos="5554"/>
        </w:tabs>
        <w:spacing w:after="0" w:line="240" w:lineRule="auto"/>
        <w:ind w:left="284" w:hanging="10"/>
        <w:contextualSpacing/>
        <w:jc w:val="both"/>
        <w:rPr>
          <w:b/>
          <w:iCs/>
          <w:sz w:val="28"/>
          <w:szCs w:val="28"/>
          <w:lang w:val="en-US"/>
        </w:rPr>
      </w:pPr>
    </w:p>
    <w:p w:rsidR="00EA0F1F" w:rsidRDefault="00F41A89">
      <w:pPr>
        <w:tabs>
          <w:tab w:val="left" w:pos="426"/>
          <w:tab w:val="left" w:pos="5554"/>
        </w:tabs>
        <w:spacing w:after="0" w:line="240" w:lineRule="auto"/>
        <w:ind w:left="284" w:hanging="10"/>
        <w:contextualSpacing/>
        <w:jc w:val="both"/>
        <w:rPr>
          <w:b/>
          <w:iCs/>
          <w:sz w:val="28"/>
          <w:szCs w:val="28"/>
          <w:lang w:val="en-US"/>
        </w:rPr>
      </w:pPr>
      <w:r>
        <w:rPr>
          <w:b/>
          <w:iCs/>
          <w:sz w:val="28"/>
          <w:szCs w:val="28"/>
          <w:lang w:val="en-US"/>
        </w:rPr>
        <w:t>Be able to:</w:t>
      </w:r>
    </w:p>
    <w:p w:rsidR="003753FB" w:rsidRPr="003753FB" w:rsidRDefault="00F41A89" w:rsidP="003753FB">
      <w:pPr>
        <w:tabs>
          <w:tab w:val="left" w:pos="426"/>
          <w:tab w:val="left" w:pos="5554"/>
        </w:tabs>
        <w:spacing w:after="0" w:line="240" w:lineRule="auto"/>
        <w:ind w:left="284" w:hanging="10"/>
        <w:contextualSpacing/>
        <w:jc w:val="both"/>
        <w:rPr>
          <w:iCs/>
          <w:sz w:val="28"/>
          <w:szCs w:val="28"/>
          <w:lang w:val="en-US"/>
        </w:rPr>
      </w:pPr>
      <w:r>
        <w:rPr>
          <w:b/>
          <w:iCs/>
          <w:sz w:val="28"/>
          <w:szCs w:val="28"/>
          <w:lang w:val="en-US"/>
        </w:rPr>
        <w:t xml:space="preserve">- </w:t>
      </w:r>
      <w:r w:rsidR="003753FB" w:rsidRPr="003753FB">
        <w:rPr>
          <w:iCs/>
          <w:sz w:val="28"/>
          <w:szCs w:val="28"/>
          <w:lang w:val="en-US"/>
        </w:rPr>
        <w:t>- Communicate with the child and his/her parents, collect complaints, life history and disease.</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Assess the physical and psychomotor development of children, provide recommendations on feeding and nutritional characteristics depending on age.</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Conduct a clinical examination of children of different ages using standard methods.</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Analyze the results of laboratory, functional and instrumental studies.</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Conduct differential diagnostics and substantiate the clinical diagnosis.</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lastRenderedPageBreak/>
        <w:t>- Determine tactics and provide emergency medical care for emergency conditions in children.</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Determine the nature and principles of treatment of sick children based on a preliminary clinical diagnosis, adhering to relevant ethical and legal norms, by making a reasoned decision according to existing algorithms and standard schemes.</w:t>
      </w:r>
    </w:p>
    <w:p w:rsidR="003753FB" w:rsidRPr="003753FB"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Perform medical manipulations (according to list 5) for neonatal, endocrine and hematological diseases in children.</w:t>
      </w:r>
    </w:p>
    <w:p w:rsidR="00EA0F1F" w:rsidRDefault="003753FB" w:rsidP="003753FB">
      <w:pPr>
        <w:tabs>
          <w:tab w:val="left" w:pos="426"/>
          <w:tab w:val="left" w:pos="5554"/>
        </w:tabs>
        <w:spacing w:after="0" w:line="240" w:lineRule="auto"/>
        <w:ind w:left="284" w:hanging="10"/>
        <w:contextualSpacing/>
        <w:jc w:val="both"/>
        <w:rPr>
          <w:iCs/>
          <w:sz w:val="28"/>
          <w:szCs w:val="28"/>
          <w:lang w:val="en-US"/>
        </w:rPr>
      </w:pPr>
      <w:r w:rsidRPr="003753FB">
        <w:rPr>
          <w:iCs/>
          <w:sz w:val="28"/>
          <w:szCs w:val="28"/>
          <w:lang w:val="en-US"/>
        </w:rPr>
        <w:t>- Maintain medical documentation for common diseases in children.</w:t>
      </w:r>
    </w:p>
    <w:p w:rsidR="003753FB" w:rsidRDefault="003753FB" w:rsidP="003753FB">
      <w:pPr>
        <w:tabs>
          <w:tab w:val="left" w:pos="426"/>
          <w:tab w:val="left" w:pos="5554"/>
        </w:tabs>
        <w:spacing w:after="0" w:line="240" w:lineRule="auto"/>
        <w:ind w:left="284" w:hanging="10"/>
        <w:contextualSpacing/>
        <w:jc w:val="both"/>
        <w:rPr>
          <w:b/>
          <w:iCs/>
          <w:sz w:val="28"/>
          <w:szCs w:val="28"/>
          <w:lang w:val="en-US"/>
        </w:rPr>
      </w:pPr>
    </w:p>
    <w:p w:rsidR="00EA0F1F" w:rsidRDefault="00F41A89">
      <w:pPr>
        <w:spacing w:after="0" w:line="240" w:lineRule="auto"/>
        <w:jc w:val="both"/>
        <w:rPr>
          <w:b/>
          <w:color w:val="7030A0"/>
          <w:sz w:val="28"/>
          <w:szCs w:val="28"/>
          <w:lang w:val="en-US"/>
        </w:rPr>
      </w:pPr>
      <w:r>
        <w:rPr>
          <w:b/>
          <w:color w:val="auto"/>
          <w:sz w:val="28"/>
          <w:szCs w:val="28"/>
          <w:lang w:val="en-US"/>
        </w:rPr>
        <w:t>DESCRIPTION OF THE</w:t>
      </w:r>
      <w:r>
        <w:rPr>
          <w:b/>
          <w:bCs/>
          <w:color w:val="auto"/>
          <w:sz w:val="28"/>
          <w:szCs w:val="28"/>
          <w:lang w:val="en-US"/>
        </w:rPr>
        <w:t xml:space="preserve"> EDUCATIONAL DISCIPLINE</w:t>
      </w:r>
    </w:p>
    <w:p w:rsidR="003753FB" w:rsidRDefault="003753FB">
      <w:pPr>
        <w:spacing w:after="0" w:line="240" w:lineRule="auto"/>
        <w:jc w:val="both"/>
        <w:rPr>
          <w:i/>
          <w:sz w:val="28"/>
          <w:szCs w:val="28"/>
          <w:lang w:val="en-US"/>
        </w:rPr>
      </w:pPr>
    </w:p>
    <w:p w:rsidR="00EA0F1F" w:rsidRPr="003753FB" w:rsidRDefault="00F41A89">
      <w:pPr>
        <w:spacing w:after="0" w:line="240" w:lineRule="auto"/>
        <w:jc w:val="both"/>
        <w:rPr>
          <w:b/>
          <w:sz w:val="28"/>
          <w:szCs w:val="28"/>
          <w:lang w:val="en-US"/>
        </w:rPr>
      </w:pPr>
      <w:r w:rsidRPr="003753FB">
        <w:rPr>
          <w:b/>
          <w:sz w:val="28"/>
          <w:szCs w:val="28"/>
          <w:lang w:val="en-US"/>
        </w:rPr>
        <w:t>Forms and methods of education</w:t>
      </w:r>
    </w:p>
    <w:p w:rsidR="003753FB" w:rsidRDefault="003753FB">
      <w:pPr>
        <w:spacing w:after="0" w:line="240" w:lineRule="auto"/>
        <w:jc w:val="both"/>
        <w:rPr>
          <w:sz w:val="28"/>
          <w:szCs w:val="28"/>
          <w:lang w:val="en-US"/>
        </w:rPr>
      </w:pPr>
      <w:r w:rsidRPr="003753FB">
        <w:rPr>
          <w:sz w:val="28"/>
          <w:szCs w:val="28"/>
          <w:lang w:val="en-US"/>
        </w:rPr>
        <w:t>The discipline will be taught in the form of lectures (10 classroom hours); practical classes (40 classroom hours), and organization of independent student work (25 hours).</w:t>
      </w:r>
    </w:p>
    <w:p w:rsidR="003753FB" w:rsidRDefault="003753FB">
      <w:pPr>
        <w:spacing w:after="0" w:line="240" w:lineRule="auto"/>
        <w:jc w:val="both"/>
        <w:rPr>
          <w:sz w:val="28"/>
          <w:szCs w:val="28"/>
          <w:lang w:val="en-US"/>
        </w:rPr>
      </w:pPr>
    </w:p>
    <w:p w:rsidR="003753FB" w:rsidRDefault="003753FB">
      <w:pPr>
        <w:spacing w:after="0" w:line="240" w:lineRule="auto"/>
        <w:jc w:val="both"/>
        <w:rPr>
          <w:b/>
          <w:sz w:val="28"/>
          <w:szCs w:val="28"/>
          <w:lang w:val="en-US"/>
        </w:rPr>
      </w:pPr>
      <w:r w:rsidRPr="003753FB">
        <w:rPr>
          <w:b/>
          <w:sz w:val="28"/>
          <w:szCs w:val="28"/>
          <w:lang w:val="en-US"/>
        </w:rPr>
        <w:t xml:space="preserve">Practical classes: </w:t>
      </w:r>
      <w:r w:rsidRPr="003753FB">
        <w:rPr>
          <w:sz w:val="28"/>
          <w:szCs w:val="28"/>
          <w:lang w:val="en-US"/>
        </w:rPr>
        <w:t>conversation, solving clinical situational problems, practicing patient examination skills, demonstrating and practicing manipulation skills according to list 5, instructing and practicing skills on simulation dummies, training exercises on diagnosing neonatal, endocrine, and hematological diseases in children.</w:t>
      </w:r>
      <w:r w:rsidRPr="003753FB">
        <w:rPr>
          <w:b/>
          <w:sz w:val="28"/>
          <w:szCs w:val="28"/>
          <w:lang w:val="en-US"/>
        </w:rPr>
        <w:t xml:space="preserve"> Independent work: </w:t>
      </w:r>
      <w:r w:rsidRPr="003753FB">
        <w:rPr>
          <w:sz w:val="28"/>
          <w:szCs w:val="28"/>
          <w:lang w:val="en-US"/>
        </w:rPr>
        <w:t>independent work with the textbook, independent work with the Step-2 test bank, independent solving clinical problems, assessing the physical development of children, writing a medical history of a newborn child</w:t>
      </w:r>
      <w:r w:rsidRPr="003753FB">
        <w:rPr>
          <w:b/>
          <w:sz w:val="28"/>
          <w:szCs w:val="28"/>
          <w:lang w:val="en-US"/>
        </w:rPr>
        <w:t>.</w:t>
      </w:r>
    </w:p>
    <w:p w:rsidR="00EA0F1F" w:rsidRDefault="00F41A89">
      <w:pPr>
        <w:spacing w:after="0" w:line="240" w:lineRule="auto"/>
        <w:jc w:val="both"/>
        <w:rPr>
          <w:sz w:val="28"/>
          <w:szCs w:val="28"/>
          <w:lang w:val="en-US"/>
        </w:rPr>
      </w:pPr>
      <w:r>
        <w:rPr>
          <w:b/>
          <w:sz w:val="28"/>
          <w:szCs w:val="28"/>
          <w:lang w:val="en-US"/>
        </w:rPr>
        <w:t>Education language:</w:t>
      </w:r>
      <w:r>
        <w:rPr>
          <w:sz w:val="28"/>
          <w:szCs w:val="28"/>
          <w:lang w:val="en-US"/>
        </w:rPr>
        <w:t xml:space="preserve"> </w:t>
      </w:r>
      <w:r w:rsidR="003753FB">
        <w:rPr>
          <w:sz w:val="28"/>
          <w:szCs w:val="28"/>
          <w:lang w:val="en-US"/>
        </w:rPr>
        <w:t>English</w:t>
      </w:r>
      <w:r w:rsidR="003753FB">
        <w:rPr>
          <w:sz w:val="28"/>
          <w:szCs w:val="28"/>
        </w:rPr>
        <w:t>,</w:t>
      </w:r>
      <w:r w:rsidR="003753FB">
        <w:rPr>
          <w:sz w:val="28"/>
          <w:szCs w:val="28"/>
          <w:lang w:val="en-US"/>
        </w:rPr>
        <w:t xml:space="preserve"> </w:t>
      </w:r>
      <w:r>
        <w:rPr>
          <w:sz w:val="28"/>
          <w:szCs w:val="28"/>
          <w:lang w:val="en-US"/>
        </w:rPr>
        <w:t>Ukrainian.</w:t>
      </w:r>
    </w:p>
    <w:p w:rsidR="00EA0F1F" w:rsidRDefault="00EA0F1F">
      <w:pPr>
        <w:spacing w:after="0" w:line="240" w:lineRule="auto"/>
        <w:ind w:firstLine="709"/>
        <w:jc w:val="both"/>
        <w:rPr>
          <w:color w:val="auto"/>
          <w:sz w:val="28"/>
          <w:szCs w:val="28"/>
          <w:lang w:val="en-US"/>
        </w:rPr>
      </w:pPr>
    </w:p>
    <w:p w:rsidR="00EA0F1F" w:rsidRDefault="00F41A89">
      <w:pPr>
        <w:tabs>
          <w:tab w:val="left" w:pos="426"/>
          <w:tab w:val="left" w:pos="5554"/>
        </w:tabs>
        <w:spacing w:after="15" w:line="240" w:lineRule="auto"/>
        <w:ind w:left="284" w:hanging="10"/>
        <w:contextualSpacing/>
        <w:jc w:val="center"/>
        <w:rPr>
          <w:b/>
          <w:sz w:val="28"/>
          <w:szCs w:val="28"/>
          <w:lang w:val="en-US"/>
        </w:rPr>
      </w:pPr>
      <w:r>
        <w:rPr>
          <w:b/>
          <w:sz w:val="28"/>
          <w:szCs w:val="28"/>
          <w:lang w:val="en-US"/>
        </w:rPr>
        <w:t xml:space="preserve">Content </w:t>
      </w:r>
      <w:r>
        <w:rPr>
          <w:b/>
          <w:bCs/>
          <w:sz w:val="28"/>
          <w:szCs w:val="28"/>
          <w:lang w:val="en-US"/>
        </w:rPr>
        <w:t xml:space="preserve">of the academic </w:t>
      </w:r>
      <w:r>
        <w:rPr>
          <w:b/>
          <w:sz w:val="28"/>
          <w:szCs w:val="28"/>
          <w:lang w:val="en-US"/>
        </w:rPr>
        <w:t>discipline</w:t>
      </w:r>
    </w:p>
    <w:p w:rsidR="00EA0F1F" w:rsidRDefault="00F41A89">
      <w:pPr>
        <w:tabs>
          <w:tab w:val="left" w:pos="426"/>
          <w:tab w:val="left" w:pos="5554"/>
        </w:tabs>
        <w:spacing w:after="15" w:line="240" w:lineRule="auto"/>
        <w:ind w:left="284" w:hanging="10"/>
        <w:contextualSpacing/>
        <w:jc w:val="center"/>
        <w:rPr>
          <w:b/>
          <w:bCs/>
          <w:sz w:val="28"/>
          <w:szCs w:val="28"/>
          <w:lang w:val="en-US"/>
        </w:rPr>
      </w:pPr>
      <w:r>
        <w:rPr>
          <w:b/>
          <w:bCs/>
          <w:sz w:val="28"/>
          <w:szCs w:val="28"/>
          <w:lang w:val="en-US"/>
        </w:rPr>
        <w:t>Neonatology, diseases of the blood system and endocrine system in children</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b/>
          <w:sz w:val="28"/>
          <w:szCs w:val="28"/>
          <w:lang w:val="en-US"/>
        </w:rPr>
      </w:pPr>
      <w:r>
        <w:rPr>
          <w:b/>
          <w:bCs/>
          <w:sz w:val="28"/>
          <w:szCs w:val="28"/>
          <w:lang w:val="en-US"/>
        </w:rPr>
        <w:t>Content module 1</w:t>
      </w:r>
      <w:r>
        <w:rPr>
          <w:b/>
          <w:sz w:val="28"/>
          <w:szCs w:val="28"/>
          <w:lang w:val="en-US"/>
        </w:rPr>
        <w:t>. Neonatology</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sz w:val="28"/>
          <w:szCs w:val="28"/>
          <w:lang w:val="en-US"/>
        </w:rPr>
      </w:pPr>
      <w:r>
        <w:rPr>
          <w:b/>
          <w:sz w:val="28"/>
          <w:szCs w:val="28"/>
          <w:lang w:val="en-US"/>
        </w:rPr>
        <w:t>Topic 1.</w:t>
      </w:r>
      <w:r>
        <w:rPr>
          <w:sz w:val="28"/>
          <w:szCs w:val="28"/>
          <w:lang w:val="en-US"/>
        </w:rPr>
        <w:t xml:space="preserve"> </w:t>
      </w:r>
      <w:r>
        <w:rPr>
          <w:b/>
          <w:sz w:val="28"/>
          <w:szCs w:val="28"/>
          <w:lang w:val="en-US"/>
        </w:rPr>
        <w:t>Organization of neonatal care in Ukraine</w:t>
      </w:r>
      <w:r>
        <w:rPr>
          <w:sz w:val="28"/>
          <w:szCs w:val="28"/>
          <w:lang w:val="en-US"/>
        </w:rPr>
        <w:t>.</w:t>
      </w:r>
    </w:p>
    <w:p w:rsidR="003753FB"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Organization of neonatal care in Ukraine. Issues of bioethics in modern neonatology. Medical care for a healthy newborn baby. Premature babies. Criteria for determining prematurity. Peculiarities of adaptation of prematurely born children. Etiological factors of prematurity.</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 xml:space="preserve"> Anatomical and physiological features.</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Classification of premature babies according to birth weight and the ratio of physical development and gestational age. Assessment of morphological and neuro-functional maturity of prematurely born children (according to the Ballard scale). Principles of raising premature babies. Peculiarities of feeding premature babies.</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lastRenderedPageBreak/>
        <w:t>Intrauterine growth retardation: causes, postnatal diagnosis, features of early neonatal adaptation. Emergency care for the main emergency conditions in premature newborns: hypothermia, respiratory failure, hypoglycemia.</w:t>
      </w:r>
    </w:p>
    <w:p w:rsidR="00EA0F1F" w:rsidRDefault="00F41A89">
      <w:pPr>
        <w:tabs>
          <w:tab w:val="left" w:pos="426"/>
          <w:tab w:val="left" w:pos="5554"/>
        </w:tabs>
        <w:spacing w:after="15" w:line="240" w:lineRule="auto"/>
        <w:ind w:left="284" w:hanging="10"/>
        <w:contextualSpacing/>
        <w:jc w:val="both"/>
        <w:rPr>
          <w:sz w:val="28"/>
          <w:szCs w:val="28"/>
          <w:lang w:val="en-US"/>
        </w:rPr>
      </w:pPr>
      <w:r>
        <w:rPr>
          <w:b/>
          <w:sz w:val="28"/>
          <w:szCs w:val="28"/>
          <w:lang w:val="en-US"/>
        </w:rPr>
        <w:t>Topic 2.</w:t>
      </w:r>
      <w:r>
        <w:rPr>
          <w:sz w:val="28"/>
          <w:szCs w:val="28"/>
          <w:lang w:val="en-US"/>
        </w:rPr>
        <w:t xml:space="preserve">   </w:t>
      </w:r>
      <w:r>
        <w:rPr>
          <w:b/>
          <w:sz w:val="28"/>
          <w:szCs w:val="28"/>
          <w:lang w:val="en-US"/>
        </w:rPr>
        <w:t>Asphyxia of a newborn. Birth trauma</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Asphyxia of the newborn: etiology, pathogenesis, classification, clinic, diagnosis, differential diagnosis, treatment, prevention, prognosis. Primary resuscitation of newborns. Birth trauma: etiology, pathogenesis, classification, clinic, diagnosis, differential diagnosis, treatment, prevention, prognosis.</w:t>
      </w:r>
    </w:p>
    <w:p w:rsidR="00EA0F1F" w:rsidRDefault="00F41A89">
      <w:pPr>
        <w:tabs>
          <w:tab w:val="left" w:pos="426"/>
          <w:tab w:val="left" w:pos="5554"/>
        </w:tabs>
        <w:spacing w:after="15" w:line="240" w:lineRule="auto"/>
        <w:ind w:left="284" w:hanging="10"/>
        <w:contextualSpacing/>
        <w:jc w:val="both"/>
        <w:rPr>
          <w:b/>
          <w:sz w:val="28"/>
          <w:szCs w:val="28"/>
          <w:lang w:val="en-US"/>
        </w:rPr>
      </w:pPr>
      <w:r>
        <w:rPr>
          <w:b/>
          <w:sz w:val="28"/>
          <w:szCs w:val="28"/>
          <w:lang w:val="en-US"/>
        </w:rPr>
        <w:t>Topic 3.</w:t>
      </w:r>
      <w:r>
        <w:rPr>
          <w:sz w:val="28"/>
          <w:szCs w:val="28"/>
          <w:lang w:val="en-US"/>
        </w:rPr>
        <w:t xml:space="preserve"> </w:t>
      </w:r>
      <w:r>
        <w:rPr>
          <w:b/>
          <w:sz w:val="28"/>
          <w:szCs w:val="28"/>
          <w:lang w:val="en-US"/>
        </w:rPr>
        <w:t>Respiratory diseases</w:t>
      </w:r>
    </w:p>
    <w:p w:rsidR="00EA0F1F" w:rsidRDefault="00F41A89">
      <w:pPr>
        <w:tabs>
          <w:tab w:val="left" w:pos="426"/>
          <w:tab w:val="left" w:pos="5554"/>
        </w:tabs>
        <w:spacing w:after="15" w:line="240" w:lineRule="auto"/>
        <w:ind w:left="284" w:firstLine="425"/>
        <w:contextualSpacing/>
        <w:jc w:val="both"/>
        <w:rPr>
          <w:sz w:val="28"/>
          <w:szCs w:val="28"/>
          <w:lang w:val="en-US"/>
        </w:rPr>
      </w:pPr>
      <w:r>
        <w:rPr>
          <w:b/>
          <w:sz w:val="28"/>
          <w:szCs w:val="28"/>
          <w:lang w:val="en-US"/>
        </w:rPr>
        <w:t xml:space="preserve"> </w:t>
      </w:r>
      <w:r>
        <w:rPr>
          <w:sz w:val="28"/>
          <w:szCs w:val="28"/>
          <w:lang w:val="en-US"/>
        </w:rPr>
        <w:t>Respiratory distress syndrome of newborns: etiology, pathogenesis, classification, clinic, diagnosis, differential diagnosis, treatment, prevention, prognosis. Pneumonia of newborns: etiology, pathogenesis, classification, clinic, diagnosis, differential diagnosis, treatment, prevention, prognosis.</w:t>
      </w:r>
    </w:p>
    <w:p w:rsidR="00EA0F1F" w:rsidRDefault="00F41A89">
      <w:pPr>
        <w:tabs>
          <w:tab w:val="left" w:pos="426"/>
          <w:tab w:val="left" w:pos="5554"/>
        </w:tabs>
        <w:spacing w:after="15" w:line="240" w:lineRule="auto"/>
        <w:ind w:left="284" w:hanging="10"/>
        <w:contextualSpacing/>
        <w:jc w:val="both"/>
        <w:rPr>
          <w:sz w:val="28"/>
          <w:szCs w:val="28"/>
          <w:lang w:val="en-US"/>
        </w:rPr>
      </w:pPr>
      <w:r>
        <w:rPr>
          <w:b/>
          <w:sz w:val="28"/>
          <w:szCs w:val="28"/>
          <w:lang w:val="en-US"/>
        </w:rPr>
        <w:t>Topic 4. Hemolytic disease of newborns (HDN). Hemorrhagic disease of newborns</w:t>
      </w:r>
      <w:r>
        <w:rPr>
          <w:sz w:val="28"/>
          <w:szCs w:val="28"/>
          <w:lang w:val="en-US"/>
        </w:rPr>
        <w:t>.</w:t>
      </w:r>
    </w:p>
    <w:p w:rsidR="00EA0F1F" w:rsidRDefault="00F41A89">
      <w:pPr>
        <w:tabs>
          <w:tab w:val="left" w:pos="426"/>
          <w:tab w:val="left" w:pos="5554"/>
        </w:tabs>
        <w:spacing w:after="15" w:line="240" w:lineRule="auto"/>
        <w:ind w:left="284" w:hanging="10"/>
        <w:contextualSpacing/>
        <w:jc w:val="both"/>
        <w:rPr>
          <w:sz w:val="28"/>
          <w:szCs w:val="28"/>
          <w:lang w:val="en-US"/>
        </w:rPr>
      </w:pPr>
      <w:r>
        <w:rPr>
          <w:sz w:val="28"/>
          <w:szCs w:val="28"/>
          <w:lang w:val="en-US"/>
        </w:rPr>
        <w:t xml:space="preserve">      Hemolytic disease of newborns: etiology, pathogenesis, classification, clinic, diagnosis, differential diagnosis, treatment, prevention, prognosis.</w:t>
      </w:r>
    </w:p>
    <w:p w:rsidR="00EA0F1F" w:rsidRDefault="003753FB">
      <w:pPr>
        <w:tabs>
          <w:tab w:val="left" w:pos="426"/>
          <w:tab w:val="left" w:pos="5554"/>
        </w:tabs>
        <w:spacing w:after="15" w:line="240" w:lineRule="auto"/>
        <w:ind w:left="284" w:hanging="10"/>
        <w:contextualSpacing/>
        <w:jc w:val="both"/>
        <w:rPr>
          <w:sz w:val="28"/>
          <w:szCs w:val="28"/>
          <w:lang w:val="en-US"/>
        </w:rPr>
      </w:pPr>
      <w:r>
        <w:rPr>
          <w:sz w:val="28"/>
          <w:szCs w:val="28"/>
        </w:rPr>
        <w:t xml:space="preserve">     </w:t>
      </w:r>
      <w:r w:rsidR="00F41A89">
        <w:rPr>
          <w:sz w:val="28"/>
          <w:szCs w:val="28"/>
          <w:lang w:val="en-US"/>
        </w:rPr>
        <w:t>Hemorrhagic disease of newborns: etiology, pathogenesis, classification, clinic, diagnosis, differential diagnosis, treatment, prevention, prognosis.</w:t>
      </w:r>
    </w:p>
    <w:p w:rsidR="00EA0F1F" w:rsidRDefault="00F41A89">
      <w:pPr>
        <w:tabs>
          <w:tab w:val="left" w:pos="426"/>
          <w:tab w:val="left" w:pos="5554"/>
        </w:tabs>
        <w:spacing w:after="15" w:line="240" w:lineRule="auto"/>
        <w:ind w:left="284" w:hanging="10"/>
        <w:contextualSpacing/>
        <w:jc w:val="both"/>
        <w:rPr>
          <w:sz w:val="28"/>
          <w:szCs w:val="28"/>
          <w:lang w:val="en-US"/>
        </w:rPr>
      </w:pPr>
      <w:r>
        <w:rPr>
          <w:b/>
          <w:sz w:val="28"/>
          <w:szCs w:val="28"/>
          <w:lang w:val="en-US"/>
        </w:rPr>
        <w:t>Topic 5. Intrauterine infections.</w:t>
      </w:r>
      <w:r>
        <w:rPr>
          <w:sz w:val="28"/>
          <w:szCs w:val="28"/>
          <w:lang w:val="en-US"/>
        </w:rPr>
        <w:t xml:space="preserve"> </w:t>
      </w:r>
      <w:r>
        <w:rPr>
          <w:b/>
          <w:sz w:val="28"/>
          <w:szCs w:val="28"/>
          <w:lang w:val="en-US"/>
        </w:rPr>
        <w:t>Bacterial infections</w:t>
      </w:r>
      <w:r>
        <w:rPr>
          <w:sz w:val="28"/>
          <w:szCs w:val="28"/>
          <w:lang w:val="en-US"/>
        </w:rPr>
        <w:t xml:space="preserve"> </w:t>
      </w:r>
      <w:r>
        <w:rPr>
          <w:b/>
          <w:sz w:val="28"/>
          <w:szCs w:val="28"/>
          <w:lang w:val="en-US"/>
        </w:rPr>
        <w:t>and neonatal sepsis</w:t>
      </w:r>
    </w:p>
    <w:p w:rsidR="00EA0F1F" w:rsidRDefault="00F41A89">
      <w:pPr>
        <w:tabs>
          <w:tab w:val="left" w:pos="426"/>
          <w:tab w:val="left" w:pos="5554"/>
        </w:tabs>
        <w:spacing w:after="15" w:line="240" w:lineRule="auto"/>
        <w:ind w:left="284" w:firstLine="567"/>
        <w:contextualSpacing/>
        <w:jc w:val="both"/>
        <w:rPr>
          <w:sz w:val="28"/>
          <w:szCs w:val="28"/>
          <w:lang w:val="en-US"/>
        </w:rPr>
      </w:pPr>
      <w:r>
        <w:rPr>
          <w:sz w:val="28"/>
          <w:szCs w:val="28"/>
          <w:lang w:val="en-US"/>
        </w:rPr>
        <w:t>TORCH-infections of newborns: etiology, pathogenesis, clinic, diagnosis, differential diagnosis, treatment, prevention, prognosis. Purulent-inflammatory diseases of the skin and subcutaneous fat of newborns, diseases of the umbilical cord, umbilical wound and umbilical vessels: classification, etiology, pathogenesis, clinic, diagnosis, differential diagnosis, treatment, prevention, prognosis. Neonatal sepsis: definition, classification, etiology, pathogenesis, clinic, diagnosis, differential diagnosis, treatment, prevention, prognosis.</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b/>
          <w:sz w:val="28"/>
          <w:szCs w:val="28"/>
          <w:lang w:val="en-US"/>
        </w:rPr>
      </w:pPr>
      <w:r>
        <w:rPr>
          <w:b/>
          <w:bCs/>
          <w:sz w:val="28"/>
          <w:szCs w:val="28"/>
          <w:lang w:val="en-US"/>
        </w:rPr>
        <w:t xml:space="preserve">Content module </w:t>
      </w:r>
      <w:r>
        <w:rPr>
          <w:b/>
          <w:sz w:val="28"/>
          <w:szCs w:val="28"/>
          <w:lang w:val="en-US"/>
        </w:rPr>
        <w:t>2. Diseases of the blood system in children</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b/>
          <w:sz w:val="28"/>
          <w:szCs w:val="28"/>
          <w:lang w:val="en-US"/>
        </w:rPr>
      </w:pPr>
      <w:r>
        <w:rPr>
          <w:b/>
          <w:sz w:val="28"/>
          <w:szCs w:val="28"/>
          <w:lang w:val="en-US"/>
        </w:rPr>
        <w:t>Topic 6. Anemia in children. Hemorrhagic diseases in children</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Anemias in children (deficiency, posthemorrhagic, hemolytic, due to impaired hematopoiesis): definition, etiology, pathogenesis, classification, clinic, diagnosis, differential diagnosis, treatment, prevention, prognosis.</w:t>
      </w:r>
    </w:p>
    <w:p w:rsidR="00C733B1"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 xml:space="preserve">Coagulopathies (hemophilia): in children: etiology, pathogenesis, classification, clinic, diagnosis, differential diagnosis, treatment, prevention, prognosis. </w:t>
      </w:r>
    </w:p>
    <w:p w:rsidR="00C733B1"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 xml:space="preserve">Thrombocytopenia (thrombocytopenic idiopathic purpura) in children: etiology, pathogenesis, classification, clinic, diagnosis, differential diagnosis, treatment, prevention, prognosis. </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Hemorrhagic vasculitis in children: etiology, pathogenesis, classification, clinic, diagnosis, differential diagnosis, treatment, prevention, prognosis. Emergency care for bleeding in children.</w:t>
      </w:r>
    </w:p>
    <w:p w:rsidR="00EA0F1F" w:rsidRDefault="00EA0F1F">
      <w:pPr>
        <w:tabs>
          <w:tab w:val="left" w:pos="426"/>
          <w:tab w:val="left" w:pos="5554"/>
        </w:tabs>
        <w:spacing w:after="15" w:line="240" w:lineRule="auto"/>
        <w:ind w:left="284" w:firstLine="425"/>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b/>
          <w:sz w:val="28"/>
          <w:szCs w:val="28"/>
          <w:lang w:val="en-US"/>
        </w:rPr>
      </w:pPr>
      <w:r>
        <w:rPr>
          <w:b/>
          <w:sz w:val="28"/>
          <w:szCs w:val="28"/>
          <w:lang w:val="en-US"/>
        </w:rPr>
        <w:lastRenderedPageBreak/>
        <w:t>Topic 7. Leukemias and lymphomas in children.</w:t>
      </w:r>
    </w:p>
    <w:p w:rsidR="00EA0F1F" w:rsidRDefault="00C733B1">
      <w:pPr>
        <w:tabs>
          <w:tab w:val="left" w:pos="426"/>
          <w:tab w:val="left" w:pos="5554"/>
        </w:tabs>
        <w:spacing w:after="15" w:line="240" w:lineRule="auto"/>
        <w:ind w:left="284" w:hanging="10"/>
        <w:contextualSpacing/>
        <w:jc w:val="both"/>
        <w:rPr>
          <w:sz w:val="28"/>
          <w:szCs w:val="28"/>
          <w:lang w:val="en-US"/>
        </w:rPr>
      </w:pPr>
      <w:r>
        <w:rPr>
          <w:sz w:val="28"/>
          <w:szCs w:val="28"/>
        </w:rPr>
        <w:t xml:space="preserve">    </w:t>
      </w:r>
      <w:r w:rsidR="00F41A89">
        <w:rPr>
          <w:sz w:val="28"/>
          <w:szCs w:val="28"/>
          <w:lang w:val="en-US"/>
        </w:rPr>
        <w:t>Leukemia in children: etiology, pathogenesis, classification, clinic, diagnosis, differential diagnosis, treatment, prevention, prognosis, palliative care.</w:t>
      </w:r>
    </w:p>
    <w:p w:rsidR="00EA0F1F" w:rsidRDefault="00C733B1">
      <w:pPr>
        <w:tabs>
          <w:tab w:val="left" w:pos="426"/>
          <w:tab w:val="left" w:pos="5554"/>
        </w:tabs>
        <w:spacing w:after="15" w:line="240" w:lineRule="auto"/>
        <w:ind w:left="284" w:hanging="10"/>
        <w:contextualSpacing/>
        <w:jc w:val="both"/>
        <w:rPr>
          <w:sz w:val="28"/>
          <w:szCs w:val="28"/>
          <w:lang w:val="en-US"/>
        </w:rPr>
      </w:pPr>
      <w:r>
        <w:rPr>
          <w:sz w:val="28"/>
          <w:szCs w:val="28"/>
        </w:rPr>
        <w:t xml:space="preserve">    </w:t>
      </w:r>
      <w:r w:rsidR="00F41A89">
        <w:rPr>
          <w:sz w:val="28"/>
          <w:szCs w:val="28"/>
          <w:lang w:val="en-US"/>
        </w:rPr>
        <w:t>Lymphomas in children: etiology, pathogenesis, classification, clinic, diagnosis, differential diagnosis, treatment, prevention, prognosis, palliative care.</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contextualSpacing/>
        <w:jc w:val="both"/>
        <w:rPr>
          <w:b/>
          <w:sz w:val="28"/>
          <w:szCs w:val="28"/>
          <w:lang w:val="en-US"/>
        </w:rPr>
      </w:pPr>
      <w:r>
        <w:rPr>
          <w:b/>
          <w:sz w:val="28"/>
          <w:szCs w:val="28"/>
          <w:lang w:val="en-US"/>
        </w:rPr>
        <w:t xml:space="preserve">    </w:t>
      </w:r>
      <w:r>
        <w:rPr>
          <w:b/>
          <w:bCs/>
          <w:sz w:val="28"/>
          <w:szCs w:val="28"/>
          <w:lang w:val="en-US"/>
        </w:rPr>
        <w:t xml:space="preserve">Content module </w:t>
      </w:r>
      <w:r>
        <w:rPr>
          <w:b/>
          <w:sz w:val="28"/>
          <w:szCs w:val="28"/>
          <w:lang w:val="en-US"/>
        </w:rPr>
        <w:t>3. Diseases of the endocrine system in children.</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sz w:val="28"/>
          <w:szCs w:val="28"/>
          <w:lang w:val="en-US"/>
        </w:rPr>
      </w:pPr>
      <w:r>
        <w:rPr>
          <w:b/>
          <w:sz w:val="28"/>
          <w:szCs w:val="28"/>
          <w:lang w:val="en-US"/>
        </w:rPr>
        <w:t>Topic 8. Diabetes in children</w:t>
      </w:r>
      <w:r>
        <w:rPr>
          <w:sz w:val="28"/>
          <w:szCs w:val="28"/>
          <w:lang w:val="en-US"/>
        </w:rPr>
        <w:t xml:space="preserve">. </w:t>
      </w:r>
      <w:r>
        <w:rPr>
          <w:b/>
          <w:sz w:val="28"/>
          <w:szCs w:val="28"/>
          <w:lang w:val="en-US"/>
        </w:rPr>
        <w:t>Diseases of gonads and adrenal glands in children. Obesity in children.</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Diabetes in children: definition, etiology, pathogenesis, classification, clinic, diagnosis, differential diagnosis, treatment, prevention, prognosis. Acute and chronic complications of diabetes in children. Hyperglycemic keto</w:t>
      </w:r>
      <w:r w:rsidR="00C733B1">
        <w:rPr>
          <w:sz w:val="28"/>
          <w:szCs w:val="28"/>
          <w:lang w:val="en-US"/>
        </w:rPr>
        <w:t>ne</w:t>
      </w:r>
      <w:r w:rsidR="00C733B1">
        <w:rPr>
          <w:sz w:val="28"/>
          <w:szCs w:val="28"/>
        </w:rPr>
        <w:t>-</w:t>
      </w:r>
      <w:r>
        <w:rPr>
          <w:sz w:val="28"/>
          <w:szCs w:val="28"/>
          <w:lang w:val="en-US"/>
        </w:rPr>
        <w:t>acidotic and hypoglycemic coma in children: causes, pathogenesis, clinic, diagnosis, differential diagnosis, emergency care, prevention.</w:t>
      </w:r>
    </w:p>
    <w:p w:rsidR="00EA0F1F" w:rsidRDefault="00F41A89">
      <w:pPr>
        <w:tabs>
          <w:tab w:val="left" w:pos="426"/>
          <w:tab w:val="left" w:pos="5554"/>
        </w:tabs>
        <w:spacing w:after="15" w:line="240" w:lineRule="auto"/>
        <w:ind w:left="284" w:firstLine="425"/>
        <w:contextualSpacing/>
        <w:jc w:val="both"/>
        <w:rPr>
          <w:sz w:val="28"/>
          <w:szCs w:val="28"/>
          <w:lang w:val="en-US"/>
        </w:rPr>
      </w:pPr>
      <w:r>
        <w:rPr>
          <w:sz w:val="28"/>
          <w:szCs w:val="28"/>
          <w:lang w:val="en-US"/>
        </w:rPr>
        <w:t>Diseases of gonads (delay and acceleration of sexual development, undetermined gender) and adrenal glands in children (adreno-genital syndrome, chronic adrenal insufficiency). Etiology, pathogenesis, classification, clinic, diagnosis, differential diagnosis, treatment, prevention, prognosis. Obesity in children. Definition, etiology, pathogenesis, classification, clinic, diagnosis, differential diagnosis, treatment, prevention, prognosis.</w:t>
      </w:r>
    </w:p>
    <w:p w:rsidR="00EA0F1F" w:rsidRDefault="00EA0F1F">
      <w:pPr>
        <w:tabs>
          <w:tab w:val="left" w:pos="426"/>
          <w:tab w:val="left" w:pos="5554"/>
        </w:tabs>
        <w:spacing w:after="15" w:line="240" w:lineRule="auto"/>
        <w:ind w:left="284" w:hanging="10"/>
        <w:contextualSpacing/>
        <w:jc w:val="both"/>
        <w:rPr>
          <w:sz w:val="28"/>
          <w:szCs w:val="28"/>
          <w:lang w:val="en-US"/>
        </w:rPr>
      </w:pPr>
    </w:p>
    <w:p w:rsidR="00EA0F1F" w:rsidRDefault="00F41A89">
      <w:pPr>
        <w:tabs>
          <w:tab w:val="left" w:pos="426"/>
          <w:tab w:val="left" w:pos="5554"/>
        </w:tabs>
        <w:spacing w:after="15" w:line="240" w:lineRule="auto"/>
        <w:ind w:left="284" w:hanging="10"/>
        <w:contextualSpacing/>
        <w:jc w:val="both"/>
        <w:rPr>
          <w:b/>
          <w:sz w:val="28"/>
          <w:szCs w:val="28"/>
          <w:lang w:val="en-US"/>
        </w:rPr>
      </w:pPr>
      <w:r>
        <w:rPr>
          <w:b/>
          <w:sz w:val="28"/>
          <w:szCs w:val="28"/>
          <w:lang w:val="en-US"/>
        </w:rPr>
        <w:t>Topic 9. Diseases of the thyroid gland and hypothalamic-pituitary system in children.</w:t>
      </w:r>
    </w:p>
    <w:p w:rsidR="00EA0F1F" w:rsidRDefault="00F41A89">
      <w:pPr>
        <w:tabs>
          <w:tab w:val="left" w:pos="426"/>
          <w:tab w:val="left" w:pos="5554"/>
        </w:tabs>
        <w:spacing w:after="0" w:line="240" w:lineRule="auto"/>
        <w:contextualSpacing/>
        <w:rPr>
          <w:b/>
          <w:bCs/>
          <w:sz w:val="28"/>
          <w:szCs w:val="28"/>
          <w:lang w:val="en-US"/>
        </w:rPr>
      </w:pPr>
      <w:r>
        <w:rPr>
          <w:sz w:val="28"/>
          <w:szCs w:val="28"/>
          <w:lang w:val="en-US"/>
        </w:rPr>
        <w:t xml:space="preserve">Classification of diseases of the thyroid gland in children. Etiology, pathogenesis, clinic, diagnosis, differential diagnosis, treatment, prevention and prognosis of diffuse toxic goiter, hypothyroidism, autoimmune thyroiditis, endemic goiter in children. Emergency care for </w:t>
      </w:r>
      <w:r w:rsidR="00C733B1" w:rsidRPr="00C733B1">
        <w:rPr>
          <w:sz w:val="28"/>
          <w:szCs w:val="28"/>
          <w:lang w:val="en-US"/>
        </w:rPr>
        <w:t xml:space="preserve">a thyrotoxic crisis </w:t>
      </w:r>
      <w:r>
        <w:rPr>
          <w:sz w:val="28"/>
          <w:szCs w:val="28"/>
          <w:lang w:val="en-US"/>
        </w:rPr>
        <w:t xml:space="preserve">in children. Diseases of the hypothalamic-pituitary system in children. Etiology, pathogenesis, classification, clinic, diagnosis, differential diagnosis, treatment, prevention, prognosis. </w:t>
      </w:r>
    </w:p>
    <w:p w:rsidR="00EA0F1F" w:rsidRDefault="00EA0F1F">
      <w:pPr>
        <w:spacing w:after="0" w:line="240" w:lineRule="auto"/>
        <w:ind w:left="283"/>
        <w:jc w:val="center"/>
        <w:rPr>
          <w:b/>
          <w:i/>
          <w:color w:val="385623" w:themeColor="accent6" w:themeShade="80"/>
          <w:sz w:val="28"/>
          <w:szCs w:val="28"/>
          <w:lang w:val="en-US"/>
        </w:rPr>
      </w:pPr>
    </w:p>
    <w:p w:rsidR="00EA0F1F" w:rsidRDefault="00F41A89">
      <w:pPr>
        <w:spacing w:after="0" w:line="240" w:lineRule="auto"/>
        <w:ind w:left="283"/>
        <w:jc w:val="center"/>
        <w:rPr>
          <w:b/>
          <w:i/>
          <w:color w:val="003300"/>
          <w:sz w:val="28"/>
          <w:szCs w:val="28"/>
          <w:lang w:val="en-US"/>
        </w:rPr>
      </w:pPr>
      <w:r>
        <w:rPr>
          <w:b/>
          <w:i/>
          <w:color w:val="385623" w:themeColor="accent6" w:themeShade="80"/>
          <w:sz w:val="28"/>
          <w:szCs w:val="28"/>
          <w:lang w:val="en-US"/>
        </w:rPr>
        <w:t>List of recommended literature</w:t>
      </w:r>
      <w:r>
        <w:rPr>
          <w:b/>
          <w:i/>
          <w:color w:val="003300"/>
          <w:sz w:val="28"/>
          <w:szCs w:val="28"/>
          <w:lang w:val="en-US"/>
        </w:rPr>
        <w:t>:</w:t>
      </w:r>
    </w:p>
    <w:p w:rsidR="00EA0F1F" w:rsidRDefault="00F41A89">
      <w:pPr>
        <w:spacing w:after="0" w:line="240" w:lineRule="auto"/>
        <w:ind w:left="283"/>
        <w:jc w:val="center"/>
        <w:rPr>
          <w:color w:val="auto"/>
          <w:sz w:val="28"/>
          <w:szCs w:val="28"/>
          <w:lang w:val="en-US"/>
        </w:rPr>
      </w:pPr>
      <w:r>
        <w:rPr>
          <w:b/>
          <w:color w:val="auto"/>
          <w:sz w:val="28"/>
          <w:szCs w:val="28"/>
          <w:lang w:val="en-US"/>
        </w:rPr>
        <w:t>The main</w:t>
      </w:r>
      <w:r>
        <w:rPr>
          <w:color w:val="auto"/>
          <w:sz w:val="28"/>
          <w:szCs w:val="28"/>
          <w:lang w:val="en-US"/>
        </w:rPr>
        <w:t>:</w:t>
      </w:r>
    </w:p>
    <w:p w:rsidR="00C733B1" w:rsidRPr="00E4239B" w:rsidRDefault="00C733B1" w:rsidP="00C733B1">
      <w:pPr>
        <w:pStyle w:val="a8"/>
        <w:numPr>
          <w:ilvl w:val="0"/>
          <w:numId w:val="5"/>
        </w:numPr>
        <w:spacing w:after="0"/>
        <w:rPr>
          <w:rStyle w:val="a9"/>
          <w:sz w:val="24"/>
          <w:szCs w:val="24"/>
          <w:lang w:val="en-US"/>
        </w:rPr>
      </w:pPr>
      <w:r w:rsidRPr="00E4239B">
        <w:rPr>
          <w:rFonts w:eastAsia="SimSun"/>
          <w:sz w:val="24"/>
          <w:szCs w:val="24"/>
          <w:shd w:val="clear" w:color="auto" w:fill="FFFFFF"/>
          <w:lang w:val="en-US"/>
        </w:rPr>
        <w:t>Nelson textbook of pediatrics, 2 volume set. Edition: 21st, 2019.</w:t>
      </w:r>
      <w:r w:rsidRPr="00E4239B">
        <w:rPr>
          <w:sz w:val="24"/>
          <w:szCs w:val="24"/>
          <w:lang w:val="en-US"/>
        </w:rPr>
        <w:t> </w:t>
      </w:r>
      <w:r w:rsidRPr="00E4239B">
        <w:rPr>
          <w:rFonts w:eastAsia="allerregular"/>
          <w:sz w:val="24"/>
          <w:szCs w:val="24"/>
          <w:shd w:val="clear" w:color="auto" w:fill="FFFFFF"/>
          <w:lang w:val="en-US"/>
        </w:rPr>
        <w:t>PDF format.</w:t>
      </w:r>
      <w:r w:rsidRPr="00E4239B">
        <w:rPr>
          <w:sz w:val="24"/>
          <w:szCs w:val="24"/>
          <w:lang w:val="en-US"/>
        </w:rPr>
        <w:t xml:space="preserve"> </w:t>
      </w:r>
      <w:hyperlink r:id="rId8" w:history="1">
        <w:r w:rsidRPr="00E4239B">
          <w:rPr>
            <w:rStyle w:val="a9"/>
            <w:rFonts w:eastAsia="SimSun"/>
            <w:sz w:val="24"/>
            <w:szCs w:val="24"/>
            <w:lang w:val="en-US"/>
          </w:rPr>
          <w:t>http://pediacalls.com/e-books/nelson-textbook-of-pediatrics-21st-edition/</w:t>
        </w:r>
      </w:hyperlink>
    </w:p>
    <w:p w:rsidR="00C733B1" w:rsidRPr="00E4239B" w:rsidRDefault="00C733B1" w:rsidP="00C733B1">
      <w:pPr>
        <w:pStyle w:val="a3"/>
        <w:widowControl w:val="0"/>
        <w:numPr>
          <w:ilvl w:val="0"/>
          <w:numId w:val="5"/>
        </w:numPr>
        <w:tabs>
          <w:tab w:val="clear" w:pos="4819"/>
          <w:tab w:val="clear" w:pos="9639"/>
          <w:tab w:val="center" w:pos="4536"/>
          <w:tab w:val="right" w:pos="9072"/>
        </w:tabs>
        <w:rPr>
          <w:color w:val="0000FF"/>
          <w:sz w:val="24"/>
          <w:szCs w:val="24"/>
          <w:u w:val="single"/>
          <w:lang w:val="en-US"/>
        </w:rPr>
      </w:pPr>
      <w:r w:rsidRPr="00E4239B">
        <w:rPr>
          <w:rStyle w:val="small1"/>
          <w:sz w:val="24"/>
          <w:szCs w:val="24"/>
          <w:lang w:val="en-US"/>
        </w:rPr>
        <w:t xml:space="preserve"> </w:t>
      </w:r>
      <w:r w:rsidRPr="00E4239B">
        <w:rPr>
          <w:bCs/>
          <w:color w:val="1D1D1F"/>
          <w:spacing w:val="8"/>
          <w:sz w:val="24"/>
          <w:szCs w:val="24"/>
          <w:shd w:val="clear" w:color="auto" w:fill="FFFFFF"/>
          <w:lang w:val="en-US"/>
        </w:rPr>
        <w:t xml:space="preserve">Nelson Pediatric Antimicrobial therapy. 2022  </w:t>
      </w:r>
    </w:p>
    <w:p w:rsidR="00C733B1" w:rsidRPr="00E4239B" w:rsidRDefault="00C733B1" w:rsidP="00C733B1">
      <w:pPr>
        <w:pStyle w:val="a3"/>
        <w:widowControl w:val="0"/>
        <w:rPr>
          <w:rStyle w:val="a9"/>
          <w:sz w:val="24"/>
          <w:szCs w:val="24"/>
          <w:lang w:val="en-US"/>
        </w:rPr>
      </w:pPr>
      <w:r w:rsidRPr="00E4239B">
        <w:rPr>
          <w:sz w:val="24"/>
          <w:szCs w:val="24"/>
        </w:rPr>
        <w:t xml:space="preserve">             </w:t>
      </w:r>
      <w:r w:rsidRPr="00E4239B">
        <w:rPr>
          <w:sz w:val="24"/>
          <w:szCs w:val="24"/>
          <w:u w:val="single"/>
          <w:lang w:val="en-US"/>
        </w:rPr>
        <w:t xml:space="preserve">URL: </w:t>
      </w:r>
      <w:hyperlink r:id="rId9" w:history="1">
        <w:r w:rsidRPr="00E4239B">
          <w:rPr>
            <w:rStyle w:val="a9"/>
            <w:sz w:val="24"/>
            <w:szCs w:val="24"/>
            <w:lang w:val="en-US"/>
          </w:rPr>
          <w:t>https://apps.apple.com/ru/app/nelson-pediatric-abx-2022/id1611269134</w:t>
        </w:r>
      </w:hyperlink>
    </w:p>
    <w:p w:rsidR="00C733B1" w:rsidRPr="00E4239B" w:rsidRDefault="00C733B1" w:rsidP="00C733B1">
      <w:pPr>
        <w:pStyle w:val="1"/>
        <w:numPr>
          <w:ilvl w:val="0"/>
          <w:numId w:val="5"/>
        </w:numPr>
        <w:shd w:val="clear" w:color="auto" w:fill="FFFFFF"/>
        <w:spacing w:before="0" w:line="240" w:lineRule="auto"/>
        <w:rPr>
          <w:rFonts w:ascii="Times New Roman" w:hAnsi="Times New Roman" w:cs="Times New Roman"/>
          <w:bCs/>
          <w:color w:val="1F1F1F"/>
          <w:sz w:val="24"/>
          <w:szCs w:val="24"/>
          <w:shd w:val="clear" w:color="auto" w:fill="FFFFFF"/>
        </w:rPr>
      </w:pPr>
      <w:r w:rsidRPr="00E4239B">
        <w:rPr>
          <w:rStyle w:val="a-size-large"/>
          <w:rFonts w:ascii="Times New Roman" w:hAnsi="Times New Roman" w:cs="Times New Roman"/>
          <w:color w:val="0F1111"/>
          <w:sz w:val="24"/>
          <w:szCs w:val="24"/>
        </w:rPr>
        <w:t>Nelson textbook of pediatrics with access code 2 vol set 22ed (hb 2025)</w:t>
      </w:r>
      <w:r w:rsidRPr="00E4239B">
        <w:rPr>
          <w:rFonts w:ascii="Times New Roman" w:hAnsi="Times New Roman" w:cs="Times New Roman"/>
          <w:bCs/>
          <w:color w:val="1F1F1F"/>
          <w:sz w:val="24"/>
          <w:szCs w:val="24"/>
          <w:shd w:val="clear" w:color="auto" w:fill="FFFFFF"/>
        </w:rPr>
        <w:t xml:space="preserve"> (25 April 2024);    </w:t>
      </w:r>
    </w:p>
    <w:p w:rsidR="00C733B1" w:rsidRPr="00E4239B" w:rsidRDefault="00C733B1" w:rsidP="00C733B1">
      <w:pPr>
        <w:pStyle w:val="1"/>
        <w:shd w:val="clear" w:color="auto" w:fill="FFFFFF"/>
        <w:spacing w:before="0" w:line="240" w:lineRule="auto"/>
        <w:rPr>
          <w:rStyle w:val="a9"/>
          <w:rFonts w:ascii="Times New Roman" w:hAnsi="Times New Roman" w:cs="Times New Roman"/>
          <w:sz w:val="24"/>
          <w:szCs w:val="24"/>
          <w:lang w:val="en-US"/>
        </w:rPr>
      </w:pPr>
      <w:r w:rsidRPr="00E4239B">
        <w:rPr>
          <w:rFonts w:ascii="Times New Roman" w:hAnsi="Times New Roman" w:cs="Times New Roman"/>
          <w:bCs/>
          <w:color w:val="1F1F1F"/>
          <w:sz w:val="24"/>
          <w:szCs w:val="24"/>
          <w:shd w:val="clear" w:color="auto" w:fill="FFFFFF"/>
        </w:rPr>
        <w:t xml:space="preserve">             Elsevier</w:t>
      </w:r>
      <w:r w:rsidRPr="00E4239B">
        <w:rPr>
          <w:rFonts w:ascii="Times New Roman" w:hAnsi="Times New Roman" w:cs="Times New Roman"/>
          <w:bCs/>
          <w:color w:val="1F1F1F"/>
          <w:sz w:val="24"/>
          <w:szCs w:val="24"/>
          <w:shd w:val="clear" w:color="auto" w:fill="FFFFFF"/>
          <w:lang w:val="en-US"/>
        </w:rPr>
        <w:t xml:space="preserve"> </w:t>
      </w:r>
      <w:hyperlink r:id="rId10" w:history="1">
        <w:r w:rsidRPr="00E4239B">
          <w:rPr>
            <w:rStyle w:val="a9"/>
            <w:rFonts w:ascii="Times New Roman" w:hAnsi="Times New Roman" w:cs="Times New Roman"/>
            <w:sz w:val="24"/>
            <w:szCs w:val="24"/>
          </w:rPr>
          <w:t>https://www.amazon.in/NELSON-TEXTBOOK-PEDIATRICS-ACCESS-</w:t>
        </w:r>
      </w:hyperlink>
      <w:r w:rsidRPr="00E4239B">
        <w:rPr>
          <w:rStyle w:val="a9"/>
          <w:rFonts w:ascii="Times New Roman" w:hAnsi="Times New Roman" w:cs="Times New Roman"/>
          <w:sz w:val="24"/>
          <w:szCs w:val="24"/>
          <w:lang w:val="en-US"/>
        </w:rPr>
        <w:t xml:space="preserve"> </w:t>
      </w:r>
    </w:p>
    <w:p w:rsidR="00C733B1" w:rsidRPr="00E4239B" w:rsidRDefault="00C733B1" w:rsidP="00C733B1">
      <w:pPr>
        <w:pStyle w:val="1"/>
        <w:shd w:val="clear" w:color="auto" w:fill="FFFFFF"/>
        <w:spacing w:before="0" w:line="240" w:lineRule="auto"/>
        <w:rPr>
          <w:rStyle w:val="a9"/>
          <w:rFonts w:ascii="Times New Roman" w:hAnsi="Times New Roman" w:cs="Times New Roman"/>
          <w:sz w:val="24"/>
          <w:szCs w:val="24"/>
        </w:rPr>
      </w:pPr>
      <w:r w:rsidRPr="00E4239B">
        <w:rPr>
          <w:rStyle w:val="a9"/>
          <w:rFonts w:ascii="Times New Roman" w:hAnsi="Times New Roman" w:cs="Times New Roman"/>
          <w:sz w:val="24"/>
          <w:szCs w:val="24"/>
          <w:u w:val="none"/>
          <w:lang w:val="en-US"/>
        </w:rPr>
        <w:t xml:space="preserve">              </w:t>
      </w:r>
      <w:r w:rsidRPr="00E4239B">
        <w:rPr>
          <w:rStyle w:val="a9"/>
          <w:rFonts w:ascii="Times New Roman" w:hAnsi="Times New Roman" w:cs="Times New Roman"/>
          <w:sz w:val="24"/>
          <w:szCs w:val="24"/>
        </w:rPr>
        <w:t>CODE/dp/0323883052</w:t>
      </w:r>
    </w:p>
    <w:p w:rsidR="00EA0F1F" w:rsidRPr="00E4239B" w:rsidRDefault="00E4239B" w:rsidP="00E4239B">
      <w:pPr>
        <w:pStyle w:val="a8"/>
        <w:spacing w:after="0" w:line="240" w:lineRule="auto"/>
        <w:jc w:val="both"/>
        <w:rPr>
          <w:bCs/>
          <w:iCs/>
          <w:color w:val="auto"/>
          <w:sz w:val="24"/>
          <w:szCs w:val="24"/>
          <w:lang w:val="en-US"/>
        </w:rPr>
      </w:pPr>
      <w:r w:rsidRPr="00E4239B">
        <w:rPr>
          <w:bCs/>
          <w:iCs/>
          <w:color w:val="auto"/>
          <w:sz w:val="24"/>
          <w:szCs w:val="24"/>
          <w:lang w:val="en-US"/>
        </w:rPr>
        <w:t xml:space="preserve"> </w:t>
      </w:r>
    </w:p>
    <w:p w:rsidR="00EA0F1F" w:rsidRDefault="00EA0F1F">
      <w:pPr>
        <w:pStyle w:val="a8"/>
        <w:spacing w:after="0" w:line="240" w:lineRule="auto"/>
        <w:jc w:val="both"/>
        <w:rPr>
          <w:b/>
          <w:color w:val="auto"/>
          <w:sz w:val="28"/>
          <w:szCs w:val="28"/>
          <w:lang w:val="en-US"/>
        </w:rPr>
      </w:pPr>
    </w:p>
    <w:p w:rsidR="00E4239B" w:rsidRDefault="00E4239B">
      <w:pPr>
        <w:pStyle w:val="a8"/>
        <w:spacing w:after="0" w:line="240" w:lineRule="auto"/>
        <w:jc w:val="both"/>
        <w:rPr>
          <w:b/>
          <w:color w:val="auto"/>
          <w:sz w:val="28"/>
          <w:szCs w:val="28"/>
          <w:lang w:val="en-US"/>
        </w:rPr>
      </w:pPr>
      <w:r w:rsidRPr="00E4239B">
        <w:rPr>
          <w:b/>
          <w:color w:val="auto"/>
          <w:sz w:val="28"/>
          <w:szCs w:val="28"/>
          <w:lang w:val="en-US"/>
        </w:rPr>
        <w:t>Additional</w:t>
      </w:r>
    </w:p>
    <w:p w:rsidR="00E4239B" w:rsidRDefault="00E4239B">
      <w:pPr>
        <w:pStyle w:val="a8"/>
        <w:spacing w:after="0" w:line="240" w:lineRule="auto"/>
        <w:jc w:val="both"/>
        <w:rPr>
          <w:b/>
          <w:color w:val="auto"/>
          <w:sz w:val="28"/>
          <w:szCs w:val="28"/>
          <w:lang w:val="en-US"/>
        </w:rPr>
      </w:pPr>
    </w:p>
    <w:p w:rsidR="00E4239B" w:rsidRPr="00E4239B" w:rsidRDefault="00E4239B" w:rsidP="00E4239B">
      <w:pPr>
        <w:pStyle w:val="a8"/>
        <w:numPr>
          <w:ilvl w:val="0"/>
          <w:numId w:val="6"/>
        </w:numPr>
        <w:spacing w:after="0" w:line="240" w:lineRule="auto"/>
        <w:jc w:val="both"/>
        <w:rPr>
          <w:bCs/>
          <w:iCs/>
          <w:color w:val="auto"/>
          <w:sz w:val="24"/>
          <w:szCs w:val="24"/>
          <w:lang w:val="en-US"/>
        </w:rPr>
      </w:pPr>
      <w:r w:rsidRPr="00E4239B">
        <w:rPr>
          <w:bCs/>
          <w:iCs/>
          <w:color w:val="auto"/>
          <w:sz w:val="24"/>
          <w:szCs w:val="24"/>
          <w:lang w:val="en-US"/>
        </w:rPr>
        <w:lastRenderedPageBreak/>
        <w:t xml:space="preserve">Avery's Diseases of the Newborn Book Tenth Edition •2018. Copyright © 2018 Elsevier Inc. All rights reserved. Copyright © 2018 Elsevier Inc. All rights reserved/ No of pages 1656  </w:t>
      </w:r>
    </w:p>
    <w:p w:rsidR="00E4239B" w:rsidRDefault="002D2423" w:rsidP="00E4239B">
      <w:pPr>
        <w:pStyle w:val="a8"/>
        <w:spacing w:after="0" w:line="240" w:lineRule="auto"/>
        <w:jc w:val="both"/>
        <w:rPr>
          <w:b/>
          <w:color w:val="auto"/>
          <w:sz w:val="28"/>
          <w:szCs w:val="28"/>
          <w:lang w:val="en-US"/>
        </w:rPr>
      </w:pPr>
      <w:hyperlink r:id="rId11" w:history="1">
        <w:r w:rsidR="00E4239B" w:rsidRPr="00E4239B">
          <w:rPr>
            <w:rStyle w:val="a9"/>
            <w:bCs/>
            <w:iCs/>
            <w:sz w:val="24"/>
            <w:szCs w:val="24"/>
            <w:lang w:val="en-US"/>
          </w:rPr>
          <w:t>https://www.sciencedirect.com/book/9780323401395/averys-diseases-of-the-newborn</w:t>
        </w:r>
      </w:hyperlink>
    </w:p>
    <w:p w:rsidR="00E4239B" w:rsidRPr="00E4239B" w:rsidRDefault="00E4239B" w:rsidP="00E4239B">
      <w:pPr>
        <w:pStyle w:val="a3"/>
        <w:widowControl w:val="0"/>
        <w:numPr>
          <w:ilvl w:val="0"/>
          <w:numId w:val="6"/>
        </w:numPr>
        <w:tabs>
          <w:tab w:val="clear" w:pos="4819"/>
          <w:tab w:val="clear" w:pos="9639"/>
          <w:tab w:val="center" w:pos="4536"/>
          <w:tab w:val="right" w:pos="9072"/>
        </w:tabs>
        <w:jc w:val="both"/>
        <w:rPr>
          <w:sz w:val="24"/>
          <w:szCs w:val="24"/>
          <w:lang w:val="en-US"/>
        </w:rPr>
      </w:pPr>
      <w:r w:rsidRPr="004C42B8">
        <w:rPr>
          <w:sz w:val="24"/>
          <w:szCs w:val="24"/>
        </w:rPr>
        <w:t>Клінічна</w:t>
      </w:r>
      <w:r w:rsidRPr="00E4239B">
        <w:rPr>
          <w:sz w:val="24"/>
          <w:szCs w:val="24"/>
          <w:lang w:val="en-US"/>
        </w:rPr>
        <w:t xml:space="preserve"> </w:t>
      </w:r>
      <w:r w:rsidRPr="004C42B8">
        <w:rPr>
          <w:sz w:val="24"/>
          <w:szCs w:val="24"/>
        </w:rPr>
        <w:t>педіатрія</w:t>
      </w:r>
      <w:r w:rsidRPr="00E4239B">
        <w:rPr>
          <w:sz w:val="24"/>
          <w:szCs w:val="24"/>
          <w:lang w:val="en-US"/>
        </w:rPr>
        <w:t xml:space="preserve"> : </w:t>
      </w:r>
      <w:r w:rsidRPr="004C42B8">
        <w:rPr>
          <w:sz w:val="24"/>
          <w:szCs w:val="24"/>
        </w:rPr>
        <w:t>навчальний</w:t>
      </w:r>
      <w:r w:rsidRPr="00E4239B">
        <w:rPr>
          <w:sz w:val="24"/>
          <w:szCs w:val="24"/>
          <w:lang w:val="en-US"/>
        </w:rPr>
        <w:t xml:space="preserve"> </w:t>
      </w:r>
      <w:r w:rsidRPr="004C42B8">
        <w:rPr>
          <w:sz w:val="24"/>
          <w:szCs w:val="24"/>
        </w:rPr>
        <w:t>посібник</w:t>
      </w:r>
      <w:r w:rsidRPr="00E4239B">
        <w:rPr>
          <w:sz w:val="24"/>
          <w:szCs w:val="24"/>
          <w:lang w:val="en-US"/>
        </w:rPr>
        <w:t xml:space="preserve">: </w:t>
      </w:r>
      <w:r w:rsidRPr="004C42B8">
        <w:rPr>
          <w:sz w:val="24"/>
          <w:szCs w:val="24"/>
        </w:rPr>
        <w:t>у</w:t>
      </w:r>
      <w:r w:rsidRPr="00E4239B">
        <w:rPr>
          <w:sz w:val="24"/>
          <w:szCs w:val="24"/>
          <w:lang w:val="en-US"/>
        </w:rPr>
        <w:t xml:space="preserve"> 2 </w:t>
      </w:r>
      <w:r w:rsidRPr="004C42B8">
        <w:rPr>
          <w:sz w:val="24"/>
          <w:szCs w:val="24"/>
        </w:rPr>
        <w:t>т</w:t>
      </w:r>
      <w:r w:rsidRPr="00E4239B">
        <w:rPr>
          <w:sz w:val="24"/>
          <w:szCs w:val="24"/>
          <w:lang w:val="en-US"/>
        </w:rPr>
        <w:t xml:space="preserve">. </w:t>
      </w:r>
      <w:r w:rsidRPr="004C42B8">
        <w:rPr>
          <w:sz w:val="24"/>
          <w:szCs w:val="24"/>
        </w:rPr>
        <w:t>Т</w:t>
      </w:r>
      <w:r w:rsidRPr="00E4239B">
        <w:rPr>
          <w:sz w:val="24"/>
          <w:szCs w:val="24"/>
          <w:lang w:val="en-US"/>
        </w:rPr>
        <w:t xml:space="preserve">. 2 / </w:t>
      </w:r>
      <w:r w:rsidRPr="004C42B8">
        <w:rPr>
          <w:sz w:val="24"/>
          <w:szCs w:val="24"/>
        </w:rPr>
        <w:t>М</w:t>
      </w:r>
      <w:r w:rsidRPr="00E4239B">
        <w:rPr>
          <w:sz w:val="24"/>
          <w:szCs w:val="24"/>
          <w:lang w:val="en-US"/>
        </w:rPr>
        <w:t xml:space="preserve">. </w:t>
      </w:r>
      <w:r w:rsidRPr="004C42B8">
        <w:rPr>
          <w:sz w:val="24"/>
          <w:szCs w:val="24"/>
        </w:rPr>
        <w:t>Л</w:t>
      </w:r>
      <w:r w:rsidRPr="00E4239B">
        <w:rPr>
          <w:sz w:val="24"/>
          <w:szCs w:val="24"/>
          <w:lang w:val="en-US"/>
        </w:rPr>
        <w:t xml:space="preserve">. </w:t>
      </w:r>
      <w:r w:rsidRPr="004C42B8">
        <w:rPr>
          <w:sz w:val="24"/>
          <w:szCs w:val="24"/>
        </w:rPr>
        <w:t>Аряєв</w:t>
      </w:r>
      <w:r w:rsidRPr="00E4239B">
        <w:rPr>
          <w:sz w:val="24"/>
          <w:szCs w:val="24"/>
          <w:lang w:val="en-US"/>
        </w:rPr>
        <w:t xml:space="preserve">, </w:t>
      </w:r>
      <w:r w:rsidRPr="004C42B8">
        <w:rPr>
          <w:sz w:val="24"/>
          <w:szCs w:val="24"/>
        </w:rPr>
        <w:t>Л</w:t>
      </w:r>
      <w:r w:rsidRPr="00E4239B">
        <w:rPr>
          <w:sz w:val="24"/>
          <w:szCs w:val="24"/>
          <w:lang w:val="en-US"/>
        </w:rPr>
        <w:t xml:space="preserve">. </w:t>
      </w:r>
      <w:r w:rsidRPr="004C42B8">
        <w:rPr>
          <w:sz w:val="24"/>
          <w:szCs w:val="24"/>
        </w:rPr>
        <w:t>І</w:t>
      </w:r>
      <w:r w:rsidRPr="00E4239B">
        <w:rPr>
          <w:sz w:val="24"/>
          <w:szCs w:val="24"/>
          <w:lang w:val="en-US"/>
        </w:rPr>
        <w:t xml:space="preserve">. </w:t>
      </w:r>
      <w:r w:rsidRPr="004C42B8">
        <w:rPr>
          <w:sz w:val="24"/>
          <w:szCs w:val="24"/>
        </w:rPr>
        <w:t>Сеньківська</w:t>
      </w:r>
      <w:r w:rsidRPr="00E4239B">
        <w:rPr>
          <w:sz w:val="24"/>
          <w:szCs w:val="24"/>
          <w:lang w:val="en-US"/>
        </w:rPr>
        <w:t xml:space="preserve">, </w:t>
      </w:r>
      <w:r w:rsidRPr="004C42B8">
        <w:rPr>
          <w:sz w:val="24"/>
          <w:szCs w:val="24"/>
        </w:rPr>
        <w:t>Н</w:t>
      </w:r>
      <w:r w:rsidRPr="00E4239B">
        <w:rPr>
          <w:sz w:val="24"/>
          <w:szCs w:val="24"/>
          <w:lang w:val="en-US"/>
        </w:rPr>
        <w:t xml:space="preserve">. </w:t>
      </w:r>
      <w:r w:rsidRPr="004C42B8">
        <w:rPr>
          <w:sz w:val="24"/>
          <w:szCs w:val="24"/>
        </w:rPr>
        <w:t>Г</w:t>
      </w:r>
      <w:r w:rsidRPr="00E4239B">
        <w:rPr>
          <w:sz w:val="24"/>
          <w:szCs w:val="24"/>
          <w:lang w:val="en-US"/>
        </w:rPr>
        <w:t xml:space="preserve">. </w:t>
      </w:r>
      <w:r w:rsidRPr="004C42B8">
        <w:rPr>
          <w:sz w:val="24"/>
          <w:szCs w:val="24"/>
        </w:rPr>
        <w:t>Лотиш</w:t>
      </w:r>
      <w:r w:rsidRPr="00E4239B">
        <w:rPr>
          <w:sz w:val="24"/>
          <w:szCs w:val="24"/>
          <w:lang w:val="en-US"/>
        </w:rPr>
        <w:t xml:space="preserve"> </w:t>
      </w:r>
      <w:r w:rsidRPr="004C42B8">
        <w:rPr>
          <w:sz w:val="24"/>
          <w:szCs w:val="24"/>
        </w:rPr>
        <w:t>та</w:t>
      </w:r>
      <w:r w:rsidRPr="00E4239B">
        <w:rPr>
          <w:sz w:val="24"/>
          <w:szCs w:val="24"/>
          <w:lang w:val="en-US"/>
        </w:rPr>
        <w:t xml:space="preserve"> </w:t>
      </w:r>
      <w:r w:rsidRPr="004C42B8">
        <w:rPr>
          <w:sz w:val="24"/>
          <w:szCs w:val="24"/>
        </w:rPr>
        <w:t>ін</w:t>
      </w:r>
      <w:r w:rsidRPr="00E4239B">
        <w:rPr>
          <w:sz w:val="24"/>
          <w:szCs w:val="24"/>
          <w:lang w:val="en-US"/>
        </w:rPr>
        <w:t xml:space="preserve">. – </w:t>
      </w:r>
      <w:r w:rsidRPr="004C42B8">
        <w:rPr>
          <w:sz w:val="24"/>
          <w:szCs w:val="24"/>
        </w:rPr>
        <w:t>Одеса</w:t>
      </w:r>
      <w:r w:rsidRPr="00E4239B">
        <w:rPr>
          <w:sz w:val="24"/>
          <w:szCs w:val="24"/>
          <w:lang w:val="en-US"/>
        </w:rPr>
        <w:t xml:space="preserve"> : </w:t>
      </w:r>
      <w:r w:rsidRPr="004C42B8">
        <w:rPr>
          <w:sz w:val="24"/>
          <w:szCs w:val="24"/>
        </w:rPr>
        <w:t>Олді</w:t>
      </w:r>
      <w:r w:rsidRPr="00E4239B">
        <w:rPr>
          <w:sz w:val="24"/>
          <w:szCs w:val="24"/>
          <w:lang w:val="en-US"/>
        </w:rPr>
        <w:t xml:space="preserve">+, 2025. – 222 </w:t>
      </w:r>
      <w:r w:rsidRPr="004C42B8">
        <w:rPr>
          <w:sz w:val="24"/>
          <w:szCs w:val="24"/>
        </w:rPr>
        <w:t>с</w:t>
      </w:r>
    </w:p>
    <w:p w:rsidR="00E4239B" w:rsidRDefault="00E4239B" w:rsidP="00E4239B">
      <w:pPr>
        <w:numPr>
          <w:ilvl w:val="0"/>
          <w:numId w:val="6"/>
        </w:numPr>
        <w:spacing w:after="0" w:line="240" w:lineRule="auto"/>
        <w:jc w:val="both"/>
        <w:rPr>
          <w:sz w:val="24"/>
          <w:szCs w:val="24"/>
        </w:rPr>
      </w:pPr>
      <w:r>
        <w:rPr>
          <w:sz w:val="24"/>
          <w:szCs w:val="24"/>
        </w:rPr>
        <w:t xml:space="preserve">Неонатологія: підручник: у 3 т. / [Т.  К.  Знаменська, Ю. Г. Антипкін, М. Л. Аряєв та ін.]; за ред. Т. К. Знаменської. – Львів: Видавець Марченко ТВ. 2020, Т1. 407 с; Т2 .455 с.; Т3. 379 с </w:t>
      </w:r>
    </w:p>
    <w:p w:rsidR="00E4239B" w:rsidRPr="00E4239B" w:rsidRDefault="00E4239B">
      <w:pPr>
        <w:pStyle w:val="a8"/>
        <w:spacing w:after="0" w:line="240" w:lineRule="auto"/>
        <w:jc w:val="both"/>
        <w:rPr>
          <w:b/>
          <w:color w:val="auto"/>
          <w:sz w:val="28"/>
          <w:szCs w:val="28"/>
        </w:rPr>
      </w:pPr>
    </w:p>
    <w:p w:rsidR="00E4239B" w:rsidRPr="00E4239B" w:rsidRDefault="00E4239B">
      <w:pPr>
        <w:pStyle w:val="a8"/>
        <w:spacing w:after="0" w:line="240" w:lineRule="auto"/>
        <w:jc w:val="both"/>
        <w:rPr>
          <w:b/>
          <w:color w:val="auto"/>
          <w:sz w:val="28"/>
          <w:szCs w:val="28"/>
        </w:rPr>
      </w:pPr>
    </w:p>
    <w:p w:rsidR="00E4239B" w:rsidRPr="00E4239B" w:rsidRDefault="00E4239B" w:rsidP="00E4239B">
      <w:pPr>
        <w:spacing w:after="0" w:line="240" w:lineRule="auto"/>
        <w:ind w:left="360"/>
        <w:jc w:val="both"/>
        <w:rPr>
          <w:b/>
          <w:color w:val="auto"/>
          <w:sz w:val="28"/>
          <w:szCs w:val="28"/>
          <w:lang w:val="en-US"/>
        </w:rPr>
      </w:pPr>
      <w:r w:rsidRPr="00E4239B">
        <w:rPr>
          <w:b/>
          <w:color w:val="auto"/>
          <w:sz w:val="28"/>
          <w:szCs w:val="28"/>
          <w:lang w:val="en-US"/>
        </w:rPr>
        <w:t>Control methods and criteria for assessing learning outcomes</w:t>
      </w:r>
    </w:p>
    <w:p w:rsidR="00E4239B" w:rsidRPr="00E4239B" w:rsidRDefault="00E4239B" w:rsidP="00E4239B">
      <w:pPr>
        <w:spacing w:after="0" w:line="240" w:lineRule="auto"/>
        <w:ind w:left="360"/>
        <w:jc w:val="both"/>
        <w:rPr>
          <w:color w:val="auto"/>
          <w:sz w:val="28"/>
          <w:szCs w:val="28"/>
          <w:lang w:val="en-US"/>
        </w:rPr>
      </w:pPr>
      <w:r w:rsidRPr="00E4239B">
        <w:rPr>
          <w:b/>
          <w:color w:val="auto"/>
          <w:sz w:val="28"/>
          <w:szCs w:val="28"/>
          <w:lang w:val="en-US"/>
        </w:rPr>
        <w:t xml:space="preserve">Current control: </w:t>
      </w:r>
      <w:r w:rsidRPr="00E4239B">
        <w:rPr>
          <w:color w:val="auto"/>
          <w:sz w:val="28"/>
          <w:szCs w:val="28"/>
          <w:lang w:val="en-US"/>
        </w:rPr>
        <w:t>oral interview, testing, assessment of practical skills, solving situational clinical tasks, assessment of activity in the lesson.</w:t>
      </w:r>
    </w:p>
    <w:p w:rsidR="00EA0F1F" w:rsidRDefault="00E4239B" w:rsidP="00E4239B">
      <w:pPr>
        <w:spacing w:after="0" w:line="240" w:lineRule="auto"/>
        <w:ind w:left="360"/>
        <w:jc w:val="both"/>
        <w:rPr>
          <w:b/>
          <w:color w:val="auto"/>
          <w:sz w:val="28"/>
          <w:szCs w:val="28"/>
        </w:rPr>
      </w:pPr>
      <w:r w:rsidRPr="00E4239B">
        <w:rPr>
          <w:b/>
          <w:color w:val="auto"/>
          <w:sz w:val="28"/>
          <w:szCs w:val="28"/>
        </w:rPr>
        <w:t xml:space="preserve">Summary control: </w:t>
      </w:r>
      <w:r w:rsidRPr="00E4239B">
        <w:rPr>
          <w:color w:val="auto"/>
          <w:sz w:val="28"/>
          <w:szCs w:val="28"/>
        </w:rPr>
        <w:t>differentiated assessment</w:t>
      </w:r>
      <w:r w:rsidRPr="00E4239B">
        <w:rPr>
          <w:b/>
          <w:color w:val="auto"/>
          <w:sz w:val="28"/>
          <w:szCs w:val="28"/>
        </w:rPr>
        <w:t>.</w:t>
      </w:r>
    </w:p>
    <w:p w:rsidR="00E4239B" w:rsidRDefault="00E4239B" w:rsidP="00E4239B">
      <w:pPr>
        <w:spacing w:after="0" w:line="240" w:lineRule="auto"/>
        <w:ind w:left="360"/>
        <w:jc w:val="both"/>
        <w:rPr>
          <w:b/>
          <w:color w:val="auto"/>
          <w:sz w:val="28"/>
          <w:szCs w:val="28"/>
        </w:rPr>
      </w:pPr>
    </w:p>
    <w:p w:rsidR="00E4239B" w:rsidRDefault="00E4239B" w:rsidP="00E4239B">
      <w:pPr>
        <w:spacing w:after="0" w:line="240" w:lineRule="auto"/>
        <w:ind w:left="360"/>
        <w:jc w:val="both"/>
        <w:rPr>
          <w:b/>
          <w:color w:val="auto"/>
          <w:sz w:val="28"/>
          <w:szCs w:val="28"/>
          <w:lang w:val="en-US"/>
        </w:rPr>
      </w:pPr>
    </w:p>
    <w:p w:rsidR="00E4239B" w:rsidRDefault="00E4239B">
      <w:pPr>
        <w:spacing w:after="0" w:line="240" w:lineRule="auto"/>
        <w:jc w:val="center"/>
        <w:rPr>
          <w:b/>
          <w:bCs/>
          <w:i/>
          <w:sz w:val="28"/>
          <w:szCs w:val="28"/>
          <w:lang w:val="en-US"/>
        </w:rPr>
      </w:pPr>
      <w:r w:rsidRPr="00E4239B">
        <w:rPr>
          <w:b/>
          <w:color w:val="auto"/>
          <w:sz w:val="28"/>
          <w:szCs w:val="28"/>
          <w:lang w:val="en-US"/>
        </w:rPr>
        <w:t>Evaluation of current learning activities in a practical session:</w:t>
      </w:r>
    </w:p>
    <w:p w:rsidR="00EA0F1F" w:rsidRDefault="00F41A89">
      <w:pPr>
        <w:spacing w:after="0" w:line="240" w:lineRule="auto"/>
        <w:jc w:val="both"/>
        <w:rPr>
          <w:bCs/>
          <w:sz w:val="28"/>
          <w:szCs w:val="28"/>
          <w:lang w:val="en-US"/>
        </w:rPr>
      </w:pPr>
      <w:r>
        <w:rPr>
          <w:bCs/>
          <w:sz w:val="28"/>
          <w:szCs w:val="28"/>
          <w:lang w:val="en-US"/>
        </w:rPr>
        <w:t>1. Evaluation of theoretical knowledge of the topic of lesson:</w:t>
      </w:r>
    </w:p>
    <w:p w:rsidR="00EA0F1F" w:rsidRDefault="00F41A89" w:rsidP="00E4239B">
      <w:pPr>
        <w:spacing w:after="0" w:line="240" w:lineRule="auto"/>
        <w:ind w:left="708"/>
        <w:jc w:val="both"/>
        <w:rPr>
          <w:bCs/>
          <w:sz w:val="28"/>
          <w:szCs w:val="28"/>
          <w:lang w:val="en-US"/>
        </w:rPr>
      </w:pPr>
      <w:r>
        <w:rPr>
          <w:bCs/>
          <w:sz w:val="28"/>
          <w:szCs w:val="28"/>
          <w:lang w:val="en-US"/>
        </w:rPr>
        <w:t>- methods: survey, solving a situational clinical tasks, test tasks;</w:t>
      </w:r>
    </w:p>
    <w:p w:rsidR="00EA0F1F" w:rsidRDefault="00F41A89" w:rsidP="00E4239B">
      <w:pPr>
        <w:spacing w:after="0" w:line="240" w:lineRule="auto"/>
        <w:ind w:left="708"/>
        <w:jc w:val="both"/>
        <w:rPr>
          <w:bCs/>
          <w:sz w:val="28"/>
          <w:szCs w:val="28"/>
          <w:lang w:val="en-US"/>
        </w:rPr>
      </w:pPr>
      <w:r>
        <w:rPr>
          <w:bCs/>
          <w:sz w:val="28"/>
          <w:szCs w:val="28"/>
          <w:lang w:val="en-US"/>
        </w:rPr>
        <w:t>- maximum grade – 5, minimum grade – 3, unsatisfactory grade – 2.</w:t>
      </w:r>
    </w:p>
    <w:p w:rsidR="00EA0F1F" w:rsidRDefault="00F41A89">
      <w:pPr>
        <w:spacing w:after="0" w:line="240" w:lineRule="auto"/>
        <w:jc w:val="both"/>
        <w:rPr>
          <w:bCs/>
          <w:sz w:val="28"/>
          <w:szCs w:val="28"/>
          <w:lang w:val="en-US"/>
        </w:rPr>
      </w:pPr>
      <w:r>
        <w:rPr>
          <w:bCs/>
          <w:sz w:val="28"/>
          <w:szCs w:val="28"/>
          <w:lang w:val="en-US"/>
        </w:rPr>
        <w:t>2. Evaluation of practical skills and manipulations of the topic of lesson:</w:t>
      </w:r>
    </w:p>
    <w:p w:rsidR="00EA0F1F" w:rsidRDefault="00F41A89" w:rsidP="00E4239B">
      <w:pPr>
        <w:spacing w:after="0" w:line="240" w:lineRule="auto"/>
        <w:ind w:left="708"/>
        <w:jc w:val="both"/>
        <w:rPr>
          <w:bCs/>
          <w:sz w:val="28"/>
          <w:szCs w:val="28"/>
          <w:lang w:val="en-US"/>
        </w:rPr>
      </w:pPr>
      <w:r>
        <w:rPr>
          <w:bCs/>
          <w:sz w:val="28"/>
          <w:szCs w:val="28"/>
          <w:lang w:val="en-US"/>
        </w:rPr>
        <w:t>- methods: assessment of the correctness of the performance of practical skills</w:t>
      </w:r>
    </w:p>
    <w:p w:rsidR="00EA0F1F" w:rsidRDefault="00F41A89" w:rsidP="00E4239B">
      <w:pPr>
        <w:spacing w:after="0" w:line="240" w:lineRule="auto"/>
        <w:ind w:left="708"/>
        <w:jc w:val="both"/>
        <w:rPr>
          <w:bCs/>
          <w:sz w:val="28"/>
          <w:szCs w:val="28"/>
          <w:lang w:val="en-US"/>
        </w:rPr>
      </w:pPr>
      <w:r>
        <w:rPr>
          <w:bCs/>
          <w:sz w:val="28"/>
          <w:szCs w:val="28"/>
          <w:lang w:val="en-US"/>
        </w:rPr>
        <w:t>- maximum grade – 5, minimum grade – 3, unsatisfactory grade – 2.</w:t>
      </w:r>
    </w:p>
    <w:p w:rsidR="00EA0F1F" w:rsidRDefault="00F41A89">
      <w:pPr>
        <w:spacing w:after="0" w:line="240" w:lineRule="auto"/>
        <w:jc w:val="both"/>
        <w:rPr>
          <w:bCs/>
          <w:sz w:val="28"/>
          <w:szCs w:val="28"/>
          <w:lang w:val="en-US"/>
        </w:rPr>
      </w:pPr>
      <w:r>
        <w:rPr>
          <w:bCs/>
          <w:sz w:val="28"/>
          <w:szCs w:val="28"/>
          <w:lang w:val="en-US"/>
        </w:rPr>
        <w:t>3. Evaluation of work with the patient of the topic of lesson:</w:t>
      </w:r>
    </w:p>
    <w:p w:rsidR="00EA0F1F" w:rsidRDefault="00F41A89" w:rsidP="00E4239B">
      <w:pPr>
        <w:spacing w:after="0" w:line="240" w:lineRule="auto"/>
        <w:ind w:left="708"/>
        <w:jc w:val="both"/>
        <w:rPr>
          <w:bCs/>
          <w:sz w:val="28"/>
          <w:szCs w:val="28"/>
          <w:lang w:val="en-US"/>
        </w:rPr>
      </w:pPr>
      <w:r>
        <w:rPr>
          <w:bCs/>
          <w:sz w:val="28"/>
          <w:szCs w:val="28"/>
          <w:lang w:val="en-US"/>
        </w:rPr>
        <w:t>- methods: assessment of: a) communication skills of communicating with the patient and his parents, b) clinical examination methods; c) the correctness of the appointment and assessment of laboratory and instrumental studies, d) compliance with the differential diagnosis algorithm, e) justification of the clinical diagnosis, e) making a treatment plan</w:t>
      </w:r>
    </w:p>
    <w:p w:rsidR="00EA0F1F" w:rsidRDefault="00F41A89" w:rsidP="00E4239B">
      <w:pPr>
        <w:spacing w:after="0" w:line="240" w:lineRule="auto"/>
        <w:ind w:left="708"/>
        <w:jc w:val="both"/>
        <w:rPr>
          <w:bCs/>
          <w:sz w:val="28"/>
          <w:szCs w:val="28"/>
          <w:lang w:val="en-US"/>
        </w:rPr>
      </w:pPr>
      <w:r>
        <w:rPr>
          <w:bCs/>
          <w:sz w:val="28"/>
          <w:szCs w:val="28"/>
          <w:lang w:val="en-US"/>
        </w:rPr>
        <w:t>- maximum grade – 5, minimum grade – 3, unsatisfactory grade – 2.</w:t>
      </w:r>
    </w:p>
    <w:p w:rsidR="00E4239B" w:rsidRDefault="00E4239B">
      <w:pPr>
        <w:spacing w:after="0" w:line="240" w:lineRule="auto"/>
        <w:jc w:val="both"/>
        <w:rPr>
          <w:bCs/>
          <w:sz w:val="28"/>
          <w:szCs w:val="28"/>
          <w:lang w:val="en-US"/>
        </w:rPr>
      </w:pPr>
    </w:p>
    <w:p w:rsidR="00EA0F1F" w:rsidRDefault="00E4239B">
      <w:pPr>
        <w:spacing w:after="0" w:line="240" w:lineRule="auto"/>
        <w:jc w:val="both"/>
        <w:rPr>
          <w:bCs/>
          <w:sz w:val="28"/>
          <w:szCs w:val="28"/>
          <w:lang w:val="en-US"/>
        </w:rPr>
      </w:pPr>
      <w:r>
        <w:rPr>
          <w:bCs/>
          <w:sz w:val="28"/>
          <w:szCs w:val="28"/>
          <w:lang w:val="en-US"/>
        </w:rPr>
        <w:t xml:space="preserve">   </w:t>
      </w:r>
      <w:r w:rsidR="00F41A89">
        <w:rPr>
          <w:bCs/>
          <w:sz w:val="28"/>
          <w:szCs w:val="28"/>
          <w:lang w:val="en-US"/>
        </w:rPr>
        <w:t>The grade for the lesson is the arithmetic average of all components and can only have an integer value, namely 5, 4, 3, 2. The grade for the lesson is the arithmetic average of all components and can only have an integer value, namely 5, 4, 3, 2.</w:t>
      </w:r>
    </w:p>
    <w:p w:rsidR="00EA0F1F" w:rsidRDefault="00F41A89">
      <w:pPr>
        <w:pStyle w:val="12"/>
        <w:jc w:val="center"/>
        <w:rPr>
          <w:b/>
          <w:sz w:val="28"/>
          <w:szCs w:val="28"/>
          <w:lang w:val="en-US"/>
        </w:rPr>
      </w:pPr>
      <w:r>
        <w:rPr>
          <w:b/>
          <w:sz w:val="28"/>
          <w:szCs w:val="28"/>
          <w:lang w:val="en-US"/>
        </w:rPr>
        <w:t>Current assessment criteria for the practical class:</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8591"/>
      </w:tblGrid>
      <w:tr w:rsidR="00EA0F1F">
        <w:tc>
          <w:tcPr>
            <w:tcW w:w="675" w:type="dxa"/>
          </w:tcPr>
          <w:p w:rsidR="00EA0F1F" w:rsidRDefault="00F41A89">
            <w:pPr>
              <w:spacing w:after="0" w:line="240" w:lineRule="auto"/>
              <w:jc w:val="center"/>
              <w:rPr>
                <w:b/>
                <w:sz w:val="28"/>
                <w:szCs w:val="28"/>
                <w:lang w:val="en-US"/>
              </w:rPr>
            </w:pPr>
            <w:r>
              <w:rPr>
                <w:b/>
                <w:bCs/>
                <w:sz w:val="28"/>
                <w:szCs w:val="28"/>
                <w:lang w:val="en-US"/>
              </w:rPr>
              <w:t>Grade</w:t>
            </w:r>
          </w:p>
        </w:tc>
        <w:tc>
          <w:tcPr>
            <w:tcW w:w="8895" w:type="dxa"/>
          </w:tcPr>
          <w:p w:rsidR="00EA0F1F" w:rsidRDefault="00F41A89">
            <w:pPr>
              <w:spacing w:after="0" w:line="240" w:lineRule="auto"/>
              <w:jc w:val="center"/>
              <w:rPr>
                <w:b/>
                <w:sz w:val="28"/>
                <w:szCs w:val="28"/>
                <w:lang w:val="en-US"/>
              </w:rPr>
            </w:pPr>
            <w:r>
              <w:rPr>
                <w:b/>
                <w:sz w:val="28"/>
                <w:szCs w:val="28"/>
                <w:lang w:val="en-US"/>
              </w:rPr>
              <w:t>Structure</w:t>
            </w:r>
          </w:p>
        </w:tc>
      </w:tr>
      <w:tr w:rsidR="00EA0F1F" w:rsidRPr="00E6747C">
        <w:tc>
          <w:tcPr>
            <w:tcW w:w="675" w:type="dxa"/>
          </w:tcPr>
          <w:p w:rsidR="00EA0F1F" w:rsidRDefault="00F41A89">
            <w:pPr>
              <w:spacing w:after="0" w:line="240" w:lineRule="auto"/>
              <w:jc w:val="both"/>
              <w:rPr>
                <w:sz w:val="28"/>
                <w:szCs w:val="28"/>
                <w:lang w:val="en-US"/>
              </w:rPr>
            </w:pPr>
            <w:r>
              <w:rPr>
                <w:sz w:val="28"/>
                <w:szCs w:val="28"/>
                <w:lang w:val="en-US"/>
              </w:rPr>
              <w:t>"5"</w:t>
            </w:r>
          </w:p>
        </w:tc>
        <w:tc>
          <w:tcPr>
            <w:tcW w:w="8895" w:type="dxa"/>
          </w:tcPr>
          <w:p w:rsidR="00EA0F1F" w:rsidRDefault="00F41A89">
            <w:pPr>
              <w:spacing w:after="0" w:line="240" w:lineRule="auto"/>
              <w:jc w:val="both"/>
              <w:rPr>
                <w:sz w:val="28"/>
                <w:szCs w:val="28"/>
                <w:lang w:val="en-US"/>
              </w:rPr>
            </w:pPr>
            <w:r>
              <w:rPr>
                <w:sz w:val="28"/>
                <w:szCs w:val="28"/>
                <w:lang w:val="en-US"/>
              </w:rPr>
              <w:t>The applicant of higher education is fluent in the material, takes an active part in the role-playing game, confidently demonstrates practical skills during the examination of a sick child and the interpretation of clinical, laboratory and instrumental research data, expresses his opinion on the subject of the lesson, demonstrates clinical thinking.</w:t>
            </w:r>
          </w:p>
        </w:tc>
      </w:tr>
      <w:tr w:rsidR="00EA0F1F" w:rsidRPr="00E6747C">
        <w:tc>
          <w:tcPr>
            <w:tcW w:w="675" w:type="dxa"/>
          </w:tcPr>
          <w:p w:rsidR="00EA0F1F" w:rsidRDefault="00F41A89">
            <w:pPr>
              <w:spacing w:after="0" w:line="240" w:lineRule="auto"/>
              <w:jc w:val="both"/>
              <w:rPr>
                <w:sz w:val="28"/>
                <w:szCs w:val="28"/>
                <w:lang w:val="en-US"/>
              </w:rPr>
            </w:pPr>
            <w:r>
              <w:rPr>
                <w:sz w:val="28"/>
                <w:szCs w:val="28"/>
                <w:lang w:val="en-US"/>
              </w:rPr>
              <w:t>"4"</w:t>
            </w:r>
          </w:p>
        </w:tc>
        <w:tc>
          <w:tcPr>
            <w:tcW w:w="8895" w:type="dxa"/>
          </w:tcPr>
          <w:p w:rsidR="00EA0F1F" w:rsidRDefault="00F41A89">
            <w:pPr>
              <w:spacing w:after="0" w:line="240" w:lineRule="auto"/>
              <w:jc w:val="both"/>
              <w:rPr>
                <w:sz w:val="28"/>
                <w:szCs w:val="28"/>
                <w:lang w:val="en-US"/>
              </w:rPr>
            </w:pPr>
            <w:r>
              <w:rPr>
                <w:sz w:val="28"/>
                <w:szCs w:val="28"/>
                <w:lang w:val="en-US"/>
              </w:rPr>
              <w:t xml:space="preserve">The applicant of higher education has a good command of the material, takes part in a role-playing game, demonstrates practical skills during the examination of a sick child and the interpretation of clinical, laboratory </w:t>
            </w:r>
            <w:r>
              <w:rPr>
                <w:sz w:val="28"/>
                <w:szCs w:val="28"/>
                <w:lang w:val="en-US"/>
              </w:rPr>
              <w:lastRenderedPageBreak/>
              <w:t>and instrumental research data with some errors, expresses his opinion on the topic of the lesson, demonstrates clinical thinking.</w:t>
            </w:r>
          </w:p>
        </w:tc>
      </w:tr>
      <w:tr w:rsidR="00EA0F1F" w:rsidRPr="00E6747C">
        <w:tc>
          <w:tcPr>
            <w:tcW w:w="675" w:type="dxa"/>
          </w:tcPr>
          <w:p w:rsidR="00EA0F1F" w:rsidRDefault="00F41A89">
            <w:pPr>
              <w:spacing w:after="0" w:line="240" w:lineRule="auto"/>
              <w:jc w:val="both"/>
              <w:rPr>
                <w:sz w:val="28"/>
                <w:szCs w:val="28"/>
                <w:lang w:val="en-US"/>
              </w:rPr>
            </w:pPr>
            <w:r>
              <w:rPr>
                <w:sz w:val="28"/>
                <w:szCs w:val="28"/>
                <w:lang w:val="en-US"/>
              </w:rPr>
              <w:lastRenderedPageBreak/>
              <w:t>"3"</w:t>
            </w:r>
          </w:p>
        </w:tc>
        <w:tc>
          <w:tcPr>
            <w:tcW w:w="8895" w:type="dxa"/>
          </w:tcPr>
          <w:p w:rsidR="00EA0F1F" w:rsidRDefault="00F41A89">
            <w:pPr>
              <w:spacing w:after="0" w:line="240" w:lineRule="auto"/>
              <w:jc w:val="both"/>
              <w:rPr>
                <w:sz w:val="28"/>
                <w:szCs w:val="28"/>
                <w:lang w:val="en-US"/>
              </w:rPr>
            </w:pPr>
            <w:r>
              <w:rPr>
                <w:sz w:val="28"/>
                <w:szCs w:val="28"/>
                <w:lang w:val="en-US"/>
              </w:rPr>
              <w:t>The applicant of higher education does not have sufficient knowledge of the material, performs his role in the role-play without confidence, demonstrates practical skills during the examination of a sick child and the interpretation of clinical, laboratory and instrumental research data with significant errors.</w:t>
            </w:r>
          </w:p>
        </w:tc>
      </w:tr>
      <w:tr w:rsidR="00EA0F1F" w:rsidRPr="00E6747C">
        <w:tc>
          <w:tcPr>
            <w:tcW w:w="675" w:type="dxa"/>
          </w:tcPr>
          <w:p w:rsidR="00EA0F1F" w:rsidRDefault="00F41A89">
            <w:pPr>
              <w:spacing w:after="0" w:line="240" w:lineRule="auto"/>
              <w:jc w:val="both"/>
              <w:rPr>
                <w:sz w:val="28"/>
                <w:szCs w:val="28"/>
                <w:lang w:val="en-US"/>
              </w:rPr>
            </w:pPr>
            <w:r>
              <w:rPr>
                <w:sz w:val="28"/>
                <w:szCs w:val="28"/>
                <w:lang w:val="en-US"/>
              </w:rPr>
              <w:t xml:space="preserve"> "2"</w:t>
            </w:r>
          </w:p>
        </w:tc>
        <w:tc>
          <w:tcPr>
            <w:tcW w:w="8895" w:type="dxa"/>
          </w:tcPr>
          <w:p w:rsidR="00EA0F1F" w:rsidRDefault="00F41A89">
            <w:pPr>
              <w:spacing w:after="0" w:line="240" w:lineRule="auto"/>
              <w:jc w:val="both"/>
              <w:rPr>
                <w:sz w:val="28"/>
                <w:szCs w:val="28"/>
                <w:lang w:val="en-US"/>
              </w:rPr>
            </w:pPr>
            <w:r>
              <w:rPr>
                <w:sz w:val="28"/>
                <w:szCs w:val="28"/>
                <w:lang w:val="en-US"/>
              </w:rPr>
              <w:t>The applicant of higher education does not master the material, does not take part in a role-playing game, does not demonstrate practical skills during the examination of a sick child and the interpretation of clinical, laboratory and instrumental research data.</w:t>
            </w:r>
          </w:p>
        </w:tc>
      </w:tr>
    </w:tbl>
    <w:p w:rsidR="00EA0F1F" w:rsidRDefault="00EA0F1F">
      <w:pPr>
        <w:pStyle w:val="12"/>
        <w:rPr>
          <w:b/>
          <w:sz w:val="28"/>
          <w:szCs w:val="28"/>
          <w:lang w:val="en-US"/>
        </w:rPr>
      </w:pPr>
    </w:p>
    <w:p w:rsidR="00EA0F1F" w:rsidRDefault="00F41A89">
      <w:pPr>
        <w:spacing w:after="0" w:line="240" w:lineRule="auto"/>
        <w:jc w:val="both"/>
        <w:rPr>
          <w:b/>
          <w:i/>
          <w:sz w:val="28"/>
          <w:szCs w:val="28"/>
          <w:lang w:val="en-US"/>
        </w:rPr>
      </w:pPr>
      <w:r>
        <w:rPr>
          <w:b/>
          <w:i/>
          <w:sz w:val="28"/>
          <w:szCs w:val="28"/>
          <w:lang w:val="en-US"/>
        </w:rPr>
        <w:t>The structure of the assessment of self-make work - the educational history of the illness of a newborn child:</w:t>
      </w:r>
    </w:p>
    <w:p w:rsidR="00EA0F1F" w:rsidRDefault="00F41A89">
      <w:pPr>
        <w:spacing w:after="0" w:line="240" w:lineRule="auto"/>
        <w:jc w:val="both"/>
        <w:rPr>
          <w:sz w:val="28"/>
          <w:szCs w:val="28"/>
          <w:lang w:val="en-US"/>
        </w:rPr>
      </w:pPr>
      <w:r>
        <w:rPr>
          <w:sz w:val="28"/>
          <w:szCs w:val="28"/>
          <w:lang w:val="en-US"/>
        </w:rPr>
        <w:t>1. Evaluation of work with the patient:</w:t>
      </w:r>
    </w:p>
    <w:p w:rsidR="00EA0F1F" w:rsidRDefault="00F41A89" w:rsidP="00E4239B">
      <w:pPr>
        <w:spacing w:after="0" w:line="240" w:lineRule="auto"/>
        <w:ind w:left="708"/>
        <w:jc w:val="both"/>
        <w:rPr>
          <w:sz w:val="28"/>
          <w:szCs w:val="28"/>
          <w:lang w:val="en-US"/>
        </w:rPr>
      </w:pPr>
      <w:r>
        <w:rPr>
          <w:sz w:val="28"/>
          <w:szCs w:val="28"/>
          <w:lang w:val="en-US"/>
        </w:rPr>
        <w:t>- a) communicative skills of conversation with the patient and his parents, b) the correctness of the algorithm of the clinical examination of a sick child, c) appointment and assessment of laboratory and instrumental studies, d) compliance with the algorithm of differential diagnosis, e) justification of the clinical diagnosis, e) making a treatment plan and feeding a child;</w:t>
      </w:r>
    </w:p>
    <w:p w:rsidR="00EA0F1F" w:rsidRDefault="00F41A89" w:rsidP="00E4239B">
      <w:pPr>
        <w:spacing w:after="0" w:line="240" w:lineRule="auto"/>
        <w:ind w:left="708"/>
        <w:jc w:val="both"/>
        <w:rPr>
          <w:bCs/>
          <w:sz w:val="28"/>
          <w:szCs w:val="28"/>
          <w:lang w:val="en-US"/>
        </w:rPr>
      </w:pPr>
      <w:r>
        <w:rPr>
          <w:bCs/>
          <w:sz w:val="28"/>
          <w:szCs w:val="28"/>
          <w:lang w:val="en-US"/>
        </w:rPr>
        <w:t>- maximum grade – 5, minimum grade – 3, unsatisfactory grade – 2.</w:t>
      </w:r>
    </w:p>
    <w:p w:rsidR="00EA0F1F" w:rsidRDefault="00F41A89">
      <w:pPr>
        <w:spacing w:after="0" w:line="240" w:lineRule="auto"/>
        <w:jc w:val="both"/>
        <w:rPr>
          <w:sz w:val="28"/>
          <w:szCs w:val="28"/>
          <w:lang w:val="en-US"/>
        </w:rPr>
      </w:pPr>
      <w:r>
        <w:rPr>
          <w:sz w:val="28"/>
          <w:szCs w:val="28"/>
          <w:lang w:val="en-US"/>
        </w:rPr>
        <w:t>2. Evaluation of medical documentation management: e) quality and consistency of the medical history of a newborn child</w:t>
      </w:r>
    </w:p>
    <w:p w:rsidR="00EA0F1F" w:rsidRDefault="00F41A89" w:rsidP="00E4239B">
      <w:pPr>
        <w:spacing w:after="0" w:line="240" w:lineRule="auto"/>
        <w:ind w:left="708"/>
        <w:jc w:val="both"/>
        <w:rPr>
          <w:bCs/>
          <w:sz w:val="28"/>
          <w:szCs w:val="28"/>
          <w:lang w:val="en-US"/>
        </w:rPr>
      </w:pPr>
      <w:r>
        <w:rPr>
          <w:bCs/>
          <w:sz w:val="28"/>
          <w:szCs w:val="28"/>
          <w:lang w:val="en-US"/>
        </w:rPr>
        <w:t>- maximum grade – 5, minimum grade – 3, unsatisfactory grade – 2.</w:t>
      </w:r>
    </w:p>
    <w:p w:rsidR="00EA0F1F" w:rsidRDefault="00F41A89">
      <w:pPr>
        <w:spacing w:after="0" w:line="240" w:lineRule="auto"/>
        <w:jc w:val="both"/>
        <w:rPr>
          <w:sz w:val="28"/>
          <w:szCs w:val="28"/>
          <w:lang w:val="en-US"/>
        </w:rPr>
      </w:pPr>
      <w:r>
        <w:rPr>
          <w:sz w:val="28"/>
          <w:szCs w:val="28"/>
          <w:lang w:val="en-US"/>
        </w:rPr>
        <w:t xml:space="preserve">The </w:t>
      </w:r>
      <w:r>
        <w:rPr>
          <w:bCs/>
          <w:sz w:val="28"/>
          <w:szCs w:val="28"/>
          <w:lang w:val="en-US"/>
        </w:rPr>
        <w:t>grade</w:t>
      </w:r>
      <w:r>
        <w:rPr>
          <w:sz w:val="28"/>
          <w:szCs w:val="28"/>
          <w:lang w:val="en-US"/>
        </w:rPr>
        <w:t xml:space="preserve"> for medical history is the arithmetic mean of all components and can only have an integer value, namely 5, 4, 3, 2.</w:t>
      </w:r>
    </w:p>
    <w:p w:rsidR="00EA0F1F" w:rsidRDefault="00F41A89">
      <w:pPr>
        <w:spacing w:after="0" w:line="240" w:lineRule="auto"/>
        <w:jc w:val="center"/>
        <w:rPr>
          <w:b/>
          <w:sz w:val="28"/>
          <w:szCs w:val="28"/>
          <w:lang w:val="en-US"/>
        </w:rPr>
      </w:pPr>
      <w:r>
        <w:rPr>
          <w:b/>
          <w:sz w:val="28"/>
          <w:szCs w:val="28"/>
          <w:lang w:val="en-US"/>
        </w:rPr>
        <w:t>Criteria for the current evaluation of self-make work - educational history of a newborn child: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9"/>
        <w:gridCol w:w="8879"/>
      </w:tblGrid>
      <w:tr w:rsidR="00EA0F1F">
        <w:tc>
          <w:tcPr>
            <w:tcW w:w="475" w:type="pct"/>
          </w:tcPr>
          <w:p w:rsidR="00EA0F1F" w:rsidRDefault="00F41A89">
            <w:pPr>
              <w:spacing w:after="0" w:line="240" w:lineRule="auto"/>
              <w:jc w:val="center"/>
              <w:rPr>
                <w:b/>
                <w:sz w:val="28"/>
                <w:szCs w:val="28"/>
                <w:lang w:val="en-US"/>
              </w:rPr>
            </w:pPr>
            <w:r>
              <w:rPr>
                <w:b/>
                <w:bCs/>
                <w:sz w:val="28"/>
                <w:szCs w:val="28"/>
                <w:lang w:val="en-US"/>
              </w:rPr>
              <w:t>Grade</w:t>
            </w:r>
          </w:p>
        </w:tc>
        <w:tc>
          <w:tcPr>
            <w:tcW w:w="4525" w:type="pct"/>
          </w:tcPr>
          <w:p w:rsidR="00EA0F1F" w:rsidRDefault="00F41A89">
            <w:pPr>
              <w:spacing w:after="0" w:line="240" w:lineRule="auto"/>
              <w:jc w:val="center"/>
              <w:rPr>
                <w:b/>
                <w:sz w:val="28"/>
                <w:szCs w:val="28"/>
                <w:lang w:val="en-US"/>
              </w:rPr>
            </w:pPr>
            <w:r>
              <w:rPr>
                <w:b/>
                <w:sz w:val="28"/>
                <w:szCs w:val="28"/>
                <w:lang w:val="en-US"/>
              </w:rPr>
              <w:t>Structure</w:t>
            </w:r>
          </w:p>
        </w:tc>
      </w:tr>
      <w:tr w:rsidR="00EA0F1F" w:rsidRPr="00E6747C">
        <w:tc>
          <w:tcPr>
            <w:tcW w:w="475" w:type="pct"/>
          </w:tcPr>
          <w:p w:rsidR="00EA0F1F" w:rsidRDefault="00F41A89">
            <w:pPr>
              <w:spacing w:after="0" w:line="240" w:lineRule="auto"/>
              <w:jc w:val="both"/>
              <w:rPr>
                <w:sz w:val="28"/>
                <w:szCs w:val="28"/>
                <w:lang w:val="en-US"/>
              </w:rPr>
            </w:pPr>
            <w:r>
              <w:rPr>
                <w:sz w:val="28"/>
                <w:szCs w:val="28"/>
                <w:lang w:val="en-US"/>
              </w:rPr>
              <w:t>«5»</w:t>
            </w:r>
          </w:p>
        </w:tc>
        <w:tc>
          <w:tcPr>
            <w:tcW w:w="4525" w:type="pct"/>
          </w:tcPr>
          <w:p w:rsidR="00EA0F1F" w:rsidRDefault="00F41A89">
            <w:pPr>
              <w:spacing w:after="0" w:line="240" w:lineRule="auto"/>
              <w:jc w:val="both"/>
              <w:rPr>
                <w:sz w:val="28"/>
                <w:szCs w:val="28"/>
                <w:lang w:val="en-US"/>
              </w:rPr>
            </w:pPr>
            <w:r>
              <w:rPr>
                <w:sz w:val="28"/>
                <w:szCs w:val="28"/>
                <w:lang w:val="en-US"/>
              </w:rPr>
              <w:t>The applicant of higher education fully reflected the complaints, medical and life history, data of the child's clinical examination and correctly interpreted the data of clinical, laboratory and instrumental studies, made a complete plan for the child's examination, demonstrated clinical thinking during the justification of the clinical diagnosis, made a treatment plan with the definition of the name of the drug, dose, duration of treatment.</w:t>
            </w:r>
          </w:p>
        </w:tc>
      </w:tr>
      <w:tr w:rsidR="00EA0F1F" w:rsidRPr="00E6747C">
        <w:tc>
          <w:tcPr>
            <w:tcW w:w="475" w:type="pct"/>
          </w:tcPr>
          <w:p w:rsidR="00EA0F1F" w:rsidRDefault="00F41A89">
            <w:pPr>
              <w:spacing w:after="0" w:line="240" w:lineRule="auto"/>
              <w:jc w:val="both"/>
              <w:rPr>
                <w:sz w:val="28"/>
                <w:szCs w:val="28"/>
                <w:lang w:val="en-US"/>
              </w:rPr>
            </w:pPr>
            <w:r>
              <w:rPr>
                <w:sz w:val="28"/>
                <w:szCs w:val="28"/>
                <w:lang w:val="en-US"/>
              </w:rPr>
              <w:t>«4»</w:t>
            </w:r>
          </w:p>
        </w:tc>
        <w:tc>
          <w:tcPr>
            <w:tcW w:w="4525" w:type="pct"/>
          </w:tcPr>
          <w:p w:rsidR="00EA0F1F" w:rsidRDefault="00F41A89">
            <w:pPr>
              <w:spacing w:after="0" w:line="240" w:lineRule="auto"/>
              <w:jc w:val="both"/>
              <w:rPr>
                <w:sz w:val="28"/>
                <w:szCs w:val="28"/>
                <w:lang w:val="en-US"/>
              </w:rPr>
            </w:pPr>
            <w:r>
              <w:rPr>
                <w:sz w:val="28"/>
                <w:szCs w:val="28"/>
                <w:lang w:val="en-US"/>
              </w:rPr>
              <w:t>The applicant of higher education reflected complaints, medical history and life history, clinical examination data of the child, interpreted the data of clinical, laboratory and instrumental studies, drew up a plan for the examination of the child, demonstrated clinical thinking during the substantiation of the clinical diagnosis, drew up a treatment plan specifying the name of the drug, dose, duration of treatment, with some errors.</w:t>
            </w:r>
          </w:p>
        </w:tc>
      </w:tr>
      <w:tr w:rsidR="00EA0F1F" w:rsidRPr="00E6747C">
        <w:tc>
          <w:tcPr>
            <w:tcW w:w="475" w:type="pct"/>
          </w:tcPr>
          <w:p w:rsidR="00EA0F1F" w:rsidRDefault="00F41A89">
            <w:pPr>
              <w:spacing w:after="0" w:line="240" w:lineRule="auto"/>
              <w:jc w:val="both"/>
              <w:rPr>
                <w:sz w:val="28"/>
                <w:szCs w:val="28"/>
                <w:lang w:val="en-US"/>
              </w:rPr>
            </w:pPr>
            <w:r>
              <w:rPr>
                <w:sz w:val="28"/>
                <w:szCs w:val="28"/>
                <w:lang w:val="en-US"/>
              </w:rPr>
              <w:t>«3»</w:t>
            </w:r>
          </w:p>
        </w:tc>
        <w:tc>
          <w:tcPr>
            <w:tcW w:w="4525" w:type="pct"/>
          </w:tcPr>
          <w:p w:rsidR="00EA0F1F" w:rsidRDefault="00F41A89">
            <w:pPr>
              <w:spacing w:after="0" w:line="240" w:lineRule="auto"/>
              <w:jc w:val="both"/>
              <w:rPr>
                <w:sz w:val="28"/>
                <w:szCs w:val="28"/>
                <w:lang w:val="en-US"/>
              </w:rPr>
            </w:pPr>
            <w:r>
              <w:rPr>
                <w:sz w:val="28"/>
                <w:szCs w:val="28"/>
                <w:lang w:val="en-US"/>
              </w:rPr>
              <w:t xml:space="preserve">The applicant of higher education reflected the complaints, medical and life history, data of the child's clinical examination, interpreted the data of clinical, laboratory and instrumental studies, made a plan for the child's </w:t>
            </w:r>
            <w:r>
              <w:rPr>
                <w:sz w:val="28"/>
                <w:szCs w:val="28"/>
                <w:lang w:val="en-US"/>
              </w:rPr>
              <w:lastRenderedPageBreak/>
              <w:t>examination, substantiated the clinical diagnosis, made a treatment plan, with significant errors.</w:t>
            </w:r>
          </w:p>
        </w:tc>
      </w:tr>
      <w:tr w:rsidR="00EA0F1F" w:rsidRPr="00E6747C">
        <w:tc>
          <w:tcPr>
            <w:tcW w:w="475" w:type="pct"/>
          </w:tcPr>
          <w:p w:rsidR="00EA0F1F" w:rsidRDefault="00F41A89">
            <w:pPr>
              <w:spacing w:after="0" w:line="240" w:lineRule="auto"/>
              <w:jc w:val="both"/>
              <w:rPr>
                <w:sz w:val="28"/>
                <w:szCs w:val="28"/>
                <w:lang w:val="en-US"/>
              </w:rPr>
            </w:pPr>
            <w:r>
              <w:rPr>
                <w:sz w:val="28"/>
                <w:szCs w:val="28"/>
                <w:lang w:val="en-US"/>
              </w:rPr>
              <w:lastRenderedPageBreak/>
              <w:t>«2»</w:t>
            </w:r>
          </w:p>
        </w:tc>
        <w:tc>
          <w:tcPr>
            <w:tcW w:w="4525" w:type="pct"/>
          </w:tcPr>
          <w:p w:rsidR="00EA0F1F" w:rsidRDefault="00F41A89">
            <w:pPr>
              <w:spacing w:after="0" w:line="240" w:lineRule="auto"/>
              <w:jc w:val="both"/>
              <w:rPr>
                <w:sz w:val="28"/>
                <w:szCs w:val="28"/>
                <w:lang w:val="en-US"/>
              </w:rPr>
            </w:pPr>
            <w:r>
              <w:rPr>
                <w:sz w:val="28"/>
                <w:szCs w:val="28"/>
                <w:lang w:val="en-US"/>
              </w:rPr>
              <w:t>The applicant of higher education did not reflect the complaints, medical and life history, data of the child's clinical examination, did not interpret the data of clinical, laboratory and instrumental studies, did not make a plan for the child's examination, did not substantiate the clinical diagnosis, did not make a treatment plan, or did not write a medical history at all.</w:t>
            </w:r>
          </w:p>
        </w:tc>
      </w:tr>
    </w:tbl>
    <w:p w:rsidR="00EA0F1F" w:rsidRDefault="00EA0F1F">
      <w:pPr>
        <w:spacing w:after="0" w:line="240" w:lineRule="auto"/>
        <w:jc w:val="center"/>
        <w:rPr>
          <w:b/>
          <w:sz w:val="28"/>
          <w:szCs w:val="28"/>
          <w:lang w:val="en-US"/>
        </w:rPr>
      </w:pPr>
    </w:p>
    <w:p w:rsidR="00700050" w:rsidRPr="00700050" w:rsidRDefault="00700050" w:rsidP="00700050">
      <w:pPr>
        <w:spacing w:after="0" w:line="240" w:lineRule="auto"/>
        <w:rPr>
          <w:sz w:val="28"/>
          <w:szCs w:val="28"/>
          <w:lang w:val="en-US"/>
        </w:rPr>
      </w:pPr>
      <w:r>
        <w:rPr>
          <w:sz w:val="28"/>
          <w:szCs w:val="28"/>
          <w:lang w:val="en-US"/>
        </w:rPr>
        <w:t xml:space="preserve">    </w:t>
      </w:r>
      <w:r w:rsidRPr="00700050">
        <w:rPr>
          <w:sz w:val="28"/>
          <w:szCs w:val="28"/>
          <w:lang w:val="en-US"/>
        </w:rPr>
        <w:t>The medical history score is a component of the arithmetic average score for current activities.</w:t>
      </w:r>
    </w:p>
    <w:p w:rsidR="00EA0F1F" w:rsidRDefault="00700050" w:rsidP="00700050">
      <w:pPr>
        <w:spacing w:after="0" w:line="240" w:lineRule="auto"/>
        <w:rPr>
          <w:sz w:val="28"/>
          <w:szCs w:val="28"/>
          <w:lang w:val="en-US"/>
        </w:rPr>
      </w:pPr>
      <w:r>
        <w:rPr>
          <w:sz w:val="28"/>
          <w:szCs w:val="28"/>
          <w:lang w:val="en-US"/>
        </w:rPr>
        <w:t xml:space="preserve">    </w:t>
      </w:r>
      <w:r w:rsidRPr="00700050">
        <w:rPr>
          <w:sz w:val="28"/>
          <w:szCs w:val="28"/>
          <w:lang w:val="en-US"/>
        </w:rPr>
        <w:t>Only those applicants who have fulfilled the requirements of the curriculum for the discipline, have no academic debt, and their average score for current educational activities in the discipline is at least 3.00 are allowed to take the final control in the form of a differentiated test.</w:t>
      </w:r>
    </w:p>
    <w:p w:rsidR="00700050" w:rsidRDefault="00700050" w:rsidP="00700050">
      <w:pPr>
        <w:spacing w:after="0" w:line="240" w:lineRule="auto"/>
        <w:rPr>
          <w:b/>
          <w:sz w:val="28"/>
          <w:szCs w:val="28"/>
          <w:lang w:val="en-US"/>
        </w:rPr>
      </w:pPr>
    </w:p>
    <w:p w:rsidR="00700050" w:rsidRPr="00700050" w:rsidRDefault="00700050" w:rsidP="00700050">
      <w:pPr>
        <w:spacing w:after="0" w:line="240" w:lineRule="auto"/>
        <w:jc w:val="center"/>
        <w:rPr>
          <w:b/>
          <w:sz w:val="28"/>
          <w:szCs w:val="28"/>
          <w:lang w:val="en-US"/>
        </w:rPr>
      </w:pPr>
      <w:r w:rsidRPr="00700050">
        <w:rPr>
          <w:b/>
          <w:sz w:val="28"/>
          <w:szCs w:val="28"/>
          <w:lang w:val="en-US"/>
        </w:rPr>
        <w:t>FINAL CONTROL - DIFFERENTIAL ASSESSMENT</w:t>
      </w:r>
    </w:p>
    <w:p w:rsidR="00700050" w:rsidRPr="00700050" w:rsidRDefault="00700050" w:rsidP="00700050">
      <w:pPr>
        <w:spacing w:after="0" w:line="240" w:lineRule="auto"/>
        <w:jc w:val="both"/>
        <w:rPr>
          <w:sz w:val="28"/>
          <w:szCs w:val="28"/>
          <w:lang w:val="en-US"/>
        </w:rPr>
      </w:pPr>
      <w:r>
        <w:rPr>
          <w:sz w:val="28"/>
          <w:szCs w:val="28"/>
          <w:lang w:val="en-US"/>
        </w:rPr>
        <w:t xml:space="preserve">    </w:t>
      </w:r>
      <w:r w:rsidRPr="00700050">
        <w:rPr>
          <w:sz w:val="28"/>
          <w:szCs w:val="28"/>
          <w:lang w:val="en-US"/>
        </w:rPr>
        <w:t>The applicant is admitted to the differential credit on the condition that the requirements of the educational program are fulfilled and if he received at least 3.00 points for the current educational activity and does not have academic debt. Differential credit is given at the last lesson of the educational component.</w:t>
      </w:r>
    </w:p>
    <w:p w:rsidR="00700050" w:rsidRDefault="00700050" w:rsidP="00700050">
      <w:pPr>
        <w:spacing w:after="0" w:line="240" w:lineRule="auto"/>
        <w:jc w:val="center"/>
        <w:rPr>
          <w:b/>
          <w:sz w:val="28"/>
          <w:szCs w:val="28"/>
          <w:lang w:val="en-US"/>
        </w:rPr>
      </w:pPr>
    </w:p>
    <w:p w:rsidR="00EA0F1F" w:rsidRDefault="00700050" w:rsidP="00700050">
      <w:pPr>
        <w:spacing w:after="0" w:line="240" w:lineRule="auto"/>
        <w:jc w:val="center"/>
        <w:rPr>
          <w:b/>
          <w:sz w:val="28"/>
          <w:szCs w:val="28"/>
          <w:lang w:val="en-US"/>
        </w:rPr>
      </w:pPr>
      <w:r w:rsidRPr="00700050">
        <w:rPr>
          <w:b/>
          <w:sz w:val="28"/>
          <w:szCs w:val="28"/>
          <w:lang w:val="en-US"/>
        </w:rPr>
        <w:t>Assessment of learning outcomes during final control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15"/>
        <w:gridCol w:w="2143"/>
      </w:tblGrid>
      <w:tr w:rsidR="00EA0F1F">
        <w:tc>
          <w:tcPr>
            <w:tcW w:w="3913" w:type="pct"/>
          </w:tcPr>
          <w:p w:rsidR="00EA0F1F" w:rsidRDefault="00F41A89">
            <w:pPr>
              <w:spacing w:after="0" w:line="240" w:lineRule="auto"/>
              <w:jc w:val="center"/>
              <w:rPr>
                <w:sz w:val="28"/>
                <w:szCs w:val="28"/>
                <w:lang w:val="en-US"/>
              </w:rPr>
            </w:pPr>
            <w:r>
              <w:rPr>
                <w:sz w:val="28"/>
                <w:szCs w:val="28"/>
                <w:lang w:val="en-US"/>
              </w:rPr>
              <w:t>The content of the activity evaluation</w:t>
            </w:r>
          </w:p>
        </w:tc>
        <w:tc>
          <w:tcPr>
            <w:tcW w:w="1087" w:type="pct"/>
          </w:tcPr>
          <w:p w:rsidR="00EA0F1F" w:rsidRDefault="00F41A89">
            <w:pPr>
              <w:spacing w:after="0" w:line="240" w:lineRule="auto"/>
              <w:jc w:val="center"/>
              <w:rPr>
                <w:sz w:val="28"/>
                <w:szCs w:val="28"/>
                <w:lang w:val="en-US"/>
              </w:rPr>
            </w:pPr>
            <w:r>
              <w:rPr>
                <w:sz w:val="28"/>
                <w:szCs w:val="28"/>
                <w:lang w:val="en-US"/>
              </w:rPr>
              <w:t>Quantity</w:t>
            </w:r>
          </w:p>
        </w:tc>
      </w:tr>
      <w:tr w:rsidR="00EA0F1F">
        <w:tc>
          <w:tcPr>
            <w:tcW w:w="3913" w:type="pct"/>
          </w:tcPr>
          <w:p w:rsidR="00EA0F1F" w:rsidRDefault="00F41A89">
            <w:pPr>
              <w:autoSpaceDE w:val="0"/>
              <w:autoSpaceDN w:val="0"/>
              <w:adjustRightInd w:val="0"/>
              <w:spacing w:after="0" w:line="240" w:lineRule="auto"/>
              <w:jc w:val="both"/>
              <w:rPr>
                <w:sz w:val="28"/>
                <w:szCs w:val="28"/>
                <w:lang w:val="en-US"/>
              </w:rPr>
            </w:pPr>
            <w:r>
              <w:rPr>
                <w:sz w:val="28"/>
                <w:szCs w:val="28"/>
                <w:lang w:val="en-US"/>
              </w:rPr>
              <w:t>Solving of clinical tasks</w:t>
            </w:r>
          </w:p>
        </w:tc>
        <w:tc>
          <w:tcPr>
            <w:tcW w:w="1087" w:type="pct"/>
          </w:tcPr>
          <w:p w:rsidR="00EA0F1F" w:rsidRDefault="00F41A89">
            <w:pPr>
              <w:spacing w:after="0" w:line="240" w:lineRule="auto"/>
              <w:jc w:val="center"/>
              <w:rPr>
                <w:sz w:val="28"/>
                <w:szCs w:val="28"/>
                <w:lang w:val="en-US"/>
              </w:rPr>
            </w:pPr>
            <w:r>
              <w:rPr>
                <w:sz w:val="28"/>
                <w:szCs w:val="28"/>
                <w:lang w:val="en-US"/>
              </w:rPr>
              <w:t>1</w:t>
            </w:r>
          </w:p>
        </w:tc>
      </w:tr>
      <w:tr w:rsidR="00EA0F1F">
        <w:tc>
          <w:tcPr>
            <w:tcW w:w="3913" w:type="pct"/>
          </w:tcPr>
          <w:p w:rsidR="00EA0F1F" w:rsidRDefault="00F41A89">
            <w:pPr>
              <w:autoSpaceDE w:val="0"/>
              <w:autoSpaceDN w:val="0"/>
              <w:adjustRightInd w:val="0"/>
              <w:spacing w:after="0" w:line="240" w:lineRule="auto"/>
              <w:jc w:val="both"/>
              <w:rPr>
                <w:sz w:val="28"/>
                <w:szCs w:val="28"/>
                <w:lang w:val="en-US"/>
              </w:rPr>
            </w:pPr>
            <w:r>
              <w:rPr>
                <w:sz w:val="28"/>
                <w:szCs w:val="28"/>
                <w:lang w:val="en-US"/>
              </w:rPr>
              <w:t>The answer to theoretical questions</w:t>
            </w:r>
          </w:p>
        </w:tc>
        <w:tc>
          <w:tcPr>
            <w:tcW w:w="1087" w:type="pct"/>
          </w:tcPr>
          <w:p w:rsidR="00EA0F1F" w:rsidRDefault="00F41A89">
            <w:pPr>
              <w:spacing w:after="0" w:line="240" w:lineRule="auto"/>
              <w:jc w:val="center"/>
              <w:rPr>
                <w:sz w:val="28"/>
                <w:szCs w:val="28"/>
                <w:lang w:val="en-US"/>
              </w:rPr>
            </w:pPr>
            <w:r>
              <w:rPr>
                <w:sz w:val="28"/>
                <w:szCs w:val="28"/>
                <w:lang w:val="en-US"/>
              </w:rPr>
              <w:t>1</w:t>
            </w:r>
          </w:p>
        </w:tc>
      </w:tr>
    </w:tbl>
    <w:p w:rsidR="00EA0F1F" w:rsidRDefault="00EA0F1F">
      <w:pPr>
        <w:spacing w:after="0" w:line="240" w:lineRule="auto"/>
        <w:rPr>
          <w:b/>
          <w:sz w:val="28"/>
          <w:szCs w:val="28"/>
          <w:lang w:val="en-US"/>
        </w:rPr>
      </w:pPr>
    </w:p>
    <w:p w:rsidR="00EA0F1F" w:rsidRDefault="00700050">
      <w:pPr>
        <w:spacing w:after="0" w:line="240" w:lineRule="auto"/>
        <w:rPr>
          <w:b/>
          <w:i/>
          <w:sz w:val="28"/>
          <w:szCs w:val="28"/>
          <w:lang w:val="en-US"/>
        </w:rPr>
      </w:pPr>
      <w:r w:rsidRPr="00700050">
        <w:rPr>
          <w:b/>
          <w:i/>
          <w:sz w:val="28"/>
          <w:szCs w:val="28"/>
          <w:lang w:val="en-US"/>
        </w:rPr>
        <w:t>Assessment of students' learning outcomes during final control - differentiated assessment:</w:t>
      </w:r>
    </w:p>
    <w:p w:rsidR="00700050" w:rsidRDefault="00700050">
      <w:pPr>
        <w:spacing w:after="0" w:line="240" w:lineRule="auto"/>
        <w:rPr>
          <w:b/>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05"/>
        <w:gridCol w:w="7853"/>
      </w:tblGrid>
      <w:tr w:rsidR="00EA0F1F">
        <w:tc>
          <w:tcPr>
            <w:tcW w:w="887" w:type="pct"/>
          </w:tcPr>
          <w:p w:rsidR="00EA0F1F" w:rsidRDefault="00F41A89">
            <w:pPr>
              <w:spacing w:after="0" w:line="240" w:lineRule="auto"/>
              <w:jc w:val="center"/>
              <w:rPr>
                <w:b/>
                <w:sz w:val="28"/>
                <w:szCs w:val="28"/>
                <w:lang w:val="en-US"/>
              </w:rPr>
            </w:pPr>
            <w:r>
              <w:rPr>
                <w:b/>
                <w:bCs/>
                <w:sz w:val="28"/>
                <w:szCs w:val="28"/>
                <w:lang w:val="en-US"/>
              </w:rPr>
              <w:t>Grade</w:t>
            </w:r>
          </w:p>
        </w:tc>
        <w:tc>
          <w:tcPr>
            <w:tcW w:w="4113" w:type="pct"/>
          </w:tcPr>
          <w:p w:rsidR="00EA0F1F" w:rsidRDefault="00F41A89">
            <w:pPr>
              <w:spacing w:after="0" w:line="240" w:lineRule="auto"/>
              <w:jc w:val="center"/>
              <w:rPr>
                <w:b/>
                <w:sz w:val="28"/>
                <w:szCs w:val="28"/>
                <w:lang w:val="en-US"/>
              </w:rPr>
            </w:pPr>
            <w:r>
              <w:rPr>
                <w:b/>
                <w:sz w:val="28"/>
                <w:szCs w:val="28"/>
                <w:lang w:val="en-US"/>
              </w:rPr>
              <w:t>Structure</w:t>
            </w:r>
          </w:p>
        </w:tc>
      </w:tr>
      <w:tr w:rsidR="00EA0F1F" w:rsidRPr="00E6747C">
        <w:tc>
          <w:tcPr>
            <w:tcW w:w="887" w:type="pct"/>
          </w:tcPr>
          <w:p w:rsidR="00EA0F1F" w:rsidRDefault="00F41A89">
            <w:pPr>
              <w:spacing w:after="0" w:line="240" w:lineRule="auto"/>
              <w:jc w:val="both"/>
              <w:rPr>
                <w:sz w:val="28"/>
                <w:szCs w:val="28"/>
                <w:lang w:val="en-US"/>
              </w:rPr>
            </w:pPr>
            <w:r>
              <w:rPr>
                <w:sz w:val="28"/>
                <w:szCs w:val="28"/>
                <w:lang w:val="en-US"/>
              </w:rPr>
              <w:t>Excellent</w:t>
            </w:r>
          </w:p>
        </w:tc>
        <w:tc>
          <w:tcPr>
            <w:tcW w:w="4113" w:type="pct"/>
          </w:tcPr>
          <w:p w:rsidR="00EA0F1F" w:rsidRDefault="00F41A89">
            <w:pPr>
              <w:spacing w:after="0" w:line="240" w:lineRule="auto"/>
              <w:jc w:val="both"/>
              <w:rPr>
                <w:sz w:val="28"/>
                <w:szCs w:val="28"/>
                <w:lang w:val="en-US"/>
              </w:rPr>
            </w:pPr>
            <w:r>
              <w:rPr>
                <w:sz w:val="28"/>
                <w:szCs w:val="28"/>
                <w:lang w:val="en-US"/>
              </w:rPr>
              <w:t>The applicant of higher education correctly, accurately and completely completed all the tasks received, clearly and logically answered the questions. Thoroughly and comprehensively knows the content of theoretical issues, fluent in professional and scientific terminology. Thinks logically and constructs an answer, freely uses acquired theoretical knowledge when analyzing practical tasks. When solving a clinical problem, he correctly interpreted the anamnesis data, the results of clinical, laboratory and instrumental studies, answered all the questions correctly and convincingly substantiated his point of view, could propose and justify an alternative version of the decision on individual issues. When solving a practical task, he correctly demonstrated the implementation of practical skills, strictly followed the algorithm of their implementation.</w:t>
            </w:r>
          </w:p>
        </w:tc>
      </w:tr>
      <w:tr w:rsidR="00EA0F1F" w:rsidRPr="00E6747C">
        <w:tc>
          <w:tcPr>
            <w:tcW w:w="887" w:type="pct"/>
          </w:tcPr>
          <w:p w:rsidR="00EA0F1F" w:rsidRDefault="00F41A89">
            <w:pPr>
              <w:spacing w:after="0" w:line="240" w:lineRule="auto"/>
              <w:jc w:val="both"/>
              <w:rPr>
                <w:sz w:val="28"/>
                <w:szCs w:val="28"/>
                <w:lang w:val="en-US"/>
              </w:rPr>
            </w:pPr>
            <w:r>
              <w:rPr>
                <w:sz w:val="28"/>
                <w:szCs w:val="28"/>
                <w:lang w:val="en-US"/>
              </w:rPr>
              <w:lastRenderedPageBreak/>
              <w:t>Good</w:t>
            </w:r>
          </w:p>
        </w:tc>
        <w:tc>
          <w:tcPr>
            <w:tcW w:w="4113" w:type="pct"/>
          </w:tcPr>
          <w:p w:rsidR="00EA0F1F" w:rsidRDefault="00F41A89">
            <w:pPr>
              <w:spacing w:after="0" w:line="240" w:lineRule="auto"/>
              <w:jc w:val="both"/>
              <w:rPr>
                <w:sz w:val="28"/>
                <w:szCs w:val="28"/>
                <w:lang w:val="en-US"/>
              </w:rPr>
            </w:pPr>
            <w:r>
              <w:rPr>
                <w:sz w:val="28"/>
                <w:szCs w:val="28"/>
                <w:lang w:val="en-US"/>
              </w:rPr>
              <w:t>The applicant of higher education completed all the tasks received, answered the questions clearly and logically. He knows the content of theoretical issues deeply and comprehensively, and has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applicant himself when the examiner points them out. When solving a clinical problem, he assumed insignificant errors or inaccuracies in the interpretation of anamnesis data, the results of clinical, laboratory and instrumental studies, answered all the questions without significant errors, fully substantiated his point of view, but the proposal of an alternative option caused difficulties. When solving a practical task, he made minor mistakes in the algorithm and technique of performing skills, which were corrected at the teacher's direction.</w:t>
            </w:r>
          </w:p>
        </w:tc>
      </w:tr>
      <w:tr w:rsidR="00EA0F1F" w:rsidRPr="00E6747C">
        <w:tc>
          <w:tcPr>
            <w:tcW w:w="887" w:type="pct"/>
          </w:tcPr>
          <w:p w:rsidR="00EA0F1F" w:rsidRDefault="00F41A89">
            <w:pPr>
              <w:spacing w:after="0" w:line="240" w:lineRule="auto"/>
              <w:jc w:val="both"/>
              <w:rPr>
                <w:sz w:val="28"/>
                <w:szCs w:val="28"/>
                <w:lang w:val="en-US"/>
              </w:rPr>
            </w:pPr>
            <w:r>
              <w:rPr>
                <w:sz w:val="28"/>
                <w:szCs w:val="28"/>
                <w:lang w:val="en-US"/>
              </w:rPr>
              <w:t>Satisfactorily</w:t>
            </w:r>
          </w:p>
        </w:tc>
        <w:tc>
          <w:tcPr>
            <w:tcW w:w="4113" w:type="pct"/>
          </w:tcPr>
          <w:p w:rsidR="00EA0F1F" w:rsidRDefault="00F41A89">
            <w:pPr>
              <w:spacing w:after="0" w:line="240" w:lineRule="auto"/>
              <w:jc w:val="both"/>
              <w:rPr>
                <w:sz w:val="28"/>
                <w:szCs w:val="28"/>
                <w:lang w:val="en-US"/>
              </w:rPr>
            </w:pPr>
            <w:r>
              <w:rPr>
                <w:sz w:val="28"/>
                <w:szCs w:val="28"/>
                <w:lang w:val="en-US"/>
              </w:rPr>
              <w:t>The applicant of higher education incompletely completed all the tasks received, the answers to additional and leading questions are vague and vague. Possesses a basic amount of theoretical knowledge, uses professional and scientific terminology inaccurately. Experiences significant difficulties in constructing an independent logical answer, in applying theoretical knowledge in the analysis of practical tasks. There are significant errors in the answers. When solving a clinical problem, he interpreted the anamnesis data, the results of clinical, laboratory and instrumental studies with errors, did not know individual details, allowed inaccuracies in the answers to questions, did not sufficiently justify his answers and interpret the wording correctly, experienced difficulties in completing tasks and offering alternative options. When solving a practical task, significant errors were made in the algorithm and skill performance technique.</w:t>
            </w:r>
          </w:p>
        </w:tc>
      </w:tr>
      <w:tr w:rsidR="00EA0F1F" w:rsidRPr="00E6747C">
        <w:tc>
          <w:tcPr>
            <w:tcW w:w="887" w:type="pct"/>
          </w:tcPr>
          <w:p w:rsidR="00EA0F1F" w:rsidRDefault="00F41A89">
            <w:pPr>
              <w:spacing w:after="0" w:line="240" w:lineRule="auto"/>
              <w:jc w:val="both"/>
              <w:rPr>
                <w:sz w:val="28"/>
                <w:szCs w:val="28"/>
                <w:lang w:val="en-US"/>
              </w:rPr>
            </w:pPr>
            <w:r>
              <w:rPr>
                <w:sz w:val="28"/>
                <w:szCs w:val="28"/>
                <w:lang w:val="en-US"/>
              </w:rPr>
              <w:t xml:space="preserve">Unsatisfactorily </w:t>
            </w:r>
          </w:p>
          <w:p w:rsidR="00EA0F1F" w:rsidRDefault="00EA0F1F">
            <w:pPr>
              <w:spacing w:after="0" w:line="240" w:lineRule="auto"/>
              <w:jc w:val="both"/>
              <w:rPr>
                <w:sz w:val="28"/>
                <w:szCs w:val="28"/>
                <w:lang w:val="en-US"/>
              </w:rPr>
            </w:pPr>
          </w:p>
        </w:tc>
        <w:tc>
          <w:tcPr>
            <w:tcW w:w="4113" w:type="pct"/>
          </w:tcPr>
          <w:p w:rsidR="00EA0F1F" w:rsidRDefault="00F41A89">
            <w:pPr>
              <w:spacing w:after="0" w:line="240" w:lineRule="auto"/>
              <w:jc w:val="both"/>
              <w:rPr>
                <w:sz w:val="28"/>
                <w:szCs w:val="28"/>
                <w:lang w:val="en-US"/>
              </w:rPr>
            </w:pPr>
            <w:r>
              <w:rPr>
                <w:sz w:val="28"/>
                <w:szCs w:val="28"/>
                <w:lang w:val="en-US"/>
              </w:rPr>
              <w:t xml:space="preserve">The applicant of higher education didn’t complete the tasks received, in most cases did not answer the additional and leading questions of the examiners. He did not master the basic amount of theoretical knowledge, he showed a low level of mastery of professional and scientific terminology. Answers to questions are fragmentary, inconsistent, illogical, cannot apply theoretical knowledge when analyzing practical tasks. There are a significant number of gross errors in the answers. When solving a clinical problem, he could not interpret the received data from the anamnesis, the results of clinical, laboratory and instrumental studies, answer the questions, or made significant mistakes in the answers; could not justify his decisions or did it unconvincingly. He did not offer alternative options. When solving a practical task, he </w:t>
            </w:r>
            <w:r>
              <w:rPr>
                <w:sz w:val="28"/>
                <w:szCs w:val="28"/>
                <w:lang w:val="en-US"/>
              </w:rPr>
              <w:lastRenderedPageBreak/>
              <w:t>did not demonstrate or made gross errors and mistakes in the algorithm and skill performance technique.</w:t>
            </w:r>
          </w:p>
        </w:tc>
      </w:tr>
    </w:tbl>
    <w:p w:rsidR="00EA0F1F" w:rsidRDefault="00EA0F1F">
      <w:pPr>
        <w:spacing w:after="0" w:line="240" w:lineRule="auto"/>
        <w:jc w:val="both"/>
        <w:rPr>
          <w:sz w:val="28"/>
          <w:szCs w:val="28"/>
          <w:lang w:val="en-US"/>
        </w:rPr>
      </w:pPr>
    </w:p>
    <w:p w:rsidR="00700050" w:rsidRDefault="00700050">
      <w:pPr>
        <w:spacing w:after="0" w:line="240" w:lineRule="auto"/>
        <w:jc w:val="both"/>
        <w:rPr>
          <w:sz w:val="28"/>
          <w:szCs w:val="28"/>
          <w:lang w:val="en-US"/>
        </w:rPr>
      </w:pPr>
    </w:p>
    <w:p w:rsidR="00EA0F1F" w:rsidRDefault="00700050">
      <w:pPr>
        <w:spacing w:after="0" w:line="240" w:lineRule="auto"/>
        <w:jc w:val="both"/>
        <w:rPr>
          <w:sz w:val="28"/>
          <w:szCs w:val="28"/>
          <w:lang w:val="en-US"/>
        </w:rPr>
      </w:pPr>
      <w:r>
        <w:rPr>
          <w:sz w:val="28"/>
          <w:szCs w:val="28"/>
          <w:lang w:val="en-US"/>
        </w:rPr>
        <w:t xml:space="preserve">   </w:t>
      </w:r>
      <w:r w:rsidR="00F41A89">
        <w:rPr>
          <w:sz w:val="28"/>
          <w:szCs w:val="28"/>
          <w:lang w:val="en-US"/>
        </w:rPr>
        <w:t>The grade for the discipline consists of 50.0% of the grade for current performance and 50.0% of the grade for differential credit.</w:t>
      </w:r>
    </w:p>
    <w:p w:rsidR="00EA0F1F" w:rsidRDefault="00700050">
      <w:pPr>
        <w:spacing w:after="0" w:line="240" w:lineRule="auto"/>
        <w:jc w:val="both"/>
        <w:rPr>
          <w:sz w:val="28"/>
          <w:szCs w:val="28"/>
          <w:lang w:val="en-US"/>
        </w:rPr>
      </w:pPr>
      <w:r>
        <w:rPr>
          <w:sz w:val="28"/>
          <w:szCs w:val="28"/>
          <w:lang w:val="en-US"/>
        </w:rPr>
        <w:t xml:space="preserve">   </w:t>
      </w:r>
      <w:r w:rsidR="00F41A89">
        <w:rPr>
          <w:sz w:val="28"/>
          <w:szCs w:val="28"/>
          <w:lang w:val="en-US"/>
        </w:rPr>
        <w:t>The average grade for the discipline is translated into a national grade and converted into points on a multi-point scale (200-point scale).</w:t>
      </w:r>
    </w:p>
    <w:p w:rsidR="00EA0F1F" w:rsidRDefault="00700050">
      <w:pPr>
        <w:spacing w:after="0" w:line="240" w:lineRule="auto"/>
        <w:jc w:val="both"/>
        <w:rPr>
          <w:sz w:val="28"/>
          <w:szCs w:val="28"/>
          <w:lang w:val="en-US"/>
        </w:rPr>
      </w:pPr>
      <w:r>
        <w:rPr>
          <w:sz w:val="28"/>
          <w:szCs w:val="28"/>
          <w:lang w:val="en-US"/>
        </w:rPr>
        <w:t xml:space="preserve">   </w:t>
      </w:r>
      <w:r w:rsidR="00F41A89">
        <w:rPr>
          <w:sz w:val="28"/>
          <w:szCs w:val="28"/>
          <w:lang w:val="en-US"/>
        </w:rPr>
        <w:t>The conversion of a traditional grade for a discipline into a 200-point grade is carried out by the information and computing center of the university using the "Contingent" program according to the formula:</w:t>
      </w:r>
    </w:p>
    <w:p w:rsidR="00700050" w:rsidRDefault="00700050">
      <w:pPr>
        <w:spacing w:after="0" w:line="240" w:lineRule="auto"/>
        <w:jc w:val="both"/>
        <w:rPr>
          <w:sz w:val="28"/>
          <w:szCs w:val="28"/>
          <w:lang w:val="en-US"/>
        </w:rPr>
      </w:pPr>
    </w:p>
    <w:p w:rsidR="00EA0F1F" w:rsidRDefault="00F41A89">
      <w:pPr>
        <w:spacing w:after="0" w:line="240" w:lineRule="auto"/>
        <w:jc w:val="both"/>
        <w:rPr>
          <w:b/>
          <w:sz w:val="28"/>
          <w:szCs w:val="28"/>
          <w:lang w:val="en-US"/>
        </w:rPr>
      </w:pPr>
      <w:r>
        <w:rPr>
          <w:b/>
          <w:sz w:val="28"/>
          <w:szCs w:val="28"/>
          <w:lang w:val="en-US"/>
        </w:rPr>
        <w:t>Average performance score (current performance</w:t>
      </w:r>
      <w:r>
        <w:rPr>
          <w:sz w:val="28"/>
          <w:szCs w:val="28"/>
          <w:lang w:val="en-US"/>
        </w:rPr>
        <w:t xml:space="preserve"> </w:t>
      </w:r>
      <w:r>
        <w:rPr>
          <w:b/>
          <w:sz w:val="28"/>
          <w:szCs w:val="28"/>
          <w:lang w:val="en-US"/>
        </w:rPr>
        <w:t>in the discipline) x 40</w:t>
      </w:r>
    </w:p>
    <w:p w:rsidR="00EA0F1F" w:rsidRDefault="00F41A89">
      <w:pPr>
        <w:spacing w:after="0" w:line="240" w:lineRule="auto"/>
        <w:jc w:val="center"/>
        <w:rPr>
          <w:sz w:val="28"/>
          <w:szCs w:val="28"/>
          <w:lang w:val="en-US"/>
        </w:rPr>
      </w:pPr>
      <w:r>
        <w:rPr>
          <w:sz w:val="28"/>
          <w:szCs w:val="28"/>
          <w:lang w:val="en-US"/>
        </w:rPr>
        <w:t>Table of conversion of a traditional grade into a multi-point grade:</w:t>
      </w:r>
    </w:p>
    <w:tbl>
      <w:tblPr>
        <w:tblStyle w:val="a7"/>
        <w:tblW w:w="0" w:type="auto"/>
        <w:tblLook w:val="04A0"/>
      </w:tblPr>
      <w:tblGrid>
        <w:gridCol w:w="4927"/>
        <w:gridCol w:w="4928"/>
      </w:tblGrid>
      <w:tr w:rsidR="00EA0F1F" w:rsidRPr="00E6747C">
        <w:tc>
          <w:tcPr>
            <w:tcW w:w="4927" w:type="dxa"/>
          </w:tcPr>
          <w:p w:rsidR="00EA0F1F" w:rsidRDefault="00F41A89">
            <w:pPr>
              <w:pStyle w:val="HTML"/>
              <w:rPr>
                <w:rFonts w:ascii="Times New Roman" w:hAnsi="Times New Roman" w:cs="Times New Roman"/>
                <w:sz w:val="28"/>
                <w:szCs w:val="28"/>
                <w:lang w:val="en-US"/>
              </w:rPr>
            </w:pPr>
            <w:r>
              <w:rPr>
                <w:rFonts w:ascii="Times New Roman" w:hAnsi="Times New Roman" w:cs="Times New Roman"/>
                <w:sz w:val="28"/>
                <w:szCs w:val="28"/>
                <w:lang w:val="en-US"/>
              </w:rPr>
              <w:t>National grade for the discipline</w:t>
            </w:r>
          </w:p>
        </w:tc>
        <w:tc>
          <w:tcPr>
            <w:tcW w:w="4928"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sz w:val="28"/>
                <w:szCs w:val="28"/>
                <w:lang w:val="en-US"/>
              </w:rPr>
              <w:t>The amount of points for the discipline</w:t>
            </w:r>
          </w:p>
        </w:tc>
      </w:tr>
      <w:tr w:rsidR="00EA0F1F">
        <w:tc>
          <w:tcPr>
            <w:tcW w:w="4927"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«5»</w:t>
            </w:r>
          </w:p>
        </w:tc>
        <w:tc>
          <w:tcPr>
            <w:tcW w:w="4928"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185 – 200 </w:t>
            </w:r>
          </w:p>
        </w:tc>
      </w:tr>
      <w:tr w:rsidR="00EA0F1F">
        <w:tc>
          <w:tcPr>
            <w:tcW w:w="4927"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«4»</w:t>
            </w:r>
          </w:p>
        </w:tc>
        <w:tc>
          <w:tcPr>
            <w:tcW w:w="4928"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151 – 184 </w:t>
            </w:r>
          </w:p>
        </w:tc>
      </w:tr>
      <w:tr w:rsidR="00EA0F1F">
        <w:tc>
          <w:tcPr>
            <w:tcW w:w="4927"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«3»</w:t>
            </w:r>
          </w:p>
        </w:tc>
        <w:tc>
          <w:tcPr>
            <w:tcW w:w="4928" w:type="dxa"/>
          </w:tcPr>
          <w:p w:rsidR="00EA0F1F" w:rsidRDefault="00F41A89">
            <w:pPr>
              <w:pStyle w:val="HTML"/>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120 – 154 </w:t>
            </w:r>
          </w:p>
        </w:tc>
      </w:tr>
    </w:tbl>
    <w:p w:rsidR="00EA0F1F" w:rsidRDefault="00EA0F1F">
      <w:pPr>
        <w:spacing w:after="0" w:line="240" w:lineRule="auto"/>
        <w:jc w:val="center"/>
        <w:rPr>
          <w:b/>
          <w:sz w:val="28"/>
          <w:szCs w:val="28"/>
          <w:lang w:val="en-US"/>
        </w:rPr>
      </w:pPr>
    </w:p>
    <w:p w:rsidR="00EA0F1F" w:rsidRDefault="00EA0F1F">
      <w:pPr>
        <w:pStyle w:val="a8"/>
        <w:spacing w:after="0" w:line="240" w:lineRule="auto"/>
        <w:rPr>
          <w:b/>
          <w:sz w:val="28"/>
          <w:szCs w:val="28"/>
          <w:lang w:val="en-US"/>
        </w:rPr>
      </w:pPr>
    </w:p>
    <w:p w:rsidR="00EA0F1F" w:rsidRDefault="00F41A89">
      <w:pPr>
        <w:pStyle w:val="a8"/>
        <w:spacing w:after="0" w:line="240" w:lineRule="auto"/>
        <w:jc w:val="both"/>
        <w:rPr>
          <w:sz w:val="28"/>
          <w:szCs w:val="28"/>
          <w:lang w:val="en-US"/>
        </w:rPr>
      </w:pPr>
      <w:r>
        <w:rPr>
          <w:b/>
          <w:color w:val="auto"/>
          <w:sz w:val="28"/>
          <w:szCs w:val="28"/>
          <w:lang w:val="en-US"/>
        </w:rPr>
        <w:t>SELF-MAKE</w:t>
      </w:r>
      <w:r>
        <w:rPr>
          <w:b/>
          <w:sz w:val="28"/>
          <w:szCs w:val="28"/>
          <w:lang w:val="en-US"/>
        </w:rPr>
        <w:t xml:space="preserve"> WORK </w:t>
      </w:r>
      <w:r w:rsidRPr="00700050">
        <w:rPr>
          <w:b/>
          <w:sz w:val="28"/>
          <w:szCs w:val="28"/>
          <w:lang w:val="en-US"/>
        </w:rPr>
        <w:t xml:space="preserve">OF </w:t>
      </w:r>
      <w:r w:rsidR="00700050" w:rsidRPr="00700050">
        <w:rPr>
          <w:b/>
          <w:sz w:val="28"/>
          <w:szCs w:val="28"/>
          <w:lang w:val="en-US"/>
        </w:rPr>
        <w:t>APPLICANTS OF HIGHER EDUCATION</w:t>
      </w:r>
    </w:p>
    <w:p w:rsidR="00700050" w:rsidRPr="00700050" w:rsidRDefault="00700050" w:rsidP="00700050">
      <w:pPr>
        <w:tabs>
          <w:tab w:val="left" w:pos="426"/>
          <w:tab w:val="left" w:pos="5554"/>
        </w:tabs>
        <w:spacing w:after="0" w:line="240" w:lineRule="auto"/>
        <w:ind w:firstLine="709"/>
        <w:contextualSpacing/>
        <w:jc w:val="both"/>
        <w:rPr>
          <w:sz w:val="28"/>
          <w:szCs w:val="28"/>
          <w:lang w:val="en-US"/>
        </w:rPr>
      </w:pPr>
      <w:r w:rsidRPr="00700050">
        <w:rPr>
          <w:sz w:val="28"/>
          <w:szCs w:val="28"/>
          <w:lang w:val="en-US"/>
        </w:rPr>
        <w:t>1. Independent work involves preparation for each practical lesson.</w:t>
      </w:r>
    </w:p>
    <w:p w:rsidR="00EA0F1F" w:rsidRPr="00700050" w:rsidRDefault="00700050" w:rsidP="00700050">
      <w:pPr>
        <w:tabs>
          <w:tab w:val="left" w:pos="426"/>
          <w:tab w:val="left" w:pos="5554"/>
        </w:tabs>
        <w:spacing w:after="0" w:line="240" w:lineRule="auto"/>
        <w:ind w:firstLine="709"/>
        <w:contextualSpacing/>
        <w:jc w:val="both"/>
        <w:rPr>
          <w:sz w:val="28"/>
          <w:szCs w:val="28"/>
          <w:lang w:val="en-US"/>
        </w:rPr>
      </w:pPr>
      <w:r w:rsidRPr="00700050">
        <w:rPr>
          <w:sz w:val="28"/>
          <w:szCs w:val="28"/>
          <w:lang w:val="en-US"/>
        </w:rPr>
        <w:t>2. Writing an educational medical history of a newborn child. The child is supervised by a teacher at a practical lesson in neonatology.</w:t>
      </w:r>
    </w:p>
    <w:p w:rsidR="00700050" w:rsidRPr="00700050" w:rsidRDefault="00700050" w:rsidP="00700050">
      <w:pPr>
        <w:tabs>
          <w:tab w:val="left" w:pos="426"/>
          <w:tab w:val="left" w:pos="5554"/>
        </w:tabs>
        <w:spacing w:after="0" w:line="240" w:lineRule="auto"/>
        <w:ind w:firstLine="709"/>
        <w:contextualSpacing/>
        <w:jc w:val="both"/>
        <w:rPr>
          <w:sz w:val="28"/>
          <w:szCs w:val="28"/>
          <w:lang w:val="en-US"/>
        </w:rPr>
      </w:pPr>
    </w:p>
    <w:p w:rsidR="00EA0F1F" w:rsidRDefault="00F41A89">
      <w:pPr>
        <w:tabs>
          <w:tab w:val="left" w:pos="426"/>
          <w:tab w:val="left" w:pos="5554"/>
        </w:tabs>
        <w:spacing w:after="0" w:line="240" w:lineRule="auto"/>
        <w:ind w:firstLine="709"/>
        <w:contextualSpacing/>
        <w:jc w:val="both"/>
        <w:rPr>
          <w:b/>
          <w:color w:val="auto"/>
          <w:sz w:val="28"/>
          <w:szCs w:val="28"/>
          <w:lang w:val="en-US"/>
        </w:rPr>
      </w:pPr>
      <w:r>
        <w:rPr>
          <w:b/>
          <w:color w:val="auto"/>
          <w:sz w:val="28"/>
          <w:szCs w:val="28"/>
          <w:lang w:val="en-US"/>
        </w:rPr>
        <w:t>POLICY</w:t>
      </w:r>
      <w:r>
        <w:rPr>
          <w:b/>
          <w:bCs/>
          <w:color w:val="auto"/>
          <w:sz w:val="28"/>
          <w:szCs w:val="28"/>
          <w:lang w:val="en-US"/>
        </w:rPr>
        <w:t xml:space="preserve"> OF THE </w:t>
      </w:r>
      <w:r>
        <w:rPr>
          <w:b/>
          <w:bCs/>
          <w:color w:val="auto"/>
          <w:kern w:val="1"/>
          <w:sz w:val="28"/>
          <w:szCs w:val="28"/>
          <w:lang w:val="en-US"/>
        </w:rPr>
        <w:t>EDUCATIONAL DISCIPLINE</w:t>
      </w:r>
    </w:p>
    <w:p w:rsidR="00EA0F1F" w:rsidRDefault="00F41A89">
      <w:pPr>
        <w:tabs>
          <w:tab w:val="left" w:pos="426"/>
          <w:tab w:val="left" w:pos="5554"/>
        </w:tabs>
        <w:spacing w:after="0" w:line="240" w:lineRule="auto"/>
        <w:ind w:left="634"/>
        <w:jc w:val="both"/>
        <w:rPr>
          <w:sz w:val="28"/>
          <w:szCs w:val="28"/>
          <w:lang w:val="en-US"/>
        </w:rPr>
      </w:pPr>
      <w:r>
        <w:rPr>
          <w:sz w:val="28"/>
          <w:szCs w:val="28"/>
          <w:lang w:val="en-US"/>
        </w:rPr>
        <w:t xml:space="preserve">It is mandatory for applicant for higher education to </w:t>
      </w:r>
      <w:r w:rsidR="00700050" w:rsidRPr="00700050">
        <w:rPr>
          <w:sz w:val="28"/>
          <w:szCs w:val="28"/>
          <w:lang w:val="en-US"/>
        </w:rPr>
        <w:t>maintain academic integrity</w:t>
      </w:r>
      <w:r>
        <w:rPr>
          <w:sz w:val="28"/>
          <w:szCs w:val="28"/>
          <w:lang w:val="en-US"/>
        </w:rPr>
        <w:t>, namely:</w:t>
      </w:r>
    </w:p>
    <w:p w:rsidR="00EA0F1F" w:rsidRPr="00E327E0" w:rsidRDefault="00F41A89" w:rsidP="00E327E0">
      <w:pPr>
        <w:pStyle w:val="a8"/>
        <w:numPr>
          <w:ilvl w:val="0"/>
          <w:numId w:val="14"/>
        </w:numPr>
        <w:tabs>
          <w:tab w:val="left" w:pos="426"/>
          <w:tab w:val="left" w:pos="5554"/>
        </w:tabs>
        <w:spacing w:after="0" w:line="240" w:lineRule="auto"/>
        <w:jc w:val="both"/>
        <w:rPr>
          <w:sz w:val="28"/>
          <w:szCs w:val="28"/>
          <w:lang w:val="en-US"/>
        </w:rPr>
      </w:pPr>
      <w:r w:rsidRPr="00E327E0">
        <w:rPr>
          <w:sz w:val="28"/>
          <w:szCs w:val="28"/>
          <w:lang w:val="en-US"/>
        </w:rPr>
        <w:t>independent performance of all types of work, assignments, forms of control provided for by the program of this academic discipline;</w:t>
      </w:r>
    </w:p>
    <w:p w:rsidR="00EA0F1F" w:rsidRPr="00E327E0" w:rsidRDefault="00F41A89" w:rsidP="00E327E0">
      <w:pPr>
        <w:pStyle w:val="a8"/>
        <w:numPr>
          <w:ilvl w:val="0"/>
          <w:numId w:val="14"/>
        </w:numPr>
        <w:tabs>
          <w:tab w:val="left" w:pos="426"/>
          <w:tab w:val="left" w:pos="5554"/>
        </w:tabs>
        <w:spacing w:after="0" w:line="240" w:lineRule="auto"/>
        <w:jc w:val="both"/>
        <w:rPr>
          <w:sz w:val="28"/>
          <w:szCs w:val="28"/>
          <w:lang w:val="en-US"/>
        </w:rPr>
      </w:pPr>
      <w:r w:rsidRPr="00E327E0">
        <w:rPr>
          <w:sz w:val="28"/>
          <w:szCs w:val="28"/>
          <w:lang w:val="en-US"/>
        </w:rPr>
        <w:t>reference to the source of information in the case of using ideas, developments, statements, information;</w:t>
      </w:r>
    </w:p>
    <w:p w:rsidR="00EA0F1F" w:rsidRPr="00E327E0" w:rsidRDefault="00700050" w:rsidP="00E327E0">
      <w:pPr>
        <w:pStyle w:val="a8"/>
        <w:numPr>
          <w:ilvl w:val="0"/>
          <w:numId w:val="14"/>
        </w:numPr>
        <w:tabs>
          <w:tab w:val="left" w:pos="426"/>
          <w:tab w:val="left" w:pos="5554"/>
        </w:tabs>
        <w:spacing w:after="0" w:line="240" w:lineRule="auto"/>
        <w:jc w:val="both"/>
        <w:rPr>
          <w:sz w:val="28"/>
          <w:szCs w:val="28"/>
          <w:lang w:val="en-US"/>
        </w:rPr>
      </w:pPr>
      <w:r w:rsidRPr="00E327E0">
        <w:rPr>
          <w:sz w:val="28"/>
          <w:szCs w:val="28"/>
          <w:lang w:val="en-US"/>
        </w:rPr>
        <w:t>compliance with the norms of legislation on copyright and related rights;</w:t>
      </w:r>
    </w:p>
    <w:p w:rsidR="00EA0F1F" w:rsidRPr="00E327E0" w:rsidRDefault="00F41A89" w:rsidP="00E327E0">
      <w:pPr>
        <w:pStyle w:val="a8"/>
        <w:numPr>
          <w:ilvl w:val="0"/>
          <w:numId w:val="14"/>
        </w:numPr>
        <w:tabs>
          <w:tab w:val="left" w:pos="426"/>
          <w:tab w:val="left" w:pos="5554"/>
        </w:tabs>
        <w:spacing w:after="0" w:line="240" w:lineRule="auto"/>
        <w:jc w:val="both"/>
        <w:rPr>
          <w:sz w:val="28"/>
          <w:szCs w:val="28"/>
          <w:lang w:val="en-US"/>
        </w:rPr>
      </w:pPr>
      <w:r w:rsidRPr="00E327E0">
        <w:rPr>
          <w:sz w:val="28"/>
          <w:szCs w:val="28"/>
          <w:lang w:val="en-US"/>
        </w:rPr>
        <w:t>provision of reliable information on the results of their own educational (scientific) activities, the use of research methods and information sources.</w:t>
      </w:r>
    </w:p>
    <w:p w:rsidR="00EE2FCA" w:rsidRDefault="00EE2FCA">
      <w:pPr>
        <w:tabs>
          <w:tab w:val="left" w:pos="426"/>
          <w:tab w:val="left" w:pos="5554"/>
        </w:tabs>
        <w:spacing w:after="0" w:line="240" w:lineRule="auto"/>
        <w:ind w:left="634"/>
        <w:jc w:val="both"/>
        <w:rPr>
          <w:sz w:val="28"/>
          <w:szCs w:val="28"/>
          <w:lang w:val="en-US"/>
        </w:rPr>
      </w:pPr>
    </w:p>
    <w:p w:rsidR="00EA0F1F" w:rsidRPr="00EE2FCA" w:rsidRDefault="00F41A89" w:rsidP="00EE2FCA">
      <w:pPr>
        <w:tabs>
          <w:tab w:val="left" w:pos="426"/>
          <w:tab w:val="left" w:pos="5554"/>
        </w:tabs>
        <w:spacing w:after="0" w:line="240" w:lineRule="auto"/>
        <w:jc w:val="both"/>
        <w:rPr>
          <w:b/>
          <w:bCs/>
          <w:sz w:val="28"/>
          <w:szCs w:val="28"/>
          <w:lang w:val="en-US"/>
        </w:rPr>
      </w:pPr>
      <w:r w:rsidRPr="00EE2FCA">
        <w:rPr>
          <w:b/>
          <w:bCs/>
          <w:sz w:val="28"/>
          <w:szCs w:val="28"/>
          <w:lang w:val="en-US"/>
        </w:rPr>
        <w:t>Deadline and retake policy:</w:t>
      </w:r>
    </w:p>
    <w:p w:rsidR="00EA0F1F" w:rsidRDefault="00F41A89">
      <w:pPr>
        <w:pStyle w:val="a8"/>
        <w:tabs>
          <w:tab w:val="left" w:pos="426"/>
          <w:tab w:val="left" w:pos="5554"/>
        </w:tabs>
        <w:spacing w:after="0" w:line="240" w:lineRule="auto"/>
        <w:ind w:left="994"/>
        <w:jc w:val="both"/>
        <w:rPr>
          <w:bCs/>
          <w:sz w:val="28"/>
          <w:szCs w:val="28"/>
          <w:lang w:val="en-US"/>
        </w:rPr>
      </w:pPr>
      <w:r>
        <w:rPr>
          <w:bCs/>
          <w:sz w:val="28"/>
          <w:szCs w:val="28"/>
          <w:lang w:val="en-US"/>
        </w:rPr>
        <w:t>1. Class absences for disrespectful reasons are worked out according to the schedule of the teacher on duty.</w:t>
      </w:r>
    </w:p>
    <w:p w:rsidR="00EA0F1F" w:rsidRDefault="00F41A89">
      <w:pPr>
        <w:pStyle w:val="a8"/>
        <w:tabs>
          <w:tab w:val="left" w:pos="426"/>
          <w:tab w:val="left" w:pos="5554"/>
        </w:tabs>
        <w:spacing w:after="0" w:line="240" w:lineRule="auto"/>
        <w:ind w:left="994"/>
        <w:jc w:val="both"/>
        <w:rPr>
          <w:bCs/>
          <w:sz w:val="28"/>
          <w:szCs w:val="28"/>
          <w:lang w:val="en-US"/>
        </w:rPr>
      </w:pPr>
      <w:r>
        <w:rPr>
          <w:bCs/>
          <w:sz w:val="28"/>
          <w:szCs w:val="28"/>
          <w:lang w:val="en-US"/>
        </w:rPr>
        <w:t>2. Class absences for valid reasons are worked out according to the individual schedule with the permission of the dean's office.</w:t>
      </w:r>
    </w:p>
    <w:p w:rsidR="00EE2FCA" w:rsidRDefault="00EE2FCA">
      <w:pPr>
        <w:pStyle w:val="a8"/>
        <w:tabs>
          <w:tab w:val="left" w:pos="426"/>
          <w:tab w:val="left" w:pos="5554"/>
        </w:tabs>
        <w:spacing w:after="0" w:line="240" w:lineRule="auto"/>
        <w:ind w:left="994"/>
        <w:jc w:val="both"/>
        <w:rPr>
          <w:bCs/>
          <w:sz w:val="28"/>
          <w:szCs w:val="28"/>
          <w:lang w:val="en-US"/>
        </w:rPr>
      </w:pPr>
    </w:p>
    <w:p w:rsidR="00EA0F1F" w:rsidRDefault="00F41A89">
      <w:pPr>
        <w:pStyle w:val="Default"/>
        <w:jc w:val="both"/>
        <w:rPr>
          <w:rFonts w:ascii="Times New Roman" w:hAnsi="Times New Roman" w:cs="Times New Roman"/>
          <w:b/>
          <w:sz w:val="28"/>
          <w:szCs w:val="28"/>
          <w:lang w:val="en-US"/>
        </w:rPr>
      </w:pPr>
      <w:r>
        <w:rPr>
          <w:rFonts w:ascii="Times New Roman" w:hAnsi="Times New Roman" w:cs="Times New Roman"/>
          <w:b/>
          <w:color w:val="auto"/>
          <w:sz w:val="28"/>
          <w:szCs w:val="28"/>
          <w:lang w:val="en-US"/>
        </w:rPr>
        <w:t>Policy</w:t>
      </w:r>
      <w:r>
        <w:rPr>
          <w:rFonts w:ascii="Times New Roman" w:hAnsi="Times New Roman" w:cs="Times New Roman"/>
          <w:b/>
          <w:bCs/>
          <w:color w:val="auto"/>
          <w:sz w:val="28"/>
          <w:szCs w:val="28"/>
          <w:lang w:val="en-US"/>
        </w:rPr>
        <w:t xml:space="preserve"> of the</w:t>
      </w:r>
      <w:r>
        <w:rPr>
          <w:rFonts w:ascii="Times New Roman" w:hAnsi="Times New Roman" w:cs="Times New Roman"/>
          <w:b/>
          <w:sz w:val="28"/>
          <w:szCs w:val="28"/>
          <w:lang w:val="en-US"/>
        </w:rPr>
        <w:t xml:space="preserve"> academic integrity:</w:t>
      </w:r>
    </w:p>
    <w:p w:rsidR="00EA0F1F" w:rsidRDefault="00F41A89">
      <w:pPr>
        <w:pStyle w:val="Default"/>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Adherence to academic integrity by applicants involves:</w:t>
      </w:r>
    </w:p>
    <w:p w:rsidR="00EA0F1F" w:rsidRDefault="00F41A89" w:rsidP="00EE2FCA">
      <w:pPr>
        <w:pStyle w:val="Default"/>
        <w:numPr>
          <w:ilvl w:val="0"/>
          <w:numId w:val="7"/>
        </w:num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independent performance of educational tasks, tasks of current and final control of </w:t>
      </w:r>
      <w:r>
        <w:rPr>
          <w:rFonts w:ascii="Times New Roman" w:hAnsi="Times New Roman" w:cs="Times New Roman"/>
          <w:bCs/>
          <w:sz w:val="28"/>
          <w:szCs w:val="28"/>
          <w:lang w:val="en-US"/>
        </w:rPr>
        <w:t>studying</w:t>
      </w:r>
      <w:r>
        <w:rPr>
          <w:rFonts w:ascii="Times New Roman" w:hAnsi="Times New Roman" w:cs="Times New Roman"/>
          <w:sz w:val="28"/>
          <w:szCs w:val="28"/>
          <w:lang w:val="en-US"/>
        </w:rPr>
        <w:t xml:space="preserve"> outcomes (for persons with special educational needs this requirement is applied taking into account their individual needs and capabilities);</w:t>
      </w:r>
    </w:p>
    <w:p w:rsidR="00EA0F1F" w:rsidRDefault="00F41A89" w:rsidP="00EE2FCA">
      <w:pPr>
        <w:pStyle w:val="Default"/>
        <w:numPr>
          <w:ilvl w:val="0"/>
          <w:numId w:val="7"/>
        </w:numPr>
        <w:shd w:val="clear" w:color="auto" w:fill="FFFFFF"/>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links to sources of information in the case of the use of ideas, developments, statements, information; </w:t>
      </w:r>
    </w:p>
    <w:p w:rsidR="00EA0F1F" w:rsidRDefault="00F41A89" w:rsidP="00EE2FCA">
      <w:pPr>
        <w:pStyle w:val="Default"/>
        <w:numPr>
          <w:ilvl w:val="0"/>
          <w:numId w:val="7"/>
        </w:numPr>
        <w:shd w:val="clear" w:color="auto" w:fill="FFFFFF"/>
        <w:contextualSpacing/>
        <w:jc w:val="both"/>
        <w:rPr>
          <w:rFonts w:ascii="Times New Roman" w:hAnsi="Times New Roman" w:cs="Times New Roman"/>
          <w:sz w:val="28"/>
          <w:szCs w:val="28"/>
          <w:lang w:val="en-US"/>
        </w:rPr>
      </w:pPr>
      <w:r>
        <w:rPr>
          <w:rFonts w:ascii="Times New Roman" w:hAnsi="Times New Roman" w:cs="Times New Roman"/>
          <w:sz w:val="28"/>
          <w:szCs w:val="28"/>
          <w:lang w:val="en-US"/>
        </w:rPr>
        <w:t>compliance with the law on copyright and related rights;</w:t>
      </w:r>
    </w:p>
    <w:p w:rsidR="00EE2FCA" w:rsidRDefault="00F41A89" w:rsidP="0064183E">
      <w:pPr>
        <w:pStyle w:val="rvps2"/>
        <w:numPr>
          <w:ilvl w:val="0"/>
          <w:numId w:val="7"/>
        </w:numPr>
        <w:shd w:val="clear" w:color="auto" w:fill="FFFFFF"/>
        <w:spacing w:before="0" w:beforeAutospacing="0" w:after="0" w:afterAutospacing="0"/>
        <w:contextualSpacing/>
        <w:jc w:val="both"/>
        <w:rPr>
          <w:color w:val="000000"/>
          <w:sz w:val="28"/>
          <w:szCs w:val="28"/>
          <w:lang w:val="en-US"/>
        </w:rPr>
      </w:pPr>
      <w:r w:rsidRPr="00EE2FCA">
        <w:rPr>
          <w:color w:val="000000"/>
          <w:sz w:val="28"/>
          <w:szCs w:val="28"/>
          <w:lang w:val="en-US"/>
        </w:rPr>
        <w:t>providing reliable information about the results of their own (scientific, creative) activities, used research methods and sources of information.</w:t>
      </w:r>
    </w:p>
    <w:p w:rsidR="00EE2FCA" w:rsidRDefault="00EE2FCA" w:rsidP="00EE2FCA">
      <w:pPr>
        <w:pStyle w:val="rvps2"/>
        <w:shd w:val="clear" w:color="auto" w:fill="FFFFFF"/>
        <w:spacing w:before="0" w:beforeAutospacing="0" w:after="0" w:afterAutospacing="0"/>
        <w:ind w:left="720"/>
        <w:contextualSpacing/>
        <w:jc w:val="both"/>
        <w:rPr>
          <w:color w:val="000000"/>
          <w:sz w:val="28"/>
          <w:szCs w:val="28"/>
          <w:lang w:val="en-US"/>
        </w:rPr>
      </w:pPr>
    </w:p>
    <w:p w:rsidR="00EE2FCA" w:rsidRPr="00EE2FCA" w:rsidRDefault="00EE2FCA" w:rsidP="00E327E0">
      <w:pPr>
        <w:pStyle w:val="rvps2"/>
        <w:shd w:val="clear" w:color="auto" w:fill="FFFFFF"/>
        <w:spacing w:after="0"/>
        <w:contextualSpacing/>
        <w:jc w:val="both"/>
        <w:rPr>
          <w:color w:val="000000"/>
          <w:sz w:val="28"/>
          <w:szCs w:val="28"/>
          <w:lang w:val="en-US"/>
        </w:rPr>
      </w:pPr>
      <w:r w:rsidRPr="00EE2FCA">
        <w:rPr>
          <w:color w:val="000000"/>
          <w:sz w:val="28"/>
          <w:szCs w:val="28"/>
          <w:lang w:val="en-US"/>
        </w:rPr>
        <w:t>The following are unacceptable in educational activities for participants in the educational process:</w:t>
      </w:r>
    </w:p>
    <w:p w:rsidR="00EE2FCA" w:rsidRPr="00EE2FCA" w:rsidRDefault="00EE2FCA" w:rsidP="00EE2FCA">
      <w:pPr>
        <w:pStyle w:val="rvps2"/>
        <w:numPr>
          <w:ilvl w:val="0"/>
          <w:numId w:val="13"/>
        </w:numPr>
        <w:shd w:val="clear" w:color="auto" w:fill="FFFFFF"/>
        <w:spacing w:after="0"/>
        <w:contextualSpacing/>
        <w:jc w:val="both"/>
        <w:rPr>
          <w:color w:val="000000"/>
          <w:sz w:val="28"/>
          <w:szCs w:val="28"/>
          <w:lang w:val="en-US"/>
        </w:rPr>
      </w:pPr>
      <w:r w:rsidRPr="00EE2FCA">
        <w:rPr>
          <w:color w:val="000000"/>
          <w:sz w:val="28"/>
          <w:szCs w:val="28"/>
          <w:lang w:val="en-US"/>
        </w:rPr>
        <w:t>using family or work connections to obtain a positive or higher grade during any form of control of learning outcomes or advantages in scientific work;</w:t>
      </w:r>
    </w:p>
    <w:p w:rsidR="00EE2FCA" w:rsidRPr="00EE2FCA" w:rsidRDefault="00EE2FCA" w:rsidP="00EE2FCA">
      <w:pPr>
        <w:pStyle w:val="rvps2"/>
        <w:numPr>
          <w:ilvl w:val="0"/>
          <w:numId w:val="13"/>
        </w:numPr>
        <w:shd w:val="clear" w:color="auto" w:fill="FFFFFF"/>
        <w:spacing w:after="0"/>
        <w:contextualSpacing/>
        <w:jc w:val="both"/>
        <w:rPr>
          <w:color w:val="000000"/>
          <w:sz w:val="28"/>
          <w:szCs w:val="28"/>
          <w:lang w:val="en-US"/>
        </w:rPr>
      </w:pPr>
      <w:r w:rsidRPr="00EE2FCA">
        <w:rPr>
          <w:color w:val="000000"/>
          <w:sz w:val="28"/>
          <w:szCs w:val="28"/>
          <w:lang w:val="en-US"/>
        </w:rPr>
        <w:t>using prohibited auxiliary materials or technical means during control measures (cribs, notes, headphones, phones, smartphones, tablets, etc.);</w:t>
      </w:r>
    </w:p>
    <w:p w:rsidR="00EE2FCA" w:rsidRDefault="00EE2FCA" w:rsidP="00EE2FCA">
      <w:pPr>
        <w:pStyle w:val="rvps2"/>
        <w:numPr>
          <w:ilvl w:val="0"/>
          <w:numId w:val="13"/>
        </w:numPr>
        <w:shd w:val="clear" w:color="auto" w:fill="FFFFFF"/>
        <w:spacing w:before="0" w:beforeAutospacing="0" w:after="0" w:afterAutospacing="0"/>
        <w:contextualSpacing/>
        <w:jc w:val="both"/>
        <w:rPr>
          <w:color w:val="000000"/>
          <w:sz w:val="28"/>
          <w:szCs w:val="28"/>
          <w:lang w:val="en-US"/>
        </w:rPr>
      </w:pPr>
      <w:r w:rsidRPr="00EE2FCA">
        <w:rPr>
          <w:color w:val="000000"/>
          <w:sz w:val="28"/>
          <w:szCs w:val="28"/>
          <w:lang w:val="en-US"/>
        </w:rPr>
        <w:t>passing procedures for controlling learning outcomes by proxy.</w:t>
      </w:r>
    </w:p>
    <w:p w:rsidR="00EE2FCA" w:rsidRDefault="00EE2FCA" w:rsidP="00EE2FCA">
      <w:pPr>
        <w:pStyle w:val="rvps2"/>
        <w:shd w:val="clear" w:color="auto" w:fill="FFFFFF"/>
        <w:spacing w:before="0" w:beforeAutospacing="0" w:after="0" w:afterAutospacing="0"/>
        <w:ind w:left="720"/>
        <w:contextualSpacing/>
        <w:jc w:val="both"/>
        <w:rPr>
          <w:color w:val="000000"/>
          <w:sz w:val="28"/>
          <w:szCs w:val="28"/>
          <w:lang w:val="en-US"/>
        </w:rPr>
      </w:pPr>
    </w:p>
    <w:p w:rsidR="00EE2FCA" w:rsidRDefault="00EE2FCA" w:rsidP="00E327E0">
      <w:pPr>
        <w:pStyle w:val="rvps2"/>
        <w:shd w:val="clear" w:color="auto" w:fill="FFFFFF"/>
        <w:spacing w:after="0"/>
        <w:contextualSpacing/>
        <w:jc w:val="both"/>
        <w:rPr>
          <w:color w:val="000000"/>
          <w:sz w:val="28"/>
          <w:szCs w:val="28"/>
          <w:lang w:val="en-US"/>
        </w:rPr>
      </w:pPr>
      <w:r w:rsidRPr="00EE2FCA">
        <w:rPr>
          <w:color w:val="000000"/>
          <w:sz w:val="28"/>
          <w:szCs w:val="28"/>
          <w:lang w:val="en-US"/>
        </w:rPr>
        <w:t>For violation of academic integrity, students may be held accountable for the following academic responsibilities:</w:t>
      </w:r>
    </w:p>
    <w:p w:rsidR="00EE2FCA" w:rsidRPr="00EE2FCA" w:rsidRDefault="00EE2FCA" w:rsidP="00EE2FCA">
      <w:pPr>
        <w:pStyle w:val="rvps2"/>
        <w:numPr>
          <w:ilvl w:val="0"/>
          <w:numId w:val="11"/>
        </w:numPr>
        <w:shd w:val="clear" w:color="auto" w:fill="FFFFFF"/>
        <w:spacing w:after="0"/>
        <w:contextualSpacing/>
        <w:jc w:val="both"/>
        <w:rPr>
          <w:color w:val="000000"/>
          <w:sz w:val="28"/>
          <w:szCs w:val="28"/>
          <w:lang w:val="en-US"/>
        </w:rPr>
      </w:pPr>
      <w:bookmarkStart w:id="0" w:name="_GoBack"/>
      <w:r w:rsidRPr="00EE2FCA">
        <w:rPr>
          <w:color w:val="000000"/>
          <w:sz w:val="28"/>
          <w:szCs w:val="28"/>
          <w:lang w:val="en-US"/>
        </w:rPr>
        <w:t>reduction of the assessment results of a test, exam, credit, etc.;</w:t>
      </w:r>
    </w:p>
    <w:p w:rsidR="00EE2FCA" w:rsidRPr="00EE2FCA" w:rsidRDefault="00EE2FCA" w:rsidP="00EE2FCA">
      <w:pPr>
        <w:pStyle w:val="rvps2"/>
        <w:numPr>
          <w:ilvl w:val="0"/>
          <w:numId w:val="11"/>
        </w:numPr>
        <w:shd w:val="clear" w:color="auto" w:fill="FFFFFF"/>
        <w:spacing w:after="0"/>
        <w:contextualSpacing/>
        <w:jc w:val="both"/>
        <w:rPr>
          <w:color w:val="000000"/>
          <w:sz w:val="28"/>
          <w:szCs w:val="28"/>
          <w:lang w:val="en-US"/>
        </w:rPr>
      </w:pPr>
      <w:r w:rsidRPr="00EE2FCA">
        <w:rPr>
          <w:color w:val="000000"/>
          <w:sz w:val="28"/>
          <w:szCs w:val="28"/>
          <w:lang w:val="en-US"/>
        </w:rPr>
        <w:t>re-taking of the assessment (test, exam, credit, etc.);</w:t>
      </w:r>
    </w:p>
    <w:p w:rsidR="00EE2FCA" w:rsidRPr="00EE2FCA" w:rsidRDefault="00EE2FCA" w:rsidP="00EE2FCA">
      <w:pPr>
        <w:pStyle w:val="rvps2"/>
        <w:numPr>
          <w:ilvl w:val="0"/>
          <w:numId w:val="11"/>
        </w:numPr>
        <w:shd w:val="clear" w:color="auto" w:fill="FFFFFF"/>
        <w:spacing w:after="0"/>
        <w:contextualSpacing/>
        <w:jc w:val="both"/>
        <w:rPr>
          <w:color w:val="000000"/>
          <w:sz w:val="28"/>
          <w:szCs w:val="28"/>
          <w:lang w:val="en-US"/>
        </w:rPr>
      </w:pPr>
      <w:r w:rsidRPr="00EE2FCA">
        <w:rPr>
          <w:color w:val="000000"/>
          <w:sz w:val="28"/>
          <w:szCs w:val="28"/>
          <w:lang w:val="en-US"/>
        </w:rPr>
        <w:t>assignment of additional control measures (additional individual tasks, tests, tests, etc.);</w:t>
      </w:r>
    </w:p>
    <w:p w:rsidR="00EA0F1F" w:rsidRDefault="00EE2FCA" w:rsidP="00EE2FCA">
      <w:pPr>
        <w:pStyle w:val="rvps2"/>
        <w:numPr>
          <w:ilvl w:val="0"/>
          <w:numId w:val="11"/>
        </w:numPr>
        <w:shd w:val="clear" w:color="auto" w:fill="FFFFFF"/>
        <w:spacing w:before="0" w:beforeAutospacing="0" w:after="0" w:afterAutospacing="0"/>
        <w:contextualSpacing/>
        <w:jc w:val="both"/>
        <w:rPr>
          <w:color w:val="000000"/>
          <w:sz w:val="28"/>
          <w:szCs w:val="28"/>
          <w:lang w:val="en-US"/>
        </w:rPr>
      </w:pPr>
      <w:r w:rsidRPr="00EE2FCA">
        <w:rPr>
          <w:color w:val="000000"/>
          <w:sz w:val="28"/>
          <w:szCs w:val="28"/>
          <w:lang w:val="en-US"/>
        </w:rPr>
        <w:t>re-taking of the relevant educational component of the educational program;</w:t>
      </w:r>
      <w:r w:rsidR="00F41A89">
        <w:rPr>
          <w:color w:val="000000"/>
          <w:sz w:val="28"/>
          <w:szCs w:val="28"/>
          <w:lang w:val="en-US"/>
        </w:rPr>
        <w:t>For violation of academic integrity, students may be held subject to the following academic liability:</w:t>
      </w:r>
    </w:p>
    <w:bookmarkEnd w:id="0"/>
    <w:p w:rsidR="00EE2FCA" w:rsidRDefault="00EE2FCA" w:rsidP="00EE2FCA">
      <w:pPr>
        <w:pStyle w:val="rvps2"/>
        <w:shd w:val="clear" w:color="auto" w:fill="FFFFFF"/>
        <w:spacing w:before="0" w:beforeAutospacing="0" w:after="0" w:afterAutospacing="0"/>
        <w:ind w:left="720"/>
        <w:contextualSpacing/>
        <w:jc w:val="both"/>
        <w:rPr>
          <w:color w:val="000000"/>
          <w:sz w:val="28"/>
          <w:szCs w:val="28"/>
          <w:lang w:val="en-US"/>
        </w:rPr>
      </w:pPr>
    </w:p>
    <w:p w:rsidR="00EA0F1F" w:rsidRDefault="00F41A89">
      <w:pPr>
        <w:tabs>
          <w:tab w:val="left" w:pos="426"/>
          <w:tab w:val="left" w:pos="5554"/>
        </w:tabs>
        <w:spacing w:after="0" w:line="240" w:lineRule="auto"/>
        <w:contextualSpacing/>
        <w:jc w:val="both"/>
        <w:rPr>
          <w:sz w:val="28"/>
          <w:szCs w:val="28"/>
          <w:lang w:val="en-US"/>
        </w:rPr>
      </w:pPr>
      <w:r>
        <w:rPr>
          <w:b/>
          <w:color w:val="auto"/>
          <w:sz w:val="28"/>
          <w:szCs w:val="28"/>
          <w:lang w:val="en-US"/>
        </w:rPr>
        <w:t>Policy</w:t>
      </w:r>
      <w:r>
        <w:rPr>
          <w:b/>
          <w:bCs/>
          <w:color w:val="auto"/>
          <w:sz w:val="28"/>
          <w:szCs w:val="28"/>
          <w:lang w:val="en-US"/>
        </w:rPr>
        <w:t xml:space="preserve"> of the</w:t>
      </w:r>
      <w:r>
        <w:rPr>
          <w:b/>
          <w:sz w:val="28"/>
          <w:szCs w:val="28"/>
          <w:lang w:val="en-US"/>
        </w:rPr>
        <w:t xml:space="preserve"> attendance and lateness:</w:t>
      </w:r>
    </w:p>
    <w:p w:rsidR="00EA0F1F" w:rsidRDefault="00F41A89">
      <w:pPr>
        <w:tabs>
          <w:tab w:val="left" w:pos="426"/>
          <w:tab w:val="left" w:pos="5554"/>
        </w:tabs>
        <w:spacing w:after="0" w:line="240" w:lineRule="auto"/>
        <w:ind w:left="862" w:hanging="11"/>
        <w:contextualSpacing/>
        <w:jc w:val="both"/>
        <w:rPr>
          <w:sz w:val="28"/>
          <w:szCs w:val="28"/>
          <w:lang w:val="en-US" w:eastAsia="uk-UA"/>
        </w:rPr>
      </w:pPr>
      <w:r>
        <w:rPr>
          <w:b/>
          <w:i/>
          <w:sz w:val="28"/>
          <w:szCs w:val="28"/>
          <w:lang w:val="en-US" w:eastAsia="uk-UA"/>
        </w:rPr>
        <w:t>Dress code:</w:t>
      </w:r>
      <w:r>
        <w:rPr>
          <w:sz w:val="28"/>
          <w:szCs w:val="28"/>
          <w:lang w:val="en-US" w:eastAsia="uk-UA"/>
        </w:rPr>
        <w:t xml:space="preserve"> a medical gown that completely covers outerwear or medical pajamas, a medical cap, a mask, changeable shoes.</w:t>
      </w:r>
    </w:p>
    <w:p w:rsidR="00EA0F1F" w:rsidRDefault="00F41A89">
      <w:pPr>
        <w:tabs>
          <w:tab w:val="left" w:pos="426"/>
          <w:tab w:val="left" w:pos="5554"/>
        </w:tabs>
        <w:spacing w:after="0" w:line="240" w:lineRule="auto"/>
        <w:ind w:left="851"/>
        <w:contextualSpacing/>
        <w:jc w:val="both"/>
        <w:rPr>
          <w:sz w:val="28"/>
          <w:szCs w:val="28"/>
          <w:lang w:val="en-US" w:eastAsia="uk-UA"/>
        </w:rPr>
      </w:pPr>
      <w:r>
        <w:rPr>
          <w:b/>
          <w:i/>
          <w:sz w:val="28"/>
          <w:szCs w:val="28"/>
          <w:lang w:val="en-US" w:eastAsia="uk-UA"/>
        </w:rPr>
        <w:t>Equipment:</w:t>
      </w:r>
      <w:r>
        <w:rPr>
          <w:sz w:val="28"/>
          <w:szCs w:val="28"/>
          <w:lang w:val="en-US" w:eastAsia="uk-UA"/>
        </w:rPr>
        <w:t xml:space="preserve"> notebook, pen, stethoscope, medical latex gloves.</w:t>
      </w:r>
    </w:p>
    <w:p w:rsidR="00EA0F1F" w:rsidRDefault="00F41A89">
      <w:pPr>
        <w:tabs>
          <w:tab w:val="left" w:pos="426"/>
          <w:tab w:val="left" w:pos="5554"/>
        </w:tabs>
        <w:spacing w:after="0" w:line="240" w:lineRule="auto"/>
        <w:ind w:left="851"/>
        <w:contextualSpacing/>
        <w:jc w:val="both"/>
        <w:rPr>
          <w:sz w:val="28"/>
          <w:szCs w:val="28"/>
          <w:lang w:val="en-US"/>
        </w:rPr>
      </w:pPr>
      <w:r>
        <w:rPr>
          <w:b/>
          <w:i/>
          <w:sz w:val="28"/>
          <w:szCs w:val="28"/>
          <w:lang w:val="en-US"/>
        </w:rPr>
        <w:t>Health status:</w:t>
      </w:r>
      <w:r>
        <w:rPr>
          <w:sz w:val="28"/>
          <w:szCs w:val="28"/>
          <w:lang w:val="en-US"/>
        </w:rPr>
        <w:t xml:space="preserve"> the applicant for higher education suffering from acute infectious diseases, including respiratory diseases, are not allowed to study.</w:t>
      </w:r>
    </w:p>
    <w:p w:rsidR="00EA0F1F" w:rsidRDefault="00F41A89">
      <w:pPr>
        <w:tabs>
          <w:tab w:val="left" w:pos="426"/>
          <w:tab w:val="left" w:pos="5554"/>
        </w:tabs>
        <w:spacing w:after="0" w:line="240" w:lineRule="auto"/>
        <w:ind w:left="851"/>
        <w:contextualSpacing/>
        <w:jc w:val="both"/>
        <w:rPr>
          <w:sz w:val="28"/>
          <w:szCs w:val="28"/>
          <w:lang w:val="en-US"/>
        </w:rPr>
      </w:pPr>
      <w:r>
        <w:rPr>
          <w:b/>
          <w:i/>
          <w:sz w:val="28"/>
          <w:szCs w:val="28"/>
          <w:lang w:val="en-US"/>
        </w:rPr>
        <w:t>Start of classes:</w:t>
      </w:r>
      <w:r>
        <w:rPr>
          <w:sz w:val="28"/>
          <w:szCs w:val="28"/>
          <w:lang w:val="en-US"/>
        </w:rPr>
        <w:t xml:space="preserve"> 8.30 am.</w:t>
      </w:r>
    </w:p>
    <w:p w:rsidR="00EA0F1F" w:rsidRDefault="00EA0F1F">
      <w:pPr>
        <w:tabs>
          <w:tab w:val="left" w:pos="426"/>
          <w:tab w:val="left" w:pos="5554"/>
        </w:tabs>
        <w:spacing w:after="0" w:line="240" w:lineRule="auto"/>
        <w:ind w:left="284" w:hanging="10"/>
        <w:contextualSpacing/>
        <w:jc w:val="both"/>
        <w:rPr>
          <w:b/>
          <w:sz w:val="28"/>
          <w:szCs w:val="28"/>
          <w:lang w:val="en-US"/>
        </w:rPr>
      </w:pPr>
    </w:p>
    <w:p w:rsidR="00EA0F1F" w:rsidRDefault="00F41A89">
      <w:pPr>
        <w:tabs>
          <w:tab w:val="left" w:pos="426"/>
          <w:tab w:val="left" w:pos="5554"/>
        </w:tabs>
        <w:spacing w:after="0" w:line="240" w:lineRule="auto"/>
        <w:ind w:left="274"/>
        <w:contextualSpacing/>
        <w:jc w:val="both"/>
        <w:rPr>
          <w:sz w:val="28"/>
          <w:szCs w:val="28"/>
          <w:lang w:val="en-US"/>
        </w:rPr>
      </w:pPr>
      <w:r>
        <w:rPr>
          <w:sz w:val="28"/>
          <w:szCs w:val="28"/>
          <w:lang w:val="en-US"/>
        </w:rPr>
        <w:t>The applicant for higher education who is late for class may be present, but if the teacher put "absence" in the journal, he must work it out in the general order.</w:t>
      </w:r>
    </w:p>
    <w:p w:rsidR="00EA0F1F" w:rsidRDefault="00F41A89">
      <w:pPr>
        <w:tabs>
          <w:tab w:val="left" w:pos="426"/>
          <w:tab w:val="left" w:pos="5554"/>
        </w:tabs>
        <w:spacing w:after="0" w:line="240" w:lineRule="auto"/>
        <w:ind w:left="274"/>
        <w:contextualSpacing/>
        <w:jc w:val="both"/>
        <w:rPr>
          <w:sz w:val="28"/>
          <w:szCs w:val="28"/>
          <w:lang w:val="en-US"/>
        </w:rPr>
      </w:pPr>
      <w:r>
        <w:rPr>
          <w:b/>
          <w:i/>
          <w:sz w:val="28"/>
          <w:szCs w:val="28"/>
          <w:lang w:val="en-US"/>
        </w:rPr>
        <w:t>Mobile devices:</w:t>
      </w:r>
      <w:r>
        <w:rPr>
          <w:sz w:val="28"/>
          <w:szCs w:val="28"/>
          <w:lang w:val="en-US"/>
        </w:rPr>
        <w:t xml:space="preserve"> can be used with the permission of the teacher, if they are needed to perform the task.</w:t>
      </w:r>
    </w:p>
    <w:p w:rsidR="00EA0F1F" w:rsidRDefault="00F41A89">
      <w:pPr>
        <w:tabs>
          <w:tab w:val="left" w:pos="426"/>
          <w:tab w:val="left" w:pos="5554"/>
        </w:tabs>
        <w:spacing w:after="0" w:line="240" w:lineRule="auto"/>
        <w:ind w:left="284" w:hanging="10"/>
        <w:contextualSpacing/>
        <w:jc w:val="both"/>
        <w:rPr>
          <w:sz w:val="28"/>
          <w:szCs w:val="28"/>
          <w:lang w:val="en-US"/>
        </w:rPr>
      </w:pPr>
      <w:r>
        <w:rPr>
          <w:b/>
          <w:i/>
          <w:sz w:val="28"/>
          <w:szCs w:val="28"/>
          <w:lang w:val="en-US"/>
        </w:rPr>
        <w:t>Behavior in the audience:</w:t>
      </w:r>
      <w:r>
        <w:rPr>
          <w:sz w:val="28"/>
          <w:szCs w:val="28"/>
          <w:lang w:val="en-US"/>
        </w:rPr>
        <w:t xml:space="preserve"> working, calm.</w:t>
      </w:r>
    </w:p>
    <w:p w:rsidR="00EA0F1F" w:rsidRDefault="00EA0F1F">
      <w:pPr>
        <w:tabs>
          <w:tab w:val="left" w:pos="426"/>
          <w:tab w:val="left" w:pos="5554"/>
        </w:tabs>
        <w:spacing w:after="0" w:line="240" w:lineRule="auto"/>
        <w:ind w:firstLine="709"/>
        <w:contextualSpacing/>
        <w:jc w:val="both"/>
        <w:rPr>
          <w:sz w:val="28"/>
          <w:szCs w:val="28"/>
          <w:lang w:val="en-US"/>
        </w:rPr>
      </w:pPr>
    </w:p>
    <w:p w:rsidR="00EA0F1F" w:rsidRDefault="00EA0F1F">
      <w:pPr>
        <w:spacing w:after="0" w:line="240" w:lineRule="auto"/>
        <w:rPr>
          <w:sz w:val="28"/>
          <w:szCs w:val="28"/>
          <w:lang w:val="en-US"/>
        </w:rPr>
      </w:pPr>
    </w:p>
    <w:sectPr w:rsidR="00EA0F1F" w:rsidSect="002D2423">
      <w:headerReference w:type="even" r:id="rId12"/>
      <w:headerReference w:type="default" r:id="rId13"/>
      <w:footerReference w:type="even" r:id="rId14"/>
      <w:footerReference w:type="default" r:id="rId15"/>
      <w:headerReference w:type="first" r:id="rId16"/>
      <w:footerReference w:type="first" r:id="rId17"/>
      <w:pgSz w:w="11909" w:h="16848"/>
      <w:pgMar w:top="850" w:right="850" w:bottom="850" w:left="1417"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297C" w:rsidRDefault="00E7297C">
      <w:pPr>
        <w:spacing w:line="240" w:lineRule="auto"/>
      </w:pPr>
      <w:r>
        <w:separator/>
      </w:r>
    </w:p>
  </w:endnote>
  <w:endnote w:type="continuationSeparator" w:id="0">
    <w:p w:rsidR="00E7297C" w:rsidRDefault="00E7297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等线 Light">
    <w:panose1 w:val="00000000000000000000"/>
    <w:charset w:val="80"/>
    <w:family w:val="roman"/>
    <w:notTrueType/>
    <w:pitch w:val="default"/>
    <w:sig w:usb0="00000000" w:usb1="00000000" w:usb2="00000000" w:usb3="00000000" w:csb0="00000000" w:csb1="00000000"/>
  </w:font>
  <w:font w:name="等线">
    <w:panose1 w:val="00000000000000000000"/>
    <w:charset w:val="8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1F" w:rsidRDefault="00EA0F1F">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518579"/>
      <w:docPartObj>
        <w:docPartGallery w:val="AutoText"/>
      </w:docPartObj>
    </w:sdtPr>
    <w:sdtContent>
      <w:p w:rsidR="00EA0F1F" w:rsidRDefault="002D2423">
        <w:pPr>
          <w:pStyle w:val="a5"/>
          <w:jc w:val="center"/>
        </w:pPr>
        <w:r>
          <w:fldChar w:fldCharType="begin"/>
        </w:r>
        <w:r w:rsidR="00F41A89">
          <w:instrText xml:space="preserve"> PAGE   \* MERGEFORMAT </w:instrText>
        </w:r>
        <w:r>
          <w:fldChar w:fldCharType="separate"/>
        </w:r>
        <w:r w:rsidR="00573F14">
          <w:rPr>
            <w:noProof/>
          </w:rPr>
          <w:t>4</w:t>
        </w:r>
        <w:r>
          <w:fldChar w:fldCharType="end"/>
        </w:r>
      </w:p>
    </w:sdtContent>
  </w:sdt>
  <w:p w:rsidR="00EA0F1F" w:rsidRDefault="00EA0F1F">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1F" w:rsidRDefault="00EA0F1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297C" w:rsidRDefault="00E7297C">
      <w:pPr>
        <w:spacing w:after="0"/>
      </w:pPr>
      <w:r>
        <w:separator/>
      </w:r>
    </w:p>
  </w:footnote>
  <w:footnote w:type="continuationSeparator" w:id="0">
    <w:p w:rsidR="00E7297C" w:rsidRDefault="00E7297C">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1F" w:rsidRDefault="00EA0F1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1F" w:rsidRDefault="00EA0F1F">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F1F" w:rsidRDefault="00EA0F1F">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0463C"/>
    <w:multiLevelType w:val="hybridMultilevel"/>
    <w:tmpl w:val="3FBEC00A"/>
    <w:lvl w:ilvl="0" w:tplc="2DDCC65A">
      <w:start w:val="1"/>
      <w:numFmt w:val="bullet"/>
      <w:lvlText w:val=""/>
      <w:lvlJc w:val="left"/>
      <w:pPr>
        <w:ind w:left="1440" w:hanging="360"/>
      </w:pPr>
      <w:rPr>
        <w:rFonts w:ascii="Symbol" w:hAnsi="Symbol" w:hint="default"/>
      </w:rPr>
    </w:lvl>
    <w:lvl w:ilvl="1" w:tplc="04220003">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
    <w:nsid w:val="0C5E2A2D"/>
    <w:multiLevelType w:val="multilevel"/>
    <w:tmpl w:val="0C5E2A2D"/>
    <w:lvl w:ilvl="0">
      <w:start w:val="120"/>
      <w:numFmt w:val="bullet"/>
      <w:lvlText w:val="-"/>
      <w:lvlJc w:val="left"/>
      <w:pPr>
        <w:ind w:left="640" w:hanging="360"/>
      </w:pPr>
      <w:rPr>
        <w:rFonts w:ascii="Times New Roman" w:eastAsia="Times New Roman" w:hAnsi="Times New Roman" w:cs="Times New Roman" w:hint="default"/>
      </w:rPr>
    </w:lvl>
    <w:lvl w:ilvl="1">
      <w:start w:val="1"/>
      <w:numFmt w:val="bullet"/>
      <w:lvlText w:val="o"/>
      <w:lvlJc w:val="left"/>
      <w:pPr>
        <w:ind w:left="1360" w:hanging="360"/>
      </w:pPr>
      <w:rPr>
        <w:rFonts w:ascii="Courier New" w:hAnsi="Courier New" w:cs="Courier New" w:hint="default"/>
      </w:rPr>
    </w:lvl>
    <w:lvl w:ilvl="2">
      <w:start w:val="1"/>
      <w:numFmt w:val="bullet"/>
      <w:lvlText w:val=""/>
      <w:lvlJc w:val="left"/>
      <w:pPr>
        <w:ind w:left="2080" w:hanging="360"/>
      </w:pPr>
      <w:rPr>
        <w:rFonts w:ascii="Wingdings" w:hAnsi="Wingdings" w:hint="default"/>
      </w:rPr>
    </w:lvl>
    <w:lvl w:ilvl="3">
      <w:start w:val="1"/>
      <w:numFmt w:val="bullet"/>
      <w:lvlText w:val=""/>
      <w:lvlJc w:val="left"/>
      <w:pPr>
        <w:ind w:left="2800" w:hanging="360"/>
      </w:pPr>
      <w:rPr>
        <w:rFonts w:ascii="Symbol" w:hAnsi="Symbol" w:hint="default"/>
      </w:rPr>
    </w:lvl>
    <w:lvl w:ilvl="4">
      <w:start w:val="1"/>
      <w:numFmt w:val="bullet"/>
      <w:lvlText w:val="o"/>
      <w:lvlJc w:val="left"/>
      <w:pPr>
        <w:ind w:left="3520" w:hanging="360"/>
      </w:pPr>
      <w:rPr>
        <w:rFonts w:ascii="Courier New" w:hAnsi="Courier New" w:cs="Courier New" w:hint="default"/>
      </w:rPr>
    </w:lvl>
    <w:lvl w:ilvl="5">
      <w:start w:val="1"/>
      <w:numFmt w:val="bullet"/>
      <w:lvlText w:val=""/>
      <w:lvlJc w:val="left"/>
      <w:pPr>
        <w:ind w:left="4240" w:hanging="360"/>
      </w:pPr>
      <w:rPr>
        <w:rFonts w:ascii="Wingdings" w:hAnsi="Wingdings" w:hint="default"/>
      </w:rPr>
    </w:lvl>
    <w:lvl w:ilvl="6">
      <w:start w:val="1"/>
      <w:numFmt w:val="bullet"/>
      <w:lvlText w:val=""/>
      <w:lvlJc w:val="left"/>
      <w:pPr>
        <w:ind w:left="4960" w:hanging="360"/>
      </w:pPr>
      <w:rPr>
        <w:rFonts w:ascii="Symbol" w:hAnsi="Symbol" w:hint="default"/>
      </w:rPr>
    </w:lvl>
    <w:lvl w:ilvl="7">
      <w:start w:val="1"/>
      <w:numFmt w:val="bullet"/>
      <w:lvlText w:val="o"/>
      <w:lvlJc w:val="left"/>
      <w:pPr>
        <w:ind w:left="5680" w:hanging="360"/>
      </w:pPr>
      <w:rPr>
        <w:rFonts w:ascii="Courier New" w:hAnsi="Courier New" w:cs="Courier New" w:hint="default"/>
      </w:rPr>
    </w:lvl>
    <w:lvl w:ilvl="8">
      <w:start w:val="1"/>
      <w:numFmt w:val="bullet"/>
      <w:lvlText w:val=""/>
      <w:lvlJc w:val="left"/>
      <w:pPr>
        <w:ind w:left="6400" w:hanging="360"/>
      </w:pPr>
      <w:rPr>
        <w:rFonts w:ascii="Wingdings" w:hAnsi="Wingdings" w:hint="default"/>
      </w:rPr>
    </w:lvl>
  </w:abstractNum>
  <w:abstractNum w:abstractNumId="2">
    <w:nsid w:val="11E2458C"/>
    <w:multiLevelType w:val="hybridMultilevel"/>
    <w:tmpl w:val="813C4160"/>
    <w:lvl w:ilvl="0" w:tplc="2DDCC65A">
      <w:start w:val="1"/>
      <w:numFmt w:val="bullet"/>
      <w:lvlText w:val=""/>
      <w:lvlJc w:val="left"/>
      <w:pPr>
        <w:ind w:left="1068" w:hanging="360"/>
      </w:pPr>
      <w:rPr>
        <w:rFonts w:ascii="Symbol" w:hAnsi="Symbol"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3">
    <w:nsid w:val="18384EFC"/>
    <w:multiLevelType w:val="hybridMultilevel"/>
    <w:tmpl w:val="C0AE7B2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D5152A2"/>
    <w:multiLevelType w:val="multilevel"/>
    <w:tmpl w:val="C6BA72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1E0D193A"/>
    <w:multiLevelType w:val="hybridMultilevel"/>
    <w:tmpl w:val="F89075EA"/>
    <w:lvl w:ilvl="0" w:tplc="2DDCC65A">
      <w:start w:val="1"/>
      <w:numFmt w:val="bullet"/>
      <w:lvlText w:val=""/>
      <w:lvlJc w:val="left"/>
      <w:pPr>
        <w:ind w:left="1080" w:hanging="360"/>
      </w:pPr>
      <w:rPr>
        <w:rFonts w:ascii="Symbol" w:hAnsi="Symbol" w:hint="default"/>
      </w:rPr>
    </w:lvl>
    <w:lvl w:ilvl="1" w:tplc="2DDCC65A">
      <w:start w:val="1"/>
      <w:numFmt w:val="bullet"/>
      <w:lvlText w:val=""/>
      <w:lvlJc w:val="left"/>
      <w:pPr>
        <w:ind w:left="1800" w:hanging="360"/>
      </w:pPr>
      <w:rPr>
        <w:rFonts w:ascii="Symbol" w:hAnsi="Symbol"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6">
    <w:nsid w:val="20050B05"/>
    <w:multiLevelType w:val="multilevel"/>
    <w:tmpl w:val="C6BA72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9305323"/>
    <w:multiLevelType w:val="multilevel"/>
    <w:tmpl w:val="29305323"/>
    <w:lvl w:ilvl="0">
      <w:start w:val="1"/>
      <w:numFmt w:val="bullet"/>
      <w:lvlText w:val=""/>
      <w:lvlJc w:val="left"/>
      <w:pPr>
        <w:ind w:left="1429" w:hanging="360"/>
      </w:pPr>
      <w:rPr>
        <w:rFonts w:ascii="Wingdings" w:hAnsi="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8">
    <w:nsid w:val="2E331D73"/>
    <w:multiLevelType w:val="hybridMultilevel"/>
    <w:tmpl w:val="B73E4F38"/>
    <w:lvl w:ilvl="0" w:tplc="2DDCC65A">
      <w:start w:val="1"/>
      <w:numFmt w:val="bullet"/>
      <w:lvlText w:val=""/>
      <w:lvlJc w:val="left"/>
      <w:pPr>
        <w:ind w:left="1068" w:hanging="360"/>
      </w:pPr>
      <w:rPr>
        <w:rFonts w:ascii="Symbol" w:hAnsi="Symbol" w:hint="default"/>
      </w:rPr>
    </w:lvl>
    <w:lvl w:ilvl="1" w:tplc="9B0CA540">
      <w:numFmt w:val="bullet"/>
      <w:lvlText w:val="-"/>
      <w:lvlJc w:val="left"/>
      <w:pPr>
        <w:ind w:left="1788" w:hanging="360"/>
      </w:pPr>
      <w:rPr>
        <w:rFonts w:ascii="Times New Roman" w:eastAsia="Times New Roman" w:hAnsi="Times New Roman" w:cs="Times New Roman"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9">
    <w:nsid w:val="48B33221"/>
    <w:multiLevelType w:val="multilevel"/>
    <w:tmpl w:val="48B33221"/>
    <w:lvl w:ilvl="0">
      <w:start w:val="6"/>
      <w:numFmt w:val="bullet"/>
      <w:lvlText w:val="-"/>
      <w:lvlJc w:val="left"/>
      <w:pPr>
        <w:ind w:left="1069" w:hanging="360"/>
      </w:pPr>
      <w:rPr>
        <w:rFonts w:ascii="Times New Roman" w:eastAsia="Times New Roman" w:hAnsi="Times New Roman" w:cs="Times New Roman"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10">
    <w:nsid w:val="59EE3F43"/>
    <w:multiLevelType w:val="hybridMultilevel"/>
    <w:tmpl w:val="A20C2F2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62DD72E1"/>
    <w:multiLevelType w:val="hybridMultilevel"/>
    <w:tmpl w:val="859E7FD0"/>
    <w:lvl w:ilvl="0" w:tplc="85463A1A">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651055CD"/>
    <w:multiLevelType w:val="multilevel"/>
    <w:tmpl w:val="651055C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6D202745"/>
    <w:multiLevelType w:val="hybridMultilevel"/>
    <w:tmpl w:val="8444BA54"/>
    <w:lvl w:ilvl="0" w:tplc="714CFF22">
      <w:numFmt w:val="bullet"/>
      <w:lvlText w:val="-"/>
      <w:lvlJc w:val="left"/>
      <w:pPr>
        <w:ind w:left="994" w:hanging="360"/>
      </w:pPr>
      <w:rPr>
        <w:rFonts w:ascii="Times New Roman" w:eastAsia="Times New Roman" w:hAnsi="Times New Roman" w:cs="Times New Roman" w:hint="default"/>
      </w:rPr>
    </w:lvl>
    <w:lvl w:ilvl="1" w:tplc="04220003" w:tentative="1">
      <w:start w:val="1"/>
      <w:numFmt w:val="bullet"/>
      <w:lvlText w:val="o"/>
      <w:lvlJc w:val="left"/>
      <w:pPr>
        <w:ind w:left="1714" w:hanging="360"/>
      </w:pPr>
      <w:rPr>
        <w:rFonts w:ascii="Courier New" w:hAnsi="Courier New" w:cs="Courier New" w:hint="default"/>
      </w:rPr>
    </w:lvl>
    <w:lvl w:ilvl="2" w:tplc="04220005" w:tentative="1">
      <w:start w:val="1"/>
      <w:numFmt w:val="bullet"/>
      <w:lvlText w:val=""/>
      <w:lvlJc w:val="left"/>
      <w:pPr>
        <w:ind w:left="2434" w:hanging="360"/>
      </w:pPr>
      <w:rPr>
        <w:rFonts w:ascii="Wingdings" w:hAnsi="Wingdings" w:hint="default"/>
      </w:rPr>
    </w:lvl>
    <w:lvl w:ilvl="3" w:tplc="04220001" w:tentative="1">
      <w:start w:val="1"/>
      <w:numFmt w:val="bullet"/>
      <w:lvlText w:val=""/>
      <w:lvlJc w:val="left"/>
      <w:pPr>
        <w:ind w:left="3154" w:hanging="360"/>
      </w:pPr>
      <w:rPr>
        <w:rFonts w:ascii="Symbol" w:hAnsi="Symbol" w:hint="default"/>
      </w:rPr>
    </w:lvl>
    <w:lvl w:ilvl="4" w:tplc="04220003" w:tentative="1">
      <w:start w:val="1"/>
      <w:numFmt w:val="bullet"/>
      <w:lvlText w:val="o"/>
      <w:lvlJc w:val="left"/>
      <w:pPr>
        <w:ind w:left="3874" w:hanging="360"/>
      </w:pPr>
      <w:rPr>
        <w:rFonts w:ascii="Courier New" w:hAnsi="Courier New" w:cs="Courier New" w:hint="default"/>
      </w:rPr>
    </w:lvl>
    <w:lvl w:ilvl="5" w:tplc="04220005" w:tentative="1">
      <w:start w:val="1"/>
      <w:numFmt w:val="bullet"/>
      <w:lvlText w:val=""/>
      <w:lvlJc w:val="left"/>
      <w:pPr>
        <w:ind w:left="4594" w:hanging="360"/>
      </w:pPr>
      <w:rPr>
        <w:rFonts w:ascii="Wingdings" w:hAnsi="Wingdings" w:hint="default"/>
      </w:rPr>
    </w:lvl>
    <w:lvl w:ilvl="6" w:tplc="04220001" w:tentative="1">
      <w:start w:val="1"/>
      <w:numFmt w:val="bullet"/>
      <w:lvlText w:val=""/>
      <w:lvlJc w:val="left"/>
      <w:pPr>
        <w:ind w:left="5314" w:hanging="360"/>
      </w:pPr>
      <w:rPr>
        <w:rFonts w:ascii="Symbol" w:hAnsi="Symbol" w:hint="default"/>
      </w:rPr>
    </w:lvl>
    <w:lvl w:ilvl="7" w:tplc="04220003" w:tentative="1">
      <w:start w:val="1"/>
      <w:numFmt w:val="bullet"/>
      <w:lvlText w:val="o"/>
      <w:lvlJc w:val="left"/>
      <w:pPr>
        <w:ind w:left="6034" w:hanging="360"/>
      </w:pPr>
      <w:rPr>
        <w:rFonts w:ascii="Courier New" w:hAnsi="Courier New" w:cs="Courier New" w:hint="default"/>
      </w:rPr>
    </w:lvl>
    <w:lvl w:ilvl="8" w:tplc="04220005" w:tentative="1">
      <w:start w:val="1"/>
      <w:numFmt w:val="bullet"/>
      <w:lvlText w:val=""/>
      <w:lvlJc w:val="left"/>
      <w:pPr>
        <w:ind w:left="6754" w:hanging="360"/>
      </w:pPr>
      <w:rPr>
        <w:rFonts w:ascii="Wingdings" w:hAnsi="Wingdings" w:hint="default"/>
      </w:rPr>
    </w:lvl>
  </w:abstractNum>
  <w:abstractNum w:abstractNumId="14">
    <w:nsid w:val="7CC853FB"/>
    <w:multiLevelType w:val="hybridMultilevel"/>
    <w:tmpl w:val="0DBC3CCC"/>
    <w:lvl w:ilvl="0" w:tplc="2DDCC65A">
      <w:start w:val="1"/>
      <w:numFmt w:val="bullet"/>
      <w:lvlText w:val=""/>
      <w:lvlJc w:val="left"/>
      <w:pPr>
        <w:ind w:left="1354" w:hanging="360"/>
      </w:pPr>
      <w:rPr>
        <w:rFonts w:ascii="Symbol" w:hAnsi="Symbol" w:hint="default"/>
      </w:rPr>
    </w:lvl>
    <w:lvl w:ilvl="1" w:tplc="04220003" w:tentative="1">
      <w:start w:val="1"/>
      <w:numFmt w:val="bullet"/>
      <w:lvlText w:val="o"/>
      <w:lvlJc w:val="left"/>
      <w:pPr>
        <w:ind w:left="2074" w:hanging="360"/>
      </w:pPr>
      <w:rPr>
        <w:rFonts w:ascii="Courier New" w:hAnsi="Courier New" w:cs="Courier New" w:hint="default"/>
      </w:rPr>
    </w:lvl>
    <w:lvl w:ilvl="2" w:tplc="04220005" w:tentative="1">
      <w:start w:val="1"/>
      <w:numFmt w:val="bullet"/>
      <w:lvlText w:val=""/>
      <w:lvlJc w:val="left"/>
      <w:pPr>
        <w:ind w:left="2794" w:hanging="360"/>
      </w:pPr>
      <w:rPr>
        <w:rFonts w:ascii="Wingdings" w:hAnsi="Wingdings" w:hint="default"/>
      </w:rPr>
    </w:lvl>
    <w:lvl w:ilvl="3" w:tplc="04220001" w:tentative="1">
      <w:start w:val="1"/>
      <w:numFmt w:val="bullet"/>
      <w:lvlText w:val=""/>
      <w:lvlJc w:val="left"/>
      <w:pPr>
        <w:ind w:left="3514" w:hanging="360"/>
      </w:pPr>
      <w:rPr>
        <w:rFonts w:ascii="Symbol" w:hAnsi="Symbol" w:hint="default"/>
      </w:rPr>
    </w:lvl>
    <w:lvl w:ilvl="4" w:tplc="04220003" w:tentative="1">
      <w:start w:val="1"/>
      <w:numFmt w:val="bullet"/>
      <w:lvlText w:val="o"/>
      <w:lvlJc w:val="left"/>
      <w:pPr>
        <w:ind w:left="4234" w:hanging="360"/>
      </w:pPr>
      <w:rPr>
        <w:rFonts w:ascii="Courier New" w:hAnsi="Courier New" w:cs="Courier New" w:hint="default"/>
      </w:rPr>
    </w:lvl>
    <w:lvl w:ilvl="5" w:tplc="04220005" w:tentative="1">
      <w:start w:val="1"/>
      <w:numFmt w:val="bullet"/>
      <w:lvlText w:val=""/>
      <w:lvlJc w:val="left"/>
      <w:pPr>
        <w:ind w:left="4954" w:hanging="360"/>
      </w:pPr>
      <w:rPr>
        <w:rFonts w:ascii="Wingdings" w:hAnsi="Wingdings" w:hint="default"/>
      </w:rPr>
    </w:lvl>
    <w:lvl w:ilvl="6" w:tplc="04220001" w:tentative="1">
      <w:start w:val="1"/>
      <w:numFmt w:val="bullet"/>
      <w:lvlText w:val=""/>
      <w:lvlJc w:val="left"/>
      <w:pPr>
        <w:ind w:left="5674" w:hanging="360"/>
      </w:pPr>
      <w:rPr>
        <w:rFonts w:ascii="Symbol" w:hAnsi="Symbol" w:hint="default"/>
      </w:rPr>
    </w:lvl>
    <w:lvl w:ilvl="7" w:tplc="04220003" w:tentative="1">
      <w:start w:val="1"/>
      <w:numFmt w:val="bullet"/>
      <w:lvlText w:val="o"/>
      <w:lvlJc w:val="left"/>
      <w:pPr>
        <w:ind w:left="6394" w:hanging="360"/>
      </w:pPr>
      <w:rPr>
        <w:rFonts w:ascii="Courier New" w:hAnsi="Courier New" w:cs="Courier New" w:hint="default"/>
      </w:rPr>
    </w:lvl>
    <w:lvl w:ilvl="8" w:tplc="04220005" w:tentative="1">
      <w:start w:val="1"/>
      <w:numFmt w:val="bullet"/>
      <w:lvlText w:val=""/>
      <w:lvlJc w:val="left"/>
      <w:pPr>
        <w:ind w:left="7114" w:hanging="360"/>
      </w:pPr>
      <w:rPr>
        <w:rFonts w:ascii="Wingdings" w:hAnsi="Wingdings" w:hint="default"/>
      </w:rPr>
    </w:lvl>
  </w:abstractNum>
  <w:num w:numId="1">
    <w:abstractNumId w:val="1"/>
  </w:num>
  <w:num w:numId="2">
    <w:abstractNumId w:val="12"/>
  </w:num>
  <w:num w:numId="3">
    <w:abstractNumId w:val="9"/>
  </w:num>
  <w:num w:numId="4">
    <w:abstractNumId w:val="7"/>
  </w:num>
  <w:num w:numId="5">
    <w:abstractNumId w:val="3"/>
  </w:num>
  <w:num w:numId="6">
    <w:abstractNumId w:val="10"/>
  </w:num>
  <w:num w:numId="7">
    <w:abstractNumId w:val="8"/>
  </w:num>
  <w:num w:numId="8">
    <w:abstractNumId w:val="6"/>
  </w:num>
  <w:num w:numId="9">
    <w:abstractNumId w:val="4"/>
  </w:num>
  <w:num w:numId="10">
    <w:abstractNumId w:val="11"/>
  </w:num>
  <w:num w:numId="11">
    <w:abstractNumId w:val="2"/>
  </w:num>
  <w:num w:numId="12">
    <w:abstractNumId w:val="0"/>
  </w:num>
  <w:num w:numId="13">
    <w:abstractNumId w:val="5"/>
  </w:num>
  <w:num w:numId="14">
    <w:abstractNumId w:val="14"/>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45FC7"/>
    <w:rsid w:val="000877D1"/>
    <w:rsid w:val="000A388F"/>
    <w:rsid w:val="000F6F47"/>
    <w:rsid w:val="00106461"/>
    <w:rsid w:val="00234D35"/>
    <w:rsid w:val="002674C1"/>
    <w:rsid w:val="002D2423"/>
    <w:rsid w:val="0035566C"/>
    <w:rsid w:val="003753FB"/>
    <w:rsid w:val="003B79BC"/>
    <w:rsid w:val="00417407"/>
    <w:rsid w:val="0052114C"/>
    <w:rsid w:val="00552C1D"/>
    <w:rsid w:val="00573F14"/>
    <w:rsid w:val="005767E9"/>
    <w:rsid w:val="005B5362"/>
    <w:rsid w:val="005F1D4A"/>
    <w:rsid w:val="00645FC7"/>
    <w:rsid w:val="006F0AC8"/>
    <w:rsid w:val="00700050"/>
    <w:rsid w:val="00767919"/>
    <w:rsid w:val="007A2DE6"/>
    <w:rsid w:val="007C1BFD"/>
    <w:rsid w:val="00913809"/>
    <w:rsid w:val="00916946"/>
    <w:rsid w:val="009266B0"/>
    <w:rsid w:val="00990928"/>
    <w:rsid w:val="009D7A75"/>
    <w:rsid w:val="009F4808"/>
    <w:rsid w:val="00AD29FF"/>
    <w:rsid w:val="00B0333E"/>
    <w:rsid w:val="00BA4A3D"/>
    <w:rsid w:val="00C71C29"/>
    <w:rsid w:val="00C733B1"/>
    <w:rsid w:val="00D25598"/>
    <w:rsid w:val="00E327E0"/>
    <w:rsid w:val="00E4239B"/>
    <w:rsid w:val="00E6747C"/>
    <w:rsid w:val="00E7297C"/>
    <w:rsid w:val="00EA0F1F"/>
    <w:rsid w:val="00EE2242"/>
    <w:rsid w:val="00EE2FCA"/>
    <w:rsid w:val="00F41A89"/>
    <w:rsid w:val="00F82B42"/>
    <w:rsid w:val="00FA0258"/>
    <w:rsid w:val="6274468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2" w:semiHidden="0" w:qFormat="1"/>
    <w:lsdException w:name="Hyperlink" w:qFormat="1"/>
    <w:lsdException w:name="Strong" w:semiHidden="0" w:uiPriority="22" w:unhideWhenUsed="0" w:qFormat="1"/>
    <w:lsdException w:name="Emphasis" w:semiHidden="0" w:uiPriority="20" w:unhideWhenUsed="0" w:qFormat="1"/>
    <w:lsdException w:name="HTML Preformatted" w:semiHidden="0"/>
    <w:lsdException w:name="Normal Table" w:qFormat="1"/>
    <w:lsdException w:name="Table Grid" w:uiPriority="59"/>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423"/>
    <w:pPr>
      <w:spacing w:after="160" w:line="259" w:lineRule="auto"/>
    </w:pPr>
    <w:rPr>
      <w:rFonts w:ascii="Times New Roman" w:eastAsia="Times New Roman" w:hAnsi="Times New Roman" w:cs="Times New Roman"/>
      <w:color w:val="000000"/>
      <w:sz w:val="22"/>
      <w:szCs w:val="22"/>
      <w:lang w:val="ru-RU" w:eastAsia="ru-RU"/>
    </w:rPr>
  </w:style>
  <w:style w:type="paragraph" w:styleId="1">
    <w:name w:val="heading 1"/>
    <w:basedOn w:val="a"/>
    <w:next w:val="a"/>
    <w:link w:val="10"/>
    <w:uiPriority w:val="9"/>
    <w:qFormat/>
    <w:rsid w:val="00C733B1"/>
    <w:pPr>
      <w:keepNext/>
      <w:keepLines/>
      <w:spacing w:before="240" w:after="0"/>
      <w:outlineLvl w:val="0"/>
    </w:pPr>
    <w:rPr>
      <w:rFonts w:asciiTheme="majorHAnsi" w:eastAsiaTheme="majorEastAsia" w:hAnsiTheme="majorHAnsi" w:cstheme="majorBidi"/>
      <w:color w:val="2E74B5" w:themeColor="accent1" w:themeShade="BF"/>
      <w:sz w:val="32"/>
      <w:szCs w:val="3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unhideWhenUsed/>
    <w:qFormat/>
    <w:rsid w:val="002D2423"/>
    <w:pPr>
      <w:spacing w:after="120" w:line="480" w:lineRule="auto"/>
    </w:pPr>
  </w:style>
  <w:style w:type="paragraph" w:styleId="a3">
    <w:name w:val="header"/>
    <w:basedOn w:val="a"/>
    <w:link w:val="a4"/>
    <w:uiPriority w:val="99"/>
    <w:unhideWhenUsed/>
    <w:qFormat/>
    <w:rsid w:val="002D2423"/>
    <w:pPr>
      <w:tabs>
        <w:tab w:val="center" w:pos="4819"/>
        <w:tab w:val="right" w:pos="9639"/>
      </w:tabs>
      <w:spacing w:after="0" w:line="240" w:lineRule="auto"/>
    </w:pPr>
  </w:style>
  <w:style w:type="paragraph" w:styleId="a5">
    <w:name w:val="footer"/>
    <w:basedOn w:val="a"/>
    <w:link w:val="a6"/>
    <w:uiPriority w:val="99"/>
    <w:unhideWhenUsed/>
    <w:rsid w:val="002D2423"/>
    <w:pPr>
      <w:tabs>
        <w:tab w:val="center" w:pos="4677"/>
        <w:tab w:val="right" w:pos="9355"/>
      </w:tabs>
      <w:spacing w:after="0" w:line="360" w:lineRule="auto"/>
      <w:ind w:firstLine="720"/>
      <w:jc w:val="both"/>
    </w:pPr>
    <w:rPr>
      <w:color w:val="auto"/>
      <w:sz w:val="24"/>
      <w:szCs w:val="20"/>
    </w:rPr>
  </w:style>
  <w:style w:type="paragraph" w:styleId="HTML">
    <w:name w:val="HTML Preformatted"/>
    <w:basedOn w:val="a"/>
    <w:link w:val="HTML0"/>
    <w:uiPriority w:val="99"/>
    <w:unhideWhenUsed/>
    <w:rsid w:val="002D24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auto"/>
      <w:sz w:val="20"/>
      <w:szCs w:val="20"/>
    </w:rPr>
  </w:style>
  <w:style w:type="table" w:styleId="a7">
    <w:name w:val="Table Grid"/>
    <w:basedOn w:val="a1"/>
    <w:uiPriority w:val="59"/>
    <w:rsid w:val="002D2423"/>
    <w:rPr>
      <w:rFonts w:eastAsiaTheme="minorEastAsia"/>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2D2423"/>
    <w:pPr>
      <w:ind w:left="720"/>
      <w:contextualSpacing/>
    </w:pPr>
  </w:style>
  <w:style w:type="character" w:customStyle="1" w:styleId="a6">
    <w:name w:val="Нижній колонтитул Знак"/>
    <w:basedOn w:val="a0"/>
    <w:link w:val="a5"/>
    <w:uiPriority w:val="99"/>
    <w:qFormat/>
    <w:rsid w:val="002D2423"/>
    <w:rPr>
      <w:rFonts w:ascii="Times New Roman" w:eastAsia="Times New Roman" w:hAnsi="Times New Roman" w:cs="Times New Roman"/>
      <w:sz w:val="24"/>
      <w:szCs w:val="20"/>
      <w:lang w:val="ru-RU" w:eastAsia="ru-RU"/>
    </w:rPr>
  </w:style>
  <w:style w:type="paragraph" w:customStyle="1" w:styleId="11">
    <w:name w:val="Обычный1"/>
    <w:qFormat/>
    <w:rsid w:val="002D2423"/>
    <w:pPr>
      <w:spacing w:line="276" w:lineRule="auto"/>
    </w:pPr>
    <w:rPr>
      <w:rFonts w:ascii="Arial" w:eastAsia="Times New Roman" w:hAnsi="Arial" w:cs="Arial"/>
      <w:sz w:val="22"/>
      <w:szCs w:val="22"/>
      <w:lang w:val="ru-RU"/>
    </w:rPr>
  </w:style>
  <w:style w:type="paragraph" w:customStyle="1" w:styleId="Normal1">
    <w:name w:val="Normal1"/>
    <w:rsid w:val="002D2423"/>
    <w:pPr>
      <w:widowControl w:val="0"/>
    </w:pPr>
    <w:rPr>
      <w:rFonts w:ascii="Arial" w:eastAsia="Calibri" w:hAnsi="Arial" w:cs="Arial"/>
      <w:color w:val="000000"/>
      <w:lang w:val="en-US" w:eastAsia="en-US"/>
    </w:rPr>
  </w:style>
  <w:style w:type="character" w:customStyle="1" w:styleId="20">
    <w:name w:val="Основний текст 2 Знак"/>
    <w:basedOn w:val="a0"/>
    <w:link w:val="2"/>
    <w:uiPriority w:val="99"/>
    <w:rsid w:val="002D2423"/>
    <w:rPr>
      <w:rFonts w:ascii="Times New Roman" w:eastAsia="Times New Roman" w:hAnsi="Times New Roman" w:cs="Times New Roman"/>
      <w:color w:val="000000"/>
      <w:lang w:val="ru-RU" w:eastAsia="ru-RU"/>
    </w:rPr>
  </w:style>
  <w:style w:type="paragraph" w:customStyle="1" w:styleId="Default">
    <w:name w:val="Default"/>
    <w:qFormat/>
    <w:rsid w:val="002D2423"/>
    <w:pPr>
      <w:autoSpaceDE w:val="0"/>
      <w:autoSpaceDN w:val="0"/>
      <w:adjustRightInd w:val="0"/>
    </w:pPr>
    <w:rPr>
      <w:rFonts w:ascii="Arial" w:eastAsia="Times New Roman" w:hAnsi="Arial" w:cs="Arial"/>
      <w:color w:val="000000"/>
      <w:sz w:val="24"/>
      <w:szCs w:val="24"/>
    </w:rPr>
  </w:style>
  <w:style w:type="paragraph" w:customStyle="1" w:styleId="rvps2">
    <w:name w:val="rvps2"/>
    <w:basedOn w:val="a"/>
    <w:rsid w:val="002D2423"/>
    <w:pPr>
      <w:spacing w:before="100" w:beforeAutospacing="1" w:after="100" w:afterAutospacing="1" w:line="240" w:lineRule="auto"/>
    </w:pPr>
    <w:rPr>
      <w:color w:val="auto"/>
      <w:sz w:val="24"/>
      <w:szCs w:val="24"/>
    </w:rPr>
  </w:style>
  <w:style w:type="character" w:customStyle="1" w:styleId="a4">
    <w:name w:val="Верхній колонтитул Знак"/>
    <w:basedOn w:val="a0"/>
    <w:link w:val="a3"/>
    <w:uiPriority w:val="99"/>
    <w:qFormat/>
    <w:rsid w:val="002D2423"/>
    <w:rPr>
      <w:rFonts w:ascii="Times New Roman" w:eastAsia="Times New Roman" w:hAnsi="Times New Roman" w:cs="Times New Roman"/>
      <w:color w:val="000000"/>
      <w:lang w:val="ru-RU" w:eastAsia="ru-RU"/>
    </w:rPr>
  </w:style>
  <w:style w:type="character" w:customStyle="1" w:styleId="HTML0">
    <w:name w:val="Стандартний HTML Знак"/>
    <w:basedOn w:val="a0"/>
    <w:link w:val="HTML"/>
    <w:uiPriority w:val="99"/>
    <w:rsid w:val="002D2423"/>
    <w:rPr>
      <w:rFonts w:ascii="Courier New" w:eastAsia="Times New Roman" w:hAnsi="Courier New" w:cs="Courier New"/>
      <w:sz w:val="20"/>
      <w:szCs w:val="20"/>
      <w:lang w:val="ru-RU" w:eastAsia="ru-RU"/>
    </w:rPr>
  </w:style>
  <w:style w:type="paragraph" w:customStyle="1" w:styleId="12">
    <w:name w:val="Абзац списка1"/>
    <w:basedOn w:val="a"/>
    <w:rsid w:val="002D2423"/>
    <w:pPr>
      <w:spacing w:after="0" w:line="240" w:lineRule="auto"/>
      <w:ind w:left="720"/>
      <w:contextualSpacing/>
    </w:pPr>
    <w:rPr>
      <w:rFonts w:eastAsia="Calibri"/>
      <w:color w:val="auto"/>
      <w:sz w:val="20"/>
      <w:szCs w:val="20"/>
    </w:rPr>
  </w:style>
  <w:style w:type="character" w:customStyle="1" w:styleId="10">
    <w:name w:val="Заголовок 1 Знак"/>
    <w:basedOn w:val="a0"/>
    <w:link w:val="1"/>
    <w:uiPriority w:val="9"/>
    <w:rsid w:val="00C733B1"/>
    <w:rPr>
      <w:rFonts w:asciiTheme="majorHAnsi" w:eastAsiaTheme="majorEastAsia" w:hAnsiTheme="majorHAnsi" w:cstheme="majorBidi"/>
      <w:color w:val="2E74B5" w:themeColor="accent1" w:themeShade="BF"/>
      <w:sz w:val="32"/>
      <w:szCs w:val="32"/>
      <w:lang w:eastAsia="ru-RU"/>
    </w:rPr>
  </w:style>
  <w:style w:type="character" w:styleId="a9">
    <w:name w:val="Hyperlink"/>
    <w:basedOn w:val="a0"/>
    <w:uiPriority w:val="99"/>
    <w:unhideWhenUsed/>
    <w:qFormat/>
    <w:rsid w:val="00C733B1"/>
    <w:rPr>
      <w:color w:val="0000FF"/>
      <w:u w:val="single"/>
    </w:rPr>
  </w:style>
  <w:style w:type="character" w:customStyle="1" w:styleId="small1">
    <w:name w:val="small1"/>
    <w:basedOn w:val="a0"/>
    <w:qFormat/>
    <w:rsid w:val="00C733B1"/>
    <w:rPr>
      <w:rFonts w:cs="Times New Roman"/>
    </w:rPr>
  </w:style>
  <w:style w:type="character" w:customStyle="1" w:styleId="a-size-large">
    <w:name w:val="a-size-large"/>
    <w:basedOn w:val="a0"/>
    <w:rsid w:val="00C733B1"/>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ediatrics50@gmail.com"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book/9780323401395/averys-diseases-of-the-newborn"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amazon.in/NELSON-TEXTBOOK-PEDIATRICS-ACCES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pps.apple.com/ru/app/nelson-pediatric-abx-2022/id1611269134"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12</Pages>
  <Words>17482</Words>
  <Characters>9966</Characters>
  <Application>Microsoft Office Word</Application>
  <DocSecurity>0</DocSecurity>
  <Lines>83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27394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Усенко Дар'я Вячеславівна</dc:creator>
  <cp:lastModifiedBy>e291152kle</cp:lastModifiedBy>
  <cp:revision>6</cp:revision>
  <dcterms:created xsi:type="dcterms:W3CDTF">2024-09-25T08:39:00Z</dcterms:created>
  <dcterms:modified xsi:type="dcterms:W3CDTF">2025-09-05T06:16:00Z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0570C80E89A646978CF27D168958F93F_13</vt:lpwstr>
  </property>
</Properties>
</file>