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005E" w:rsidRDefault="0064005E" w:rsidP="0064005E">
      <w:pPr>
        <w:spacing w:after="0" w:line="276" w:lineRule="auto"/>
        <w:ind w:firstLine="709"/>
        <w:contextualSpacing/>
        <w:jc w:val="center"/>
        <w:rPr>
          <w:rFonts w:ascii="Times New Roman" w:hAnsi="Times New Roman"/>
          <w:b/>
          <w:sz w:val="28"/>
          <w:szCs w:val="28"/>
          <w:lang w:val="en-US"/>
        </w:rPr>
      </w:pPr>
      <w:r>
        <w:rPr>
          <w:rFonts w:ascii="Times New Roman" w:hAnsi="Times New Roman"/>
          <w:b/>
          <w:sz w:val="28"/>
          <w:szCs w:val="28"/>
          <w:lang w:val="en-US"/>
        </w:rPr>
        <w:t>MINISTRY OF HEALTH CARE OF UKRAINE</w:t>
      </w:r>
    </w:p>
    <w:p w:rsidR="0064005E" w:rsidRDefault="0064005E" w:rsidP="0064005E">
      <w:pPr>
        <w:spacing w:after="0"/>
        <w:jc w:val="center"/>
        <w:rPr>
          <w:rFonts w:ascii="Times New Roman" w:hAnsi="Times New Roman"/>
          <w:b/>
          <w:sz w:val="28"/>
          <w:szCs w:val="28"/>
          <w:lang w:val="en-US"/>
        </w:rPr>
      </w:pPr>
      <w:r>
        <w:rPr>
          <w:rFonts w:ascii="Times New Roman" w:hAnsi="Times New Roman"/>
          <w:b/>
          <w:sz w:val="28"/>
          <w:szCs w:val="28"/>
          <w:lang w:val="en-US"/>
        </w:rPr>
        <w:t>ODESA NATIONAL MEDICAL UNIVERSITY</w:t>
      </w:r>
    </w:p>
    <w:p w:rsidR="0064005E" w:rsidRDefault="0064005E" w:rsidP="0064005E">
      <w:pPr>
        <w:spacing w:after="0"/>
        <w:rPr>
          <w:rFonts w:ascii="Times New Roman" w:hAnsi="Times New Roman"/>
          <w:sz w:val="28"/>
          <w:szCs w:val="28"/>
          <w:lang w:val="en-US"/>
        </w:rPr>
      </w:pPr>
    </w:p>
    <w:p w:rsidR="0064005E" w:rsidRDefault="0064005E" w:rsidP="0064005E">
      <w:pPr>
        <w:tabs>
          <w:tab w:val="left" w:leader="underscore" w:pos="9557"/>
        </w:tabs>
        <w:spacing w:after="0" w:line="240" w:lineRule="auto"/>
        <w:rPr>
          <w:rFonts w:ascii="Times New Roman" w:hAnsi="Times New Roman"/>
          <w:sz w:val="24"/>
          <w:szCs w:val="24"/>
          <w:lang w:val="en-US"/>
        </w:rPr>
      </w:pPr>
      <w:r>
        <w:rPr>
          <w:rFonts w:ascii="Times New Roman" w:hAnsi="Times New Roman"/>
          <w:sz w:val="28"/>
          <w:szCs w:val="28"/>
          <w:lang w:val="en-US"/>
        </w:rPr>
        <w:t>Faculty:</w:t>
      </w:r>
      <w:r>
        <w:rPr>
          <w:rFonts w:ascii="Times New Roman" w:hAnsi="Times New Roman"/>
          <w:sz w:val="28"/>
          <w:szCs w:val="28"/>
          <w:lang w:val="en-US" w:eastAsia="ru-RU"/>
        </w:rPr>
        <w:t xml:space="preserve">    </w:t>
      </w:r>
      <w:r>
        <w:rPr>
          <w:rFonts w:ascii="Times New Roman" w:eastAsia="Times New Roman" w:hAnsi="Times New Roman"/>
          <w:sz w:val="28"/>
          <w:szCs w:val="28"/>
          <w:lang w:val="en-US" w:eastAsia="ru-RU" w:bidi="ru-RU"/>
        </w:rPr>
        <w:t>International</w:t>
      </w:r>
    </w:p>
    <w:p w:rsidR="0064005E" w:rsidRDefault="0064005E" w:rsidP="0064005E">
      <w:pPr>
        <w:tabs>
          <w:tab w:val="left" w:leader="underscore" w:pos="9557"/>
        </w:tabs>
        <w:spacing w:after="0" w:line="240" w:lineRule="auto"/>
        <w:rPr>
          <w:rFonts w:ascii="Times New Roman" w:hAnsi="Times New Roman"/>
          <w:sz w:val="28"/>
          <w:szCs w:val="28"/>
          <w:lang w:val="en-US"/>
        </w:rPr>
      </w:pPr>
      <w:r>
        <w:rPr>
          <w:rFonts w:ascii="Times New Roman" w:hAnsi="Times New Roman"/>
          <w:sz w:val="28"/>
          <w:szCs w:val="28"/>
          <w:lang w:val="en-US"/>
        </w:rPr>
        <w:t>Department:</w:t>
      </w:r>
      <w:r>
        <w:rPr>
          <w:rFonts w:ascii="Times New Roman" w:hAnsi="Times New Roman"/>
          <w:sz w:val="28"/>
          <w:szCs w:val="28"/>
          <w:lang w:val="en-US" w:eastAsia="ru-RU"/>
        </w:rPr>
        <w:t xml:space="preserve">   </w:t>
      </w:r>
      <w:r>
        <w:rPr>
          <w:rFonts w:ascii="Times New Roman" w:hAnsi="Times New Roman"/>
          <w:sz w:val="28"/>
          <w:szCs w:val="28"/>
          <w:lang w:val="en-US"/>
        </w:rPr>
        <w:t>Pediatrics</w:t>
      </w:r>
    </w:p>
    <w:p w:rsidR="0064005E" w:rsidRDefault="0064005E" w:rsidP="0064005E">
      <w:pPr>
        <w:tabs>
          <w:tab w:val="left" w:leader="underscore" w:pos="9557"/>
        </w:tabs>
        <w:spacing w:after="0" w:line="240" w:lineRule="auto"/>
        <w:rPr>
          <w:rFonts w:ascii="Times New Roman" w:eastAsia="Times New Roman" w:hAnsi="Times New Roman"/>
          <w:sz w:val="24"/>
          <w:szCs w:val="24"/>
          <w:lang w:val="en-US"/>
        </w:rPr>
      </w:pPr>
    </w:p>
    <w:p w:rsidR="0064005E" w:rsidRDefault="0064005E" w:rsidP="0064005E">
      <w:pPr>
        <w:jc w:val="both"/>
        <w:rPr>
          <w:rFonts w:ascii="Times New Roman" w:eastAsia="Times New Roman" w:hAnsi="Times New Roman"/>
          <w:bCs/>
          <w:sz w:val="28"/>
          <w:szCs w:val="28"/>
          <w:lang w:val="en-US" w:eastAsia="ru-RU" w:bidi="ru-RU"/>
        </w:rPr>
      </w:pPr>
    </w:p>
    <w:tbl>
      <w:tblPr>
        <w:tblW w:w="0" w:type="auto"/>
        <w:tblLook w:val="04A0"/>
      </w:tblPr>
      <w:tblGrid>
        <w:gridCol w:w="3538"/>
        <w:gridCol w:w="6310"/>
      </w:tblGrid>
      <w:tr w:rsidR="0064005E" w:rsidTr="00675671">
        <w:trPr>
          <w:trHeight w:val="1875"/>
        </w:trPr>
        <w:tc>
          <w:tcPr>
            <w:tcW w:w="3538" w:type="dxa"/>
          </w:tcPr>
          <w:p w:rsidR="0064005E" w:rsidRDefault="0064005E" w:rsidP="00675671">
            <w:pPr>
              <w:jc w:val="both"/>
              <w:rPr>
                <w:rFonts w:ascii="Times New Roman" w:eastAsia="Times New Roman" w:hAnsi="Times New Roman"/>
                <w:bCs/>
                <w:sz w:val="28"/>
                <w:szCs w:val="28"/>
                <w:lang w:val="en-US" w:eastAsia="ru-RU" w:bidi="ru-RU"/>
              </w:rPr>
            </w:pPr>
          </w:p>
        </w:tc>
        <w:tc>
          <w:tcPr>
            <w:tcW w:w="6310" w:type="dxa"/>
          </w:tcPr>
          <w:p w:rsidR="0064005E" w:rsidRDefault="0064005E" w:rsidP="00675671">
            <w:pPr>
              <w:jc w:val="both"/>
              <w:rPr>
                <w:rFonts w:ascii="Times New Roman" w:eastAsia="Times New Roman" w:hAnsi="Times New Roman"/>
                <w:bCs/>
                <w:sz w:val="28"/>
                <w:szCs w:val="28"/>
                <w:lang w:val="en-US" w:eastAsia="ru-RU" w:bidi="ru-RU"/>
              </w:rPr>
            </w:pPr>
            <w:r>
              <w:rPr>
                <w:rFonts w:ascii="Times New Roman" w:eastAsia="Times New Roman" w:hAnsi="Times New Roman"/>
                <w:bCs/>
                <w:sz w:val="28"/>
                <w:szCs w:val="28"/>
                <w:lang w:val="en-US" w:eastAsia="ru-RU" w:bidi="ru-RU"/>
              </w:rPr>
              <w:t>APPROVE</w:t>
            </w:r>
          </w:p>
          <w:p w:rsidR="0064005E" w:rsidRDefault="0064005E" w:rsidP="00675671">
            <w:pPr>
              <w:jc w:val="both"/>
              <w:rPr>
                <w:rFonts w:ascii="Times New Roman" w:eastAsia="Times New Roman" w:hAnsi="Times New Roman"/>
                <w:bCs/>
                <w:sz w:val="28"/>
                <w:szCs w:val="28"/>
                <w:lang w:val="en-US" w:eastAsia="ru-RU" w:bidi="ru-RU"/>
              </w:rPr>
            </w:pPr>
            <w:r>
              <w:rPr>
                <w:rFonts w:ascii="Times New Roman" w:eastAsia="Times New Roman" w:hAnsi="Times New Roman"/>
                <w:bCs/>
                <w:sz w:val="28"/>
                <w:szCs w:val="28"/>
                <w:lang w:val="en-US" w:eastAsia="ru-RU" w:bidi="ru-RU"/>
              </w:rPr>
              <w:t>Vice-rector for scientific and pedagogical work</w:t>
            </w:r>
          </w:p>
          <w:p w:rsidR="0064005E" w:rsidRDefault="0064005E" w:rsidP="00675671">
            <w:pPr>
              <w:jc w:val="both"/>
              <w:rPr>
                <w:rFonts w:ascii="Times New Roman" w:eastAsia="Times New Roman" w:hAnsi="Times New Roman"/>
                <w:bCs/>
                <w:sz w:val="28"/>
                <w:szCs w:val="28"/>
                <w:lang w:val="en-US" w:eastAsia="ru-RU" w:bidi="ru-RU"/>
              </w:rPr>
            </w:pPr>
            <w:r>
              <w:rPr>
                <w:rFonts w:ascii="Times New Roman" w:eastAsia="Times New Roman" w:hAnsi="Times New Roman"/>
                <w:bCs/>
                <w:sz w:val="28"/>
                <w:szCs w:val="28"/>
                <w:lang w:val="en-US" w:eastAsia="ru-RU" w:bidi="ru-RU"/>
              </w:rPr>
              <w:t xml:space="preserve">__________________   </w:t>
            </w:r>
            <w:r>
              <w:rPr>
                <w:rFonts w:ascii="Times New Roman" w:hAnsi="Times New Roman"/>
                <w:sz w:val="28"/>
                <w:szCs w:val="28"/>
                <w:lang w:val="en-US"/>
              </w:rPr>
              <w:t>Eduard BURYACHKIVSKY</w:t>
            </w:r>
          </w:p>
          <w:p w:rsidR="0064005E" w:rsidRDefault="0064005E" w:rsidP="00072F87">
            <w:pPr>
              <w:tabs>
                <w:tab w:val="left" w:leader="underscore" w:pos="7405"/>
              </w:tabs>
              <w:rPr>
                <w:rFonts w:ascii="Times New Roman" w:eastAsia="Times New Roman" w:hAnsi="Times New Roman"/>
                <w:sz w:val="28"/>
                <w:szCs w:val="28"/>
                <w:lang w:val="en-US"/>
              </w:rPr>
            </w:pPr>
            <w:r>
              <w:rPr>
                <w:rFonts w:ascii="Times New Roman" w:hAnsi="Times New Roman"/>
                <w:bCs/>
                <w:sz w:val="28"/>
                <w:szCs w:val="28"/>
                <w:lang w:val="en-US" w:eastAsia="ru-RU"/>
              </w:rPr>
              <w:t>"__01_"____0</w:t>
            </w:r>
            <w:r w:rsidR="00072F87">
              <w:rPr>
                <w:rFonts w:ascii="Times New Roman" w:hAnsi="Times New Roman"/>
                <w:bCs/>
                <w:sz w:val="28"/>
                <w:szCs w:val="28"/>
                <w:lang w:val="en-US" w:eastAsia="ru-RU"/>
              </w:rPr>
              <w:t>9</w:t>
            </w:r>
            <w:r>
              <w:rPr>
                <w:rFonts w:ascii="Times New Roman" w:hAnsi="Times New Roman"/>
                <w:bCs/>
                <w:sz w:val="28"/>
                <w:szCs w:val="28"/>
                <w:lang w:val="en-US" w:eastAsia="ru-RU"/>
              </w:rPr>
              <w:t>________202</w:t>
            </w:r>
            <w:r w:rsidR="00072F87">
              <w:rPr>
                <w:rFonts w:ascii="Times New Roman" w:hAnsi="Times New Roman"/>
                <w:bCs/>
                <w:sz w:val="28"/>
                <w:szCs w:val="28"/>
                <w:lang w:val="en-US" w:eastAsia="ru-RU"/>
              </w:rPr>
              <w:t>5</w:t>
            </w:r>
          </w:p>
        </w:tc>
      </w:tr>
    </w:tbl>
    <w:p w:rsidR="0025656D" w:rsidRDefault="0025656D" w:rsidP="0025656D">
      <w:pPr>
        <w:keepNext/>
        <w:tabs>
          <w:tab w:val="left" w:pos="3584"/>
        </w:tabs>
        <w:spacing w:after="0" w:line="360" w:lineRule="auto"/>
        <w:jc w:val="center"/>
        <w:outlineLvl w:val="4"/>
        <w:rPr>
          <w:rFonts w:ascii="Times New Roman" w:eastAsia="Times New Roman" w:hAnsi="Times New Roman" w:cs="Times New Roman"/>
          <w:b/>
          <w:sz w:val="28"/>
          <w:szCs w:val="28"/>
          <w:lang w:val="en-US" w:eastAsia="ru-RU"/>
        </w:rPr>
      </w:pPr>
    </w:p>
    <w:p w:rsidR="0064005E" w:rsidRPr="0025656D" w:rsidRDefault="0064005E" w:rsidP="0025656D">
      <w:pPr>
        <w:keepNext/>
        <w:tabs>
          <w:tab w:val="left" w:pos="3584"/>
        </w:tabs>
        <w:spacing w:after="0" w:line="360" w:lineRule="auto"/>
        <w:jc w:val="center"/>
        <w:outlineLvl w:val="4"/>
        <w:rPr>
          <w:rFonts w:ascii="Times New Roman" w:eastAsia="Times New Roman" w:hAnsi="Times New Roman" w:cs="Times New Roman"/>
          <w:b/>
          <w:sz w:val="28"/>
          <w:szCs w:val="28"/>
          <w:lang w:val="en-US" w:eastAsia="ru-RU"/>
        </w:rPr>
      </w:pPr>
    </w:p>
    <w:p w:rsidR="0064005E" w:rsidRDefault="0064005E" w:rsidP="0064005E">
      <w:pPr>
        <w:tabs>
          <w:tab w:val="left" w:leader="underscore" w:pos="8755"/>
        </w:tabs>
        <w:jc w:val="center"/>
        <w:rPr>
          <w:rFonts w:ascii="Times New Roman" w:eastAsia="Times New Roman" w:hAnsi="Times New Roman"/>
          <w:b/>
          <w:bCs/>
          <w:caps/>
          <w:sz w:val="28"/>
          <w:szCs w:val="28"/>
          <w:lang w:val="en-US"/>
        </w:rPr>
      </w:pPr>
      <w:r>
        <w:rPr>
          <w:rFonts w:ascii="Times New Roman" w:eastAsia="Times New Roman" w:hAnsi="Times New Roman"/>
          <w:b/>
          <w:bCs/>
          <w:caps/>
          <w:sz w:val="28"/>
          <w:szCs w:val="28"/>
          <w:lang w:val="en-US"/>
        </w:rPr>
        <w:t>METHODOLOGICAL DEVELOPMENT</w:t>
      </w:r>
    </w:p>
    <w:p w:rsidR="0064005E" w:rsidRDefault="0064005E" w:rsidP="0064005E">
      <w:pPr>
        <w:spacing w:after="0" w:line="360" w:lineRule="auto"/>
        <w:jc w:val="center"/>
        <w:rPr>
          <w:rFonts w:ascii="Times New Roman" w:hAnsi="Times New Roman"/>
          <w:b/>
          <w:bCs/>
          <w:sz w:val="28"/>
          <w:szCs w:val="28"/>
          <w:lang w:val="en-US"/>
        </w:rPr>
      </w:pPr>
      <w:r>
        <w:rPr>
          <w:rFonts w:ascii="Times New Roman" w:eastAsia="Times New Roman" w:hAnsi="Times New Roman"/>
          <w:b/>
          <w:bCs/>
          <w:caps/>
          <w:sz w:val="28"/>
          <w:szCs w:val="28"/>
          <w:lang w:val="en-US"/>
        </w:rPr>
        <w:t>TO</w:t>
      </w:r>
      <w:r>
        <w:rPr>
          <w:rStyle w:val="tlid-translation"/>
          <w:rFonts w:ascii="Times New Roman" w:hAnsi="Times New Roman"/>
          <w:b/>
          <w:bCs/>
          <w:sz w:val="28"/>
          <w:szCs w:val="28"/>
          <w:lang w:val="en-US"/>
        </w:rPr>
        <w:t xml:space="preserve"> THE LECTURE</w:t>
      </w:r>
    </w:p>
    <w:p w:rsidR="0064005E" w:rsidRDefault="0064005E" w:rsidP="0064005E">
      <w:pPr>
        <w:tabs>
          <w:tab w:val="left" w:leader="underscore" w:pos="8755"/>
        </w:tabs>
        <w:jc w:val="center"/>
        <w:rPr>
          <w:rFonts w:ascii="Times New Roman" w:eastAsia="Times New Roman" w:hAnsi="Times New Roman"/>
          <w:b/>
          <w:sz w:val="28"/>
          <w:szCs w:val="28"/>
          <w:lang w:val="en-US"/>
        </w:rPr>
      </w:pPr>
      <w:r>
        <w:rPr>
          <w:rFonts w:ascii="Times New Roman" w:eastAsia="Times New Roman" w:hAnsi="Times New Roman"/>
          <w:b/>
          <w:bCs/>
          <w:caps/>
          <w:sz w:val="28"/>
          <w:szCs w:val="28"/>
          <w:lang w:val="en-US"/>
        </w:rPr>
        <w:t xml:space="preserve">FROM EDUCATIONAL </w:t>
      </w:r>
      <w:r>
        <w:rPr>
          <w:rFonts w:ascii="Times New Roman" w:hAnsi="Times New Roman"/>
          <w:b/>
          <w:sz w:val="28"/>
          <w:szCs w:val="28"/>
          <w:lang w:val="en-US"/>
        </w:rPr>
        <w:t>COMPONENT</w:t>
      </w:r>
    </w:p>
    <w:p w:rsidR="0064005E" w:rsidRDefault="0064005E" w:rsidP="0064005E">
      <w:pPr>
        <w:tabs>
          <w:tab w:val="left" w:leader="underscore" w:pos="9557"/>
        </w:tabs>
        <w:rPr>
          <w:rFonts w:ascii="Times New Roman" w:eastAsia="Times New Roman" w:hAnsi="Times New Roman"/>
          <w:sz w:val="28"/>
          <w:szCs w:val="28"/>
          <w:lang w:val="en-US"/>
        </w:rPr>
      </w:pPr>
      <w:r>
        <w:rPr>
          <w:rFonts w:ascii="Times New Roman" w:hAnsi="Times New Roman"/>
          <w:sz w:val="28"/>
          <w:szCs w:val="28"/>
          <w:lang w:val="en-US"/>
        </w:rPr>
        <w:t>Faculty</w:t>
      </w:r>
      <w:r>
        <w:rPr>
          <w:rFonts w:ascii="Times New Roman" w:eastAsia="Times New Roman" w:hAnsi="Times New Roman"/>
          <w:sz w:val="28"/>
          <w:szCs w:val="28"/>
          <w:lang w:val="en-US" w:eastAsia="ru-RU" w:bidi="ru-RU"/>
        </w:rPr>
        <w:t xml:space="preserve"> international</w:t>
      </w:r>
      <w:r>
        <w:rPr>
          <w:rFonts w:ascii="Times New Roman" w:eastAsia="Times New Roman" w:hAnsi="Times New Roman"/>
          <w:sz w:val="28"/>
          <w:szCs w:val="28"/>
          <w:lang w:val="en-US"/>
        </w:rPr>
        <w:t xml:space="preserve">, </w:t>
      </w:r>
      <w:r>
        <w:rPr>
          <w:rFonts w:ascii="Times New Roman" w:eastAsia="Times New Roman" w:hAnsi="Times New Roman"/>
          <w:sz w:val="28"/>
          <w:szCs w:val="28"/>
        </w:rPr>
        <w:t xml:space="preserve"> </w:t>
      </w:r>
      <w:r>
        <w:rPr>
          <w:rFonts w:ascii="Times New Roman" w:eastAsia="Times New Roman" w:hAnsi="Times New Roman"/>
          <w:sz w:val="28"/>
          <w:szCs w:val="28"/>
          <w:lang w:val="en-US"/>
        </w:rPr>
        <w:t>course  5</w:t>
      </w:r>
    </w:p>
    <w:p w:rsidR="0064005E" w:rsidRDefault="0064005E" w:rsidP="0064005E">
      <w:pPr>
        <w:rPr>
          <w:rFonts w:ascii="Times New Roman" w:eastAsia="Times New Roman" w:hAnsi="Times New Roman"/>
          <w:i/>
          <w:sz w:val="28"/>
          <w:szCs w:val="28"/>
          <w:lang w:val="en-US"/>
        </w:rPr>
      </w:pPr>
      <w:r>
        <w:rPr>
          <w:rFonts w:ascii="Times New Roman" w:eastAsia="Times New Roman" w:hAnsi="Times New Roman"/>
          <w:sz w:val="28"/>
          <w:szCs w:val="28"/>
          <w:lang w:val="en-US"/>
        </w:rPr>
        <w:t xml:space="preserve">Educational </w:t>
      </w:r>
      <w:r>
        <w:rPr>
          <w:rFonts w:ascii="Times New Roman" w:hAnsi="Times New Roman"/>
          <w:sz w:val="28"/>
          <w:szCs w:val="28"/>
          <w:lang w:val="en-US"/>
        </w:rPr>
        <w:t>component</w:t>
      </w:r>
      <w:r>
        <w:rPr>
          <w:rFonts w:ascii="Times New Roman" w:eastAsia="Times New Roman" w:hAnsi="Times New Roman"/>
          <w:sz w:val="28"/>
          <w:szCs w:val="28"/>
          <w:lang w:val="en-US"/>
        </w:rPr>
        <w:t xml:space="preserve"> - "PEDIATRICS"</w:t>
      </w:r>
      <w:r>
        <w:rPr>
          <w:rFonts w:ascii="Times New Roman" w:eastAsia="Times New Roman" w:hAnsi="Times New Roman"/>
          <w:i/>
          <w:sz w:val="28"/>
          <w:szCs w:val="28"/>
          <w:lang w:val="en-US"/>
        </w:rPr>
        <w:t xml:space="preserve"> </w:t>
      </w:r>
    </w:p>
    <w:p w:rsidR="0064005E" w:rsidRDefault="0064005E" w:rsidP="0064005E">
      <w:pPr>
        <w:rPr>
          <w:rFonts w:ascii="Times New Roman" w:eastAsia="Times New Roman" w:hAnsi="Times New Roman"/>
          <w:i/>
          <w:sz w:val="28"/>
          <w:szCs w:val="28"/>
          <w:lang w:val="en-US"/>
        </w:rPr>
      </w:pPr>
    </w:p>
    <w:p w:rsidR="002F037C" w:rsidRDefault="0064005E" w:rsidP="0064005E">
      <w:pPr>
        <w:keepNext/>
        <w:tabs>
          <w:tab w:val="left" w:pos="3584"/>
        </w:tabs>
        <w:spacing w:after="0" w:line="360" w:lineRule="auto"/>
        <w:outlineLvl w:val="4"/>
        <w:rPr>
          <w:rFonts w:ascii="Times New Roman" w:eastAsia="Times New Roman" w:hAnsi="Times New Roman" w:cs="Times New Roman"/>
          <w:b/>
          <w:sz w:val="28"/>
          <w:szCs w:val="28"/>
          <w:lang w:val="en-US" w:eastAsia="ru-RU"/>
        </w:rPr>
      </w:pPr>
      <w:r>
        <w:rPr>
          <w:rFonts w:ascii="Times New Roman" w:hAnsi="Times New Roman"/>
          <w:b/>
          <w:sz w:val="28"/>
          <w:szCs w:val="28"/>
          <w:lang w:val="en-US"/>
        </w:rPr>
        <w:t>Topic . “</w:t>
      </w:r>
      <w:r w:rsidRPr="0025656D">
        <w:rPr>
          <w:rFonts w:asciiTheme="majorBidi" w:eastAsia="Calibri" w:hAnsiTheme="majorBidi" w:cstheme="majorBidi"/>
          <w:sz w:val="28"/>
          <w:szCs w:val="28"/>
          <w:lang w:val="en-US"/>
        </w:rPr>
        <w:t>Diseases of the blood system in children</w:t>
      </w:r>
      <w:r>
        <w:rPr>
          <w:rFonts w:asciiTheme="majorBidi" w:eastAsia="Calibri" w:hAnsiTheme="majorBidi" w:cstheme="majorBidi"/>
          <w:sz w:val="28"/>
          <w:szCs w:val="28"/>
          <w:lang w:val="en-US"/>
        </w:rPr>
        <w:t>”</w:t>
      </w:r>
    </w:p>
    <w:p w:rsidR="0064005E" w:rsidRDefault="0064005E" w:rsidP="0025656D">
      <w:pPr>
        <w:spacing w:after="0"/>
        <w:ind w:firstLine="4536"/>
        <w:rPr>
          <w:rFonts w:ascii="Times New Roman" w:eastAsia="Calibri" w:hAnsi="Times New Roman" w:cs="Times New Roman"/>
          <w:b/>
          <w:sz w:val="28"/>
          <w:szCs w:val="28"/>
          <w:lang w:val="en-US"/>
        </w:rPr>
      </w:pPr>
    </w:p>
    <w:p w:rsidR="0064005E" w:rsidRDefault="0064005E" w:rsidP="0025656D">
      <w:pPr>
        <w:spacing w:after="0"/>
        <w:ind w:firstLine="4536"/>
        <w:rPr>
          <w:rFonts w:ascii="Times New Roman" w:eastAsia="Calibri" w:hAnsi="Times New Roman" w:cs="Times New Roman"/>
          <w:b/>
          <w:sz w:val="28"/>
          <w:szCs w:val="28"/>
          <w:lang w:val="en-US"/>
        </w:rPr>
      </w:pPr>
    </w:p>
    <w:p w:rsidR="0025656D" w:rsidRPr="0064005E" w:rsidRDefault="0064005E" w:rsidP="0025656D">
      <w:pPr>
        <w:spacing w:after="0"/>
        <w:ind w:firstLine="4536"/>
        <w:rPr>
          <w:rFonts w:ascii="Times New Roman" w:eastAsia="Calibri" w:hAnsi="Times New Roman" w:cs="Times New Roman"/>
          <w:b/>
          <w:sz w:val="28"/>
          <w:szCs w:val="28"/>
          <w:lang w:val="en-US"/>
        </w:rPr>
      </w:pPr>
      <w:r w:rsidRPr="0064005E">
        <w:rPr>
          <w:rFonts w:ascii="Times New Roman" w:eastAsia="Calibri" w:hAnsi="Times New Roman" w:cs="Times New Roman"/>
          <w:b/>
          <w:sz w:val="28"/>
          <w:szCs w:val="28"/>
          <w:lang w:val="en-US"/>
        </w:rPr>
        <w:t>Approve</w:t>
      </w:r>
      <w:r w:rsidR="0025656D" w:rsidRPr="0064005E">
        <w:rPr>
          <w:rFonts w:ascii="Times New Roman" w:eastAsia="Calibri" w:hAnsi="Times New Roman" w:cs="Times New Roman"/>
          <w:b/>
          <w:sz w:val="28"/>
          <w:szCs w:val="28"/>
          <w:lang w:val="en-US"/>
        </w:rPr>
        <w:t xml:space="preserve"> </w:t>
      </w:r>
    </w:p>
    <w:p w:rsidR="0064005E" w:rsidRDefault="0064005E" w:rsidP="0064005E">
      <w:pPr>
        <w:tabs>
          <w:tab w:val="left" w:leader="underscore" w:pos="3229"/>
          <w:tab w:val="left" w:leader="underscore" w:pos="5574"/>
        </w:tabs>
        <w:rPr>
          <w:rFonts w:ascii="Times New Roman" w:eastAsia="Times New Roman" w:hAnsi="Times New Roman"/>
          <w:sz w:val="28"/>
          <w:szCs w:val="28"/>
          <w:lang w:val="en-US" w:eastAsia="ru-RU" w:bidi="ru-RU"/>
        </w:rPr>
      </w:pPr>
      <w:r>
        <w:rPr>
          <w:rFonts w:ascii="Times New Roman" w:eastAsia="Times New Roman" w:hAnsi="Times New Roman"/>
          <w:sz w:val="28"/>
          <w:szCs w:val="28"/>
          <w:lang w:val="en-US" w:eastAsia="ru-RU" w:bidi="ru-RU"/>
        </w:rPr>
        <w:t xml:space="preserve">                                  </w:t>
      </w:r>
      <w:r>
        <w:rPr>
          <w:rFonts w:ascii="Times New Roman" w:hAnsi="Times New Roman"/>
          <w:bCs/>
          <w:sz w:val="28"/>
          <w:szCs w:val="28"/>
          <w:lang w:val="en-US"/>
        </w:rPr>
        <w:t>Department’s methodological meeting</w:t>
      </w:r>
    </w:p>
    <w:p w:rsidR="0064005E" w:rsidRDefault="0064005E" w:rsidP="0064005E">
      <w:pPr>
        <w:tabs>
          <w:tab w:val="left" w:leader="underscore" w:pos="3229"/>
          <w:tab w:val="left" w:leader="underscore" w:pos="5574"/>
        </w:tabs>
        <w:rPr>
          <w:rFonts w:ascii="Times New Roman" w:eastAsia="Times New Roman" w:hAnsi="Times New Roman"/>
          <w:sz w:val="28"/>
          <w:szCs w:val="28"/>
          <w:lang w:val="en-US" w:eastAsia="ru-RU" w:bidi="ru-RU"/>
        </w:rPr>
      </w:pPr>
      <w:r>
        <w:rPr>
          <w:rFonts w:ascii="Times New Roman" w:eastAsia="Times New Roman" w:hAnsi="Times New Roman"/>
          <w:sz w:val="28"/>
          <w:szCs w:val="28"/>
          <w:lang w:val="en-US" w:eastAsia="ru-RU" w:bidi="ru-RU"/>
        </w:rPr>
        <w:t xml:space="preserve">                                  Odesa National Medical University</w:t>
      </w:r>
    </w:p>
    <w:p w:rsidR="0064005E" w:rsidRDefault="0064005E" w:rsidP="0064005E">
      <w:pPr>
        <w:tabs>
          <w:tab w:val="left" w:leader="underscore" w:pos="3229"/>
          <w:tab w:val="left" w:leader="underscore" w:pos="5574"/>
        </w:tabs>
        <w:rPr>
          <w:rFonts w:ascii="Times New Roman" w:eastAsia="Times New Roman" w:hAnsi="Times New Roman"/>
          <w:sz w:val="28"/>
          <w:szCs w:val="28"/>
          <w:lang w:val="en-US"/>
        </w:rPr>
      </w:pPr>
      <w:r>
        <w:rPr>
          <w:rFonts w:ascii="Times New Roman" w:eastAsia="Times New Roman" w:hAnsi="Times New Roman"/>
          <w:sz w:val="28"/>
          <w:szCs w:val="28"/>
          <w:lang w:val="en-US" w:eastAsia="ru-RU" w:bidi="ru-RU"/>
        </w:rPr>
        <w:t xml:space="preserve">                                  Protocol </w:t>
      </w:r>
      <w:r>
        <w:rPr>
          <w:rFonts w:ascii="Times New Roman" w:hAnsi="Times New Roman"/>
          <w:sz w:val="28"/>
          <w:szCs w:val="28"/>
          <w:lang w:val="en-US"/>
        </w:rPr>
        <w:t>No.</w:t>
      </w:r>
      <w:r>
        <w:rPr>
          <w:rFonts w:ascii="Times New Roman" w:eastAsia="Times New Roman" w:hAnsi="Times New Roman"/>
          <w:sz w:val="28"/>
          <w:szCs w:val="28"/>
          <w:lang w:val="en-US" w:eastAsia="ru-RU" w:bidi="ru-RU"/>
        </w:rPr>
        <w:t xml:space="preserve"> 1</w:t>
      </w:r>
      <w:r>
        <w:rPr>
          <w:rFonts w:ascii="Times New Roman" w:eastAsia="Times New Roman" w:hAnsi="Times New Roman"/>
          <w:sz w:val="28"/>
          <w:szCs w:val="28"/>
          <w:lang w:val="en-US"/>
        </w:rPr>
        <w:t xml:space="preserve"> </w:t>
      </w:r>
      <w:r>
        <w:rPr>
          <w:rFonts w:ascii="Times New Roman" w:eastAsia="Times New Roman" w:hAnsi="Times New Roman"/>
          <w:sz w:val="28"/>
          <w:szCs w:val="28"/>
          <w:lang w:val="en-US" w:eastAsia="ru-RU" w:bidi="ru-RU"/>
        </w:rPr>
        <w:t>“2</w:t>
      </w:r>
      <w:r w:rsidR="00072F87">
        <w:rPr>
          <w:rFonts w:ascii="Times New Roman" w:eastAsia="Times New Roman" w:hAnsi="Times New Roman"/>
          <w:sz w:val="28"/>
          <w:szCs w:val="28"/>
          <w:lang w:val="en-US" w:eastAsia="ru-RU" w:bidi="ru-RU"/>
        </w:rPr>
        <w:t>6</w:t>
      </w:r>
      <w:r>
        <w:rPr>
          <w:rFonts w:ascii="Times New Roman" w:eastAsia="Times New Roman" w:hAnsi="Times New Roman"/>
          <w:sz w:val="28"/>
          <w:szCs w:val="28"/>
          <w:lang w:val="en-US" w:eastAsia="ru-RU" w:bidi="ru-RU"/>
        </w:rPr>
        <w:t>”_</w:t>
      </w:r>
      <w:r>
        <w:rPr>
          <w:rFonts w:ascii="Times New Roman" w:eastAsia="Times New Roman" w:hAnsi="Times New Roman"/>
          <w:sz w:val="28"/>
          <w:szCs w:val="28"/>
          <w:lang w:eastAsia="ru-RU" w:bidi="ru-RU"/>
        </w:rPr>
        <w:t>0</w:t>
      </w:r>
      <w:r>
        <w:rPr>
          <w:rFonts w:ascii="Times New Roman" w:eastAsia="Times New Roman" w:hAnsi="Times New Roman"/>
          <w:sz w:val="28"/>
          <w:szCs w:val="28"/>
          <w:lang w:val="en-US" w:eastAsia="ru-RU" w:bidi="ru-RU"/>
        </w:rPr>
        <w:t>8_20</w:t>
      </w:r>
      <w:r>
        <w:rPr>
          <w:rFonts w:ascii="Times New Roman" w:eastAsia="Times New Roman" w:hAnsi="Times New Roman"/>
          <w:sz w:val="28"/>
          <w:szCs w:val="28"/>
          <w:lang w:eastAsia="ru-RU" w:bidi="ru-RU"/>
        </w:rPr>
        <w:t>2</w:t>
      </w:r>
      <w:r w:rsidR="00072F87">
        <w:rPr>
          <w:rFonts w:ascii="Times New Roman" w:eastAsia="Times New Roman" w:hAnsi="Times New Roman"/>
          <w:sz w:val="28"/>
          <w:szCs w:val="28"/>
          <w:lang w:val="en-US" w:eastAsia="ru-RU" w:bidi="ru-RU"/>
        </w:rPr>
        <w:t>5</w:t>
      </w:r>
      <w:r>
        <w:rPr>
          <w:rFonts w:ascii="Times New Roman" w:eastAsia="Times New Roman" w:hAnsi="Times New Roman"/>
          <w:sz w:val="28"/>
          <w:szCs w:val="28"/>
          <w:lang w:val="en-US" w:eastAsia="ru-RU" w:bidi="ru-RU"/>
        </w:rPr>
        <w:t xml:space="preserve"> y.</w:t>
      </w:r>
    </w:p>
    <w:p w:rsidR="0064005E" w:rsidRDefault="0064005E" w:rsidP="0064005E">
      <w:pPr>
        <w:tabs>
          <w:tab w:val="left" w:leader="underscore" w:pos="5851"/>
          <w:tab w:val="left" w:leader="underscore" w:pos="8843"/>
        </w:tabs>
        <w:jc w:val="right"/>
        <w:rPr>
          <w:rFonts w:ascii="Times New Roman" w:eastAsia="Times New Roman" w:hAnsi="Times New Roman"/>
          <w:sz w:val="28"/>
          <w:szCs w:val="28"/>
          <w:lang w:val="en-US"/>
        </w:rPr>
      </w:pPr>
      <w:r>
        <w:rPr>
          <w:rFonts w:ascii="Times New Roman" w:eastAsia="Times New Roman" w:hAnsi="Times New Roman"/>
          <w:sz w:val="28"/>
          <w:szCs w:val="28"/>
          <w:lang w:val="en-US"/>
        </w:rPr>
        <w:t xml:space="preserve">Head of the department </w:t>
      </w:r>
      <w:r>
        <w:rPr>
          <w:rFonts w:ascii="Times New Roman" w:eastAsia="Times New Roman" w:hAnsi="Times New Roman"/>
          <w:sz w:val="28"/>
          <w:szCs w:val="28"/>
          <w:lang w:val="en-US" w:eastAsia="ru-RU" w:bidi="ru-RU"/>
        </w:rPr>
        <w:t>______________ (Mykola ARYAYEV)</w:t>
      </w:r>
    </w:p>
    <w:p w:rsidR="0064005E" w:rsidRDefault="0064005E" w:rsidP="0064005E">
      <w:pPr>
        <w:tabs>
          <w:tab w:val="left" w:pos="6823"/>
        </w:tabs>
        <w:jc w:val="center"/>
        <w:rPr>
          <w:rFonts w:ascii="Times New Roman" w:eastAsia="Times New Roman" w:hAnsi="Times New Roman"/>
          <w:i/>
          <w:sz w:val="24"/>
          <w:szCs w:val="24"/>
          <w:lang w:val="en-US"/>
        </w:rPr>
      </w:pPr>
      <w:r>
        <w:rPr>
          <w:rFonts w:ascii="Times New Roman" w:eastAsia="Times New Roman" w:hAnsi="Times New Roman"/>
          <w:i/>
          <w:sz w:val="24"/>
          <w:szCs w:val="24"/>
          <w:lang w:val="en-US"/>
        </w:rPr>
        <w:t xml:space="preserve">      </w:t>
      </w:r>
    </w:p>
    <w:p w:rsidR="0064005E" w:rsidRDefault="0064005E" w:rsidP="0064005E">
      <w:pPr>
        <w:tabs>
          <w:tab w:val="left" w:pos="6823"/>
        </w:tabs>
        <w:jc w:val="center"/>
        <w:rPr>
          <w:rFonts w:ascii="Times New Roman" w:eastAsia="Times New Roman" w:hAnsi="Times New Roman"/>
          <w:i/>
          <w:sz w:val="24"/>
          <w:szCs w:val="24"/>
          <w:lang w:val="en-US"/>
        </w:rPr>
      </w:pPr>
      <w:r>
        <w:rPr>
          <w:rFonts w:ascii="Times New Roman" w:eastAsia="Times New Roman" w:hAnsi="Times New Roman"/>
          <w:i/>
          <w:sz w:val="24"/>
          <w:szCs w:val="24"/>
          <w:lang w:val="en-US"/>
        </w:rPr>
        <w:t xml:space="preserve">                                                                 </w:t>
      </w:r>
    </w:p>
    <w:p w:rsidR="0064005E" w:rsidRDefault="0064005E" w:rsidP="0064005E">
      <w:pPr>
        <w:spacing w:after="0"/>
        <w:rPr>
          <w:rFonts w:ascii="Times New Roman" w:hAnsi="Times New Roman"/>
          <w:sz w:val="24"/>
          <w:szCs w:val="24"/>
          <w:lang w:val="en-US"/>
        </w:rPr>
      </w:pPr>
    </w:p>
    <w:p w:rsidR="0064005E" w:rsidRDefault="0064005E" w:rsidP="0064005E">
      <w:pPr>
        <w:spacing w:after="0"/>
        <w:rPr>
          <w:rFonts w:ascii="Times New Roman" w:hAnsi="Times New Roman"/>
          <w:sz w:val="18"/>
          <w:szCs w:val="18"/>
          <w:lang w:val="en-US"/>
        </w:rPr>
      </w:pPr>
    </w:p>
    <w:p w:rsidR="0064005E" w:rsidRDefault="0064005E" w:rsidP="0064005E">
      <w:pPr>
        <w:spacing w:after="0"/>
        <w:jc w:val="center"/>
        <w:rPr>
          <w:rFonts w:ascii="Times New Roman" w:hAnsi="Times New Roman"/>
          <w:sz w:val="28"/>
          <w:szCs w:val="28"/>
          <w:lang w:val="en-US"/>
        </w:rPr>
      </w:pPr>
      <w:r>
        <w:rPr>
          <w:rFonts w:ascii="Times New Roman" w:hAnsi="Times New Roman"/>
          <w:sz w:val="28"/>
          <w:szCs w:val="28"/>
          <w:lang w:val="en-US"/>
        </w:rPr>
        <w:t>20</w:t>
      </w:r>
      <w:r>
        <w:rPr>
          <w:rFonts w:ascii="Times New Roman" w:hAnsi="Times New Roman"/>
          <w:sz w:val="28"/>
          <w:szCs w:val="28"/>
        </w:rPr>
        <w:t>2</w:t>
      </w:r>
      <w:r w:rsidR="00072F87">
        <w:rPr>
          <w:rFonts w:ascii="Times New Roman" w:hAnsi="Times New Roman"/>
          <w:sz w:val="28"/>
          <w:szCs w:val="28"/>
          <w:lang w:val="en-US"/>
        </w:rPr>
        <w:t>5</w:t>
      </w: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64005E">
      <w:pPr>
        <w:spacing w:after="0"/>
        <w:jc w:val="both"/>
        <w:rPr>
          <w:rFonts w:ascii="Times New Roman" w:hAnsi="Times New Roman"/>
          <w:sz w:val="28"/>
          <w:szCs w:val="28"/>
          <w:lang w:val="en-US"/>
        </w:rPr>
      </w:pPr>
      <w:r>
        <w:rPr>
          <w:rFonts w:ascii="Times New Roman" w:hAnsi="Times New Roman"/>
          <w:sz w:val="28"/>
          <w:szCs w:val="28"/>
          <w:lang w:val="en-US"/>
        </w:rPr>
        <w:lastRenderedPageBreak/>
        <w:t>Developers:</w:t>
      </w:r>
    </w:p>
    <w:p w:rsidR="0064005E" w:rsidRDefault="0064005E" w:rsidP="0064005E">
      <w:pPr>
        <w:spacing w:after="0"/>
        <w:jc w:val="both"/>
        <w:rPr>
          <w:rFonts w:ascii="Times New Roman" w:hAnsi="Times New Roman"/>
          <w:i/>
          <w:sz w:val="28"/>
          <w:szCs w:val="28"/>
          <w:lang w:val="en-US"/>
        </w:rPr>
      </w:pPr>
      <w:r>
        <w:rPr>
          <w:rFonts w:ascii="Times New Roman" w:hAnsi="Times New Roman"/>
          <w:i/>
          <w:sz w:val="28"/>
          <w:szCs w:val="28"/>
          <w:lang w:val="en-US"/>
        </w:rPr>
        <w:t>(indicate surnames, scientific degrees, scientific titles and positions of developers; everyone who teaches the specified academic discipline must be among the developers)</w:t>
      </w:r>
    </w:p>
    <w:p w:rsidR="0064005E" w:rsidRPr="00072F87" w:rsidRDefault="0064005E" w:rsidP="0064005E">
      <w:pPr>
        <w:spacing w:after="0"/>
        <w:jc w:val="both"/>
        <w:rPr>
          <w:rFonts w:ascii="Times New Roman" w:hAnsi="Times New Roman"/>
          <w:sz w:val="28"/>
          <w:szCs w:val="28"/>
          <w:lang w:val="en-US"/>
        </w:rPr>
      </w:pPr>
      <w:r w:rsidRPr="00072F87">
        <w:rPr>
          <w:rFonts w:ascii="Times New Roman" w:hAnsi="Times New Roman"/>
          <w:sz w:val="28"/>
          <w:szCs w:val="28"/>
          <w:lang w:val="en-US"/>
        </w:rPr>
        <w:t>prof</w:t>
      </w:r>
      <w:r w:rsidR="00072F87" w:rsidRPr="00072F87">
        <w:rPr>
          <w:rFonts w:ascii="Times New Roman" w:hAnsi="Times New Roman"/>
          <w:sz w:val="28"/>
          <w:szCs w:val="28"/>
          <w:lang w:val="en-US"/>
        </w:rPr>
        <w:t>essor</w:t>
      </w:r>
      <w:r w:rsidRPr="00072F87">
        <w:rPr>
          <w:rFonts w:ascii="Times New Roman" w:hAnsi="Times New Roman"/>
          <w:sz w:val="28"/>
          <w:szCs w:val="28"/>
          <w:lang w:val="en-US"/>
        </w:rPr>
        <w:t>. Mykola ARYAYEV, PhD,</w:t>
      </w:r>
      <w:r w:rsidRPr="00072F87">
        <w:rPr>
          <w:rFonts w:ascii="Times New Roman" w:hAnsi="Times New Roman"/>
          <w:sz w:val="28"/>
          <w:szCs w:val="28"/>
        </w:rPr>
        <w:t xml:space="preserve"> </w:t>
      </w:r>
      <w:r w:rsidR="00072F87" w:rsidRPr="00072F87">
        <w:rPr>
          <w:rFonts w:ascii="Times New Roman" w:eastAsia="Times New Roman" w:hAnsi="Times New Roman"/>
          <w:sz w:val="28"/>
          <w:szCs w:val="28"/>
          <w:lang w:val="en-US" w:eastAsia="ru-RU" w:bidi="ru-RU"/>
        </w:rPr>
        <w:t>associate professor</w:t>
      </w:r>
      <w:r w:rsidRPr="00072F87">
        <w:rPr>
          <w:rFonts w:ascii="Times New Roman" w:hAnsi="Times New Roman"/>
          <w:sz w:val="28"/>
          <w:szCs w:val="28"/>
          <w:lang w:val="en-US"/>
        </w:rPr>
        <w:t xml:space="preserve"> Larysa KAPLINA, PhD, PhD,</w:t>
      </w:r>
      <w:r w:rsidRPr="00072F87">
        <w:rPr>
          <w:rFonts w:ascii="Times New Roman" w:hAnsi="Times New Roman"/>
          <w:sz w:val="28"/>
          <w:szCs w:val="28"/>
        </w:rPr>
        <w:t xml:space="preserve"> </w:t>
      </w:r>
      <w:r w:rsidR="00072F87" w:rsidRPr="00072F87">
        <w:rPr>
          <w:rFonts w:ascii="Times New Roman" w:eastAsia="Times New Roman" w:hAnsi="Times New Roman"/>
          <w:sz w:val="28"/>
          <w:szCs w:val="28"/>
          <w:lang w:val="en-US" w:eastAsia="ru-RU" w:bidi="ru-RU"/>
        </w:rPr>
        <w:t>associate professor</w:t>
      </w:r>
      <w:r w:rsidR="00FD359E" w:rsidRPr="00072F87">
        <w:rPr>
          <w:rFonts w:ascii="Times New Roman" w:hAnsi="Times New Roman"/>
          <w:sz w:val="28"/>
          <w:szCs w:val="28"/>
          <w:lang w:val="en-US"/>
        </w:rPr>
        <w:t xml:space="preserve"> Vik</w:t>
      </w:r>
      <w:r w:rsidRPr="00072F87">
        <w:rPr>
          <w:rFonts w:ascii="Times New Roman" w:hAnsi="Times New Roman"/>
          <w:sz w:val="28"/>
          <w:szCs w:val="28"/>
          <w:lang w:val="en-US"/>
        </w:rPr>
        <w:t xml:space="preserve">tor </w:t>
      </w:r>
      <w:r w:rsidRPr="00072F87">
        <w:rPr>
          <w:rFonts w:ascii="Times New Roman" w:hAnsi="Times New Roman"/>
          <w:bCs/>
          <w:sz w:val="28"/>
          <w:szCs w:val="28"/>
          <w:lang w:val="en-US"/>
        </w:rPr>
        <w:t>BIRYUKOV</w:t>
      </w:r>
      <w:r w:rsidRPr="00072F87">
        <w:rPr>
          <w:rFonts w:ascii="Times New Roman" w:hAnsi="Times New Roman"/>
          <w:sz w:val="28"/>
          <w:szCs w:val="28"/>
          <w:lang w:val="en-US"/>
        </w:rPr>
        <w:t>, PhD,</w:t>
      </w:r>
      <w:r w:rsidRPr="00072F87">
        <w:rPr>
          <w:rFonts w:ascii="Times New Roman" w:hAnsi="Times New Roman"/>
          <w:sz w:val="28"/>
          <w:szCs w:val="28"/>
        </w:rPr>
        <w:t xml:space="preserve"> </w:t>
      </w:r>
      <w:r w:rsidR="00072F87" w:rsidRPr="00072F87">
        <w:rPr>
          <w:rFonts w:ascii="Times New Roman" w:eastAsia="Times New Roman" w:hAnsi="Times New Roman"/>
          <w:sz w:val="28"/>
          <w:szCs w:val="28"/>
          <w:lang w:val="en-US" w:eastAsia="ru-RU" w:bidi="ru-RU"/>
        </w:rPr>
        <w:t>associate professor</w:t>
      </w:r>
      <w:r w:rsidRPr="00072F87">
        <w:rPr>
          <w:rFonts w:ascii="Times New Roman" w:hAnsi="Times New Roman"/>
          <w:sz w:val="28"/>
          <w:szCs w:val="28"/>
          <w:lang w:val="en-US"/>
        </w:rPr>
        <w:t xml:space="preserve"> Liudmyla SENKIVSKA, PhD, </w:t>
      </w:r>
      <w:r w:rsidR="00072F87" w:rsidRPr="00072F87">
        <w:rPr>
          <w:rFonts w:ascii="Times New Roman" w:eastAsia="Times New Roman" w:hAnsi="Times New Roman"/>
          <w:sz w:val="28"/>
          <w:szCs w:val="28"/>
          <w:lang w:val="en-US" w:eastAsia="ru-RU" w:bidi="ru-RU"/>
        </w:rPr>
        <w:t xml:space="preserve">associate professor </w:t>
      </w:r>
      <w:r w:rsidR="00072F87" w:rsidRPr="00072F87">
        <w:rPr>
          <w:rFonts w:ascii="Times New Roman" w:hAnsi="Times New Roman" w:cs="Times New Roman"/>
          <w:iCs/>
          <w:sz w:val="28"/>
          <w:szCs w:val="28"/>
          <w:lang w:val="en-US" w:eastAsia="ru-RU"/>
        </w:rPr>
        <w:t>Daria</w:t>
      </w:r>
      <w:r w:rsidR="00072F87" w:rsidRPr="00072F87">
        <w:rPr>
          <w:rFonts w:ascii="Times New Roman" w:hAnsi="Times New Roman" w:cs="Times New Roman"/>
          <w:iCs/>
          <w:sz w:val="28"/>
          <w:szCs w:val="28"/>
          <w:lang w:eastAsia="ru-RU"/>
        </w:rPr>
        <w:t xml:space="preserve"> </w:t>
      </w:r>
      <w:r w:rsidR="00072F87" w:rsidRPr="00072F87">
        <w:rPr>
          <w:rFonts w:ascii="Times New Roman" w:hAnsi="Times New Roman" w:cs="Times New Roman"/>
          <w:sz w:val="28"/>
          <w:szCs w:val="28"/>
          <w:lang w:val="en-US"/>
        </w:rPr>
        <w:t>Kolomiiets</w:t>
      </w:r>
    </w:p>
    <w:p w:rsidR="0064005E" w:rsidRDefault="0064005E" w:rsidP="0064005E">
      <w:pPr>
        <w:jc w:val="both"/>
        <w:rPr>
          <w:rFonts w:ascii="Times New Roman" w:hAnsi="Times New Roman"/>
          <w:sz w:val="28"/>
          <w:szCs w:val="28"/>
          <w:lang w:val="en-US"/>
        </w:rPr>
      </w:pPr>
    </w:p>
    <w:p w:rsidR="0064005E" w:rsidRDefault="0064005E" w:rsidP="0064005E">
      <w:pPr>
        <w:spacing w:after="0"/>
        <w:jc w:val="both"/>
        <w:rPr>
          <w:rFonts w:ascii="Times New Roman" w:hAnsi="Times New Roman"/>
          <w:sz w:val="28"/>
          <w:szCs w:val="28"/>
          <w:lang w:val="en-US"/>
        </w:rPr>
      </w:pPr>
      <w:r>
        <w:rPr>
          <w:rFonts w:ascii="Times New Roman" w:hAnsi="Times New Roman"/>
          <w:i/>
          <w:sz w:val="28"/>
          <w:szCs w:val="28"/>
          <w:lang w:val="en-US"/>
        </w:rPr>
        <w:t>Note.</w:t>
      </w:r>
      <w:r>
        <w:rPr>
          <w:rFonts w:ascii="Times New Roman" w:hAnsi="Times New Roman"/>
          <w:sz w:val="28"/>
          <w:szCs w:val="28"/>
          <w:lang w:val="en-US"/>
        </w:rPr>
        <w:t xml:space="preserve"> In the case of publication of methodological developments as a self-published work, the academic council of the faculty provides a recommendation for publication in the presence of two reviews, one of which is external — from a reviewer of another institution of higher education.</w:t>
      </w: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64005E" w:rsidRDefault="0064005E" w:rsidP="0025656D">
      <w:pPr>
        <w:spacing w:after="0"/>
        <w:rPr>
          <w:rFonts w:ascii="Times New Roman" w:eastAsia="Calibri" w:hAnsi="Times New Roman" w:cs="Times New Roman"/>
          <w:sz w:val="28"/>
          <w:szCs w:val="28"/>
          <w:lang w:val="en-US"/>
        </w:rPr>
      </w:pPr>
    </w:p>
    <w:p w:rsidR="0048193E" w:rsidRDefault="0048193E" w:rsidP="0048193E">
      <w:pPr>
        <w:spacing w:after="0"/>
        <w:jc w:val="center"/>
        <w:rPr>
          <w:rFonts w:ascii="Times New Roman" w:eastAsia="Calibri" w:hAnsi="Times New Roman" w:cs="Times New Roman"/>
          <w:sz w:val="28"/>
          <w:szCs w:val="28"/>
          <w:lang w:val="en-US"/>
        </w:rPr>
      </w:pPr>
    </w:p>
    <w:p w:rsidR="0048193E" w:rsidRDefault="0048193E" w:rsidP="0048193E">
      <w:pPr>
        <w:spacing w:after="0"/>
        <w:jc w:val="center"/>
        <w:rPr>
          <w:rFonts w:ascii="Times New Roman" w:eastAsia="Calibri" w:hAnsi="Times New Roman" w:cs="Times New Roman"/>
          <w:b/>
          <w:sz w:val="28"/>
          <w:szCs w:val="28"/>
          <w:lang w:val="en-US"/>
        </w:rPr>
      </w:pPr>
    </w:p>
    <w:p w:rsidR="0048193E" w:rsidRPr="0048193E" w:rsidRDefault="0025656D" w:rsidP="0048193E">
      <w:pPr>
        <w:spacing w:after="0" w:line="360" w:lineRule="auto"/>
        <w:jc w:val="center"/>
        <w:rPr>
          <w:rFonts w:ascii="Times New Roman" w:eastAsia="Calibri" w:hAnsi="Times New Roman" w:cs="Times New Roman"/>
          <w:sz w:val="28"/>
          <w:szCs w:val="28"/>
          <w:lang w:val="en-US"/>
        </w:rPr>
      </w:pPr>
      <w:r w:rsidRPr="0048193E">
        <w:rPr>
          <w:rFonts w:ascii="Times New Roman" w:eastAsia="Calibri" w:hAnsi="Times New Roman" w:cs="Times New Roman"/>
          <w:sz w:val="28"/>
          <w:szCs w:val="28"/>
          <w:lang w:val="en-US"/>
        </w:rPr>
        <w:t>Lecture №</w:t>
      </w:r>
      <w:r w:rsidR="0048193E" w:rsidRPr="0048193E">
        <w:rPr>
          <w:rFonts w:ascii="Times New Roman" w:eastAsia="Calibri" w:hAnsi="Times New Roman" w:cs="Times New Roman"/>
          <w:sz w:val="28"/>
          <w:szCs w:val="28"/>
          <w:lang w:val="en-US"/>
        </w:rPr>
        <w:t>4</w:t>
      </w:r>
    </w:p>
    <w:p w:rsidR="00FF6C0A" w:rsidRDefault="0048193E" w:rsidP="00FF6C0A">
      <w:pPr>
        <w:spacing w:before="100" w:beforeAutospacing="1" w:after="100" w:afterAutospacing="1" w:line="240" w:lineRule="auto"/>
        <w:jc w:val="both"/>
        <w:rPr>
          <w:rFonts w:ascii="Times New Roman" w:eastAsia="Calibri" w:hAnsi="Times New Roman" w:cs="Times New Roman"/>
          <w:bCs/>
          <w:sz w:val="28"/>
          <w:szCs w:val="28"/>
          <w:lang w:val="en-US"/>
        </w:rPr>
      </w:pPr>
      <w:r>
        <w:rPr>
          <w:rFonts w:ascii="Times New Roman" w:hAnsi="Times New Roman"/>
          <w:b/>
          <w:sz w:val="28"/>
          <w:szCs w:val="28"/>
          <w:lang w:val="en-US"/>
        </w:rPr>
        <w:t>Topic:</w:t>
      </w:r>
      <w:r>
        <w:rPr>
          <w:rFonts w:ascii="Times New Roman" w:hAnsi="Times New Roman"/>
          <w:sz w:val="28"/>
          <w:szCs w:val="28"/>
          <w:lang w:val="en-US"/>
        </w:rPr>
        <w:t xml:space="preserve"> </w:t>
      </w:r>
      <w:r w:rsidR="0025656D" w:rsidRPr="0048193E">
        <w:rPr>
          <w:rFonts w:ascii="Times New Roman" w:eastAsia="Calibri" w:hAnsi="Times New Roman" w:cs="Times New Roman"/>
          <w:bCs/>
          <w:sz w:val="28"/>
          <w:szCs w:val="28"/>
          <w:lang w:val="en-US"/>
        </w:rPr>
        <w:t>“</w:t>
      </w:r>
      <w:r w:rsidR="0025656D" w:rsidRPr="0048193E">
        <w:rPr>
          <w:rFonts w:asciiTheme="majorBidi" w:eastAsia="Calibri" w:hAnsiTheme="majorBidi" w:cstheme="majorBidi"/>
          <w:bCs/>
          <w:sz w:val="28"/>
          <w:szCs w:val="28"/>
          <w:lang w:val="en-US"/>
        </w:rPr>
        <w:t>Anemia in children</w:t>
      </w:r>
      <w:r w:rsidR="0025656D" w:rsidRPr="0048193E">
        <w:rPr>
          <w:rFonts w:ascii="Times New Roman" w:eastAsia="Calibri" w:hAnsi="Times New Roman" w:cs="Times New Roman"/>
          <w:bCs/>
          <w:sz w:val="28"/>
          <w:szCs w:val="28"/>
          <w:lang w:val="en-US"/>
        </w:rPr>
        <w:t>”</w:t>
      </w:r>
    </w:p>
    <w:p w:rsidR="0053095A" w:rsidRDefault="0048193E" w:rsidP="00FF6C0A">
      <w:pPr>
        <w:spacing w:before="100" w:beforeAutospacing="1" w:after="100" w:afterAutospacing="1" w:line="240" w:lineRule="auto"/>
        <w:jc w:val="both"/>
        <w:rPr>
          <w:rFonts w:ascii="Times New Roman" w:eastAsia="Calibri" w:hAnsi="Times New Roman" w:cs="Times New Roman"/>
          <w:sz w:val="28"/>
          <w:szCs w:val="28"/>
          <w:lang w:val="en-US"/>
        </w:rPr>
      </w:pPr>
      <w:r>
        <w:rPr>
          <w:rFonts w:ascii="Times New Roman" w:hAnsi="Times New Roman"/>
          <w:b/>
          <w:sz w:val="28"/>
          <w:szCs w:val="28"/>
          <w:lang w:val="en-US"/>
        </w:rPr>
        <w:t>Relevance of the topic:</w:t>
      </w:r>
      <w:r w:rsidRPr="0048193E">
        <w:rPr>
          <w:rFonts w:ascii="Times New Roman" w:eastAsia="Times New Roman" w:hAnsi="Times New Roman" w:cs="Times New Roman"/>
          <w:sz w:val="24"/>
          <w:szCs w:val="24"/>
          <w:lang w:val="en-US" w:eastAsia="uk-UA"/>
        </w:rPr>
        <w:t xml:space="preserve"> </w:t>
      </w:r>
      <w:r w:rsidR="00E94966" w:rsidRPr="00E94966">
        <w:rPr>
          <w:rFonts w:ascii="Times New Roman" w:eastAsia="Times New Roman" w:hAnsi="Times New Roman" w:cs="Times New Roman"/>
          <w:sz w:val="28"/>
          <w:szCs w:val="28"/>
          <w:lang w:val="en-US" w:eastAsia="uk-UA"/>
        </w:rPr>
        <w:t>The World Health Organization (WHO) reports that 39.8% of children aged 6-59 months suffered from anaemia in 2019, representing an estimated 269 million children worldwide. Defined as low levels of haemoglobin in the blood, anaemia can have serious health impacts, including poor cognitive and motor development. The WHO also reports that 40% of children aged 6-59 months, 37% of pregnant women and 30% of women aged 15-49 years worldwide have anaemia</w:t>
      </w:r>
      <w:r w:rsidR="00E94966">
        <w:rPr>
          <w:rFonts w:ascii="Times New Roman" w:eastAsia="Times New Roman" w:hAnsi="Times New Roman" w:cs="Times New Roman"/>
          <w:sz w:val="28"/>
          <w:szCs w:val="28"/>
          <w:lang w:val="en-US" w:eastAsia="uk-UA"/>
        </w:rPr>
        <w:t xml:space="preserve"> [1]</w:t>
      </w:r>
    </w:p>
    <w:p w:rsidR="0048193E" w:rsidRDefault="0048193E" w:rsidP="005F0454">
      <w:pPr>
        <w:jc w:val="both"/>
        <w:rPr>
          <w:rFonts w:ascii="Times New Roman" w:hAnsi="Times New Roman"/>
          <w:b/>
          <w:sz w:val="28"/>
          <w:szCs w:val="28"/>
          <w:lang w:val="en-US"/>
        </w:rPr>
      </w:pPr>
      <w:r>
        <w:rPr>
          <w:rFonts w:ascii="Times New Roman" w:hAnsi="Times New Roman"/>
          <w:b/>
          <w:sz w:val="28"/>
          <w:szCs w:val="28"/>
          <w:lang w:val="en-US"/>
        </w:rPr>
        <w:t>Purpose:</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1. To become familiar with the principles of organizing hematological care for children in Ukraine.</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2. To determine the features of providing medical care to children with anemic syndrome.</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3. To study the features of the pathogenesis of hemorrhagic syndrome in children.</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4. To study the features of the pathogenesis of deficiency and hemolytic anemia in children.</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5. To master the knowledge and features of managing children with anemia at the level of family medicine.</w:t>
      </w:r>
    </w:p>
    <w:p w:rsidR="00B7418D" w:rsidRPr="00B7418D"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5. To study the algorithms for providing preventive and medical care to children with hemorrhagic syndrome and anemia of various origins.</w:t>
      </w:r>
    </w:p>
    <w:p w:rsidR="0048193E" w:rsidRDefault="00B7418D" w:rsidP="005F0454">
      <w:pPr>
        <w:spacing w:after="0" w:line="240" w:lineRule="auto"/>
        <w:jc w:val="both"/>
        <w:rPr>
          <w:rFonts w:ascii="Times New Roman" w:eastAsia="Calibri" w:hAnsi="Times New Roman" w:cs="Times New Roman"/>
          <w:sz w:val="28"/>
          <w:szCs w:val="28"/>
          <w:lang w:val="en-US"/>
        </w:rPr>
      </w:pPr>
      <w:r w:rsidRPr="00B7418D">
        <w:rPr>
          <w:rFonts w:ascii="Times New Roman" w:eastAsia="Calibri" w:hAnsi="Times New Roman" w:cs="Times New Roman"/>
          <w:sz w:val="28"/>
          <w:szCs w:val="28"/>
          <w:lang w:val="en-US"/>
        </w:rPr>
        <w:t>6. To understand and master the meaning and role of bioethical issues in the treatment of blood diseases and hemorrhagic conditions in children.</w:t>
      </w:r>
    </w:p>
    <w:p w:rsidR="0048193E" w:rsidRDefault="0048193E" w:rsidP="005F0454">
      <w:pPr>
        <w:spacing w:after="0" w:line="360" w:lineRule="auto"/>
        <w:jc w:val="both"/>
        <w:rPr>
          <w:rFonts w:ascii="Times New Roman" w:eastAsia="Calibri" w:hAnsi="Times New Roman" w:cs="Times New Roman"/>
          <w:sz w:val="28"/>
          <w:szCs w:val="28"/>
          <w:lang w:val="en-US"/>
        </w:rPr>
      </w:pPr>
    </w:p>
    <w:p w:rsidR="00260256" w:rsidRPr="0025656D" w:rsidRDefault="00B7418D" w:rsidP="00260256">
      <w:pPr>
        <w:spacing w:after="0" w:line="240" w:lineRule="auto"/>
        <w:jc w:val="both"/>
        <w:rPr>
          <w:rFonts w:ascii="Times New Roman" w:eastAsia="Calibri" w:hAnsi="Times New Roman" w:cs="Times New Roman"/>
          <w:sz w:val="28"/>
          <w:szCs w:val="28"/>
          <w:lang w:val="en-US"/>
        </w:rPr>
      </w:pPr>
      <w:r>
        <w:rPr>
          <w:rFonts w:ascii="Times New Roman" w:hAnsi="Times New Roman"/>
          <w:b/>
          <w:sz w:val="28"/>
          <w:szCs w:val="28"/>
          <w:lang w:val="en-US"/>
        </w:rPr>
        <w:t>Basic concepts:</w:t>
      </w:r>
      <w:r>
        <w:rPr>
          <w:rFonts w:ascii="Times New Roman" w:hAnsi="Times New Roman"/>
          <w:sz w:val="28"/>
          <w:szCs w:val="28"/>
          <w:lang w:val="en-US"/>
        </w:rPr>
        <w:t xml:space="preserve"> </w:t>
      </w:r>
      <w:r w:rsidRPr="0025656D">
        <w:rPr>
          <w:rFonts w:ascii="Times New Roman" w:eastAsia="Calibri" w:hAnsi="Times New Roman" w:cs="Times New Roman"/>
          <w:sz w:val="28"/>
          <w:szCs w:val="28"/>
          <w:lang w:val="en-US"/>
        </w:rPr>
        <w:t>Definition</w:t>
      </w:r>
      <w:r>
        <w:rPr>
          <w:rFonts w:ascii="Times New Roman" w:eastAsia="Calibri" w:hAnsi="Times New Roman" w:cs="Times New Roman"/>
          <w:sz w:val="28"/>
          <w:szCs w:val="28"/>
          <w:lang w:val="en-US"/>
        </w:rPr>
        <w:t>,</w:t>
      </w:r>
      <w:r w:rsidR="005F0454">
        <w:rPr>
          <w:rFonts w:ascii="Times New Roman" w:eastAsia="Calibri" w:hAnsi="Times New Roman" w:cs="Times New Roman"/>
          <w:sz w:val="28"/>
          <w:szCs w:val="28"/>
          <w:lang w:val="en-US"/>
        </w:rPr>
        <w:t xml:space="preserve"> e</w:t>
      </w:r>
      <w:r w:rsidRPr="0025656D">
        <w:rPr>
          <w:rFonts w:ascii="Times New Roman" w:eastAsia="Calibri" w:hAnsi="Times New Roman" w:cs="Times New Roman"/>
          <w:sz w:val="28"/>
          <w:szCs w:val="28"/>
          <w:lang w:val="en-US"/>
        </w:rPr>
        <w:t>pidemiology</w:t>
      </w:r>
      <w:r>
        <w:rPr>
          <w:rFonts w:ascii="Times New Roman" w:eastAsia="Calibri" w:hAnsi="Times New Roman" w:cs="Times New Roman"/>
          <w:sz w:val="28"/>
          <w:szCs w:val="28"/>
          <w:lang w:val="en-US"/>
        </w:rPr>
        <w:t>, c</w:t>
      </w:r>
      <w:r w:rsidRPr="0025656D">
        <w:rPr>
          <w:rFonts w:ascii="Times New Roman" w:eastAsia="Calibri" w:hAnsi="Times New Roman" w:cs="Times New Roman"/>
          <w:sz w:val="28"/>
          <w:szCs w:val="28"/>
          <w:lang w:val="en-US"/>
        </w:rPr>
        <w:t>linical signs of anemia and hemorrhagic diseases in children</w:t>
      </w:r>
      <w:r>
        <w:rPr>
          <w:rFonts w:ascii="Times New Roman" w:eastAsia="Calibri" w:hAnsi="Times New Roman" w:cs="Times New Roman"/>
          <w:sz w:val="28"/>
          <w:szCs w:val="28"/>
          <w:lang w:val="en-US"/>
        </w:rPr>
        <w:t>.</w:t>
      </w:r>
      <w:r w:rsidRPr="00B7418D">
        <w:rPr>
          <w:rFonts w:ascii="Times New Roman" w:hAnsi="Times New Roman"/>
          <w:sz w:val="28"/>
          <w:szCs w:val="28"/>
          <w:lang w:val="en-US"/>
        </w:rPr>
        <w:t xml:space="preserve"> </w:t>
      </w:r>
      <w:r>
        <w:rPr>
          <w:rFonts w:ascii="Times New Roman" w:hAnsi="Times New Roman"/>
          <w:sz w:val="28"/>
          <w:szCs w:val="28"/>
          <w:lang w:val="en-US"/>
        </w:rPr>
        <w:t>Causes and risk factors of</w:t>
      </w:r>
      <w:r w:rsidRPr="00B7418D">
        <w:rPr>
          <w:rFonts w:ascii="Times New Roman" w:eastAsia="Calibri" w:hAnsi="Times New Roman" w:cs="Times New Roman"/>
          <w:sz w:val="28"/>
          <w:szCs w:val="28"/>
          <w:lang w:val="en-US"/>
        </w:rPr>
        <w:t xml:space="preserve"> </w:t>
      </w:r>
      <w:r w:rsidRPr="0025656D">
        <w:rPr>
          <w:rFonts w:ascii="Times New Roman" w:eastAsia="Calibri" w:hAnsi="Times New Roman" w:cs="Times New Roman"/>
          <w:sz w:val="28"/>
          <w:szCs w:val="28"/>
          <w:lang w:val="en-US"/>
        </w:rPr>
        <w:t>anemia and hemorrhagic diseases</w:t>
      </w:r>
      <w:r>
        <w:rPr>
          <w:rFonts w:ascii="Times New Roman" w:eastAsia="Calibri" w:hAnsi="Times New Roman" w:cs="Times New Roman"/>
          <w:sz w:val="28"/>
          <w:szCs w:val="28"/>
          <w:lang w:val="en-US"/>
        </w:rPr>
        <w:t>.</w:t>
      </w:r>
      <w:r w:rsidR="005F0454" w:rsidRPr="005F0454">
        <w:rPr>
          <w:rFonts w:ascii="Times New Roman" w:eastAsiaTheme="majorEastAsia" w:hAnsi="Times New Roman" w:cs="Times New Roman"/>
          <w:sz w:val="28"/>
          <w:szCs w:val="28"/>
          <w:lang w:val="en-US"/>
        </w:rPr>
        <w:t xml:space="preserve"> </w:t>
      </w:r>
      <w:r w:rsidR="005F0454" w:rsidRPr="00E85B6E">
        <w:rPr>
          <w:rFonts w:ascii="Times New Roman" w:eastAsiaTheme="majorEastAsia" w:hAnsi="Times New Roman" w:cs="Times New Roman"/>
          <w:sz w:val="28"/>
          <w:szCs w:val="28"/>
          <w:lang w:val="en-US"/>
        </w:rPr>
        <w:t>Diagnosis of iron deficiency anemia. Prevention of iron deficiency anemia. Cognitive issues with iron deficiency anemia. Thalassemia. Normocytic anemia.</w:t>
      </w:r>
      <w:r w:rsidR="005F0454">
        <w:rPr>
          <w:rFonts w:ascii="Times New Roman" w:eastAsiaTheme="majorEastAsia" w:hAnsi="Times New Roman" w:cs="Times New Roman"/>
          <w:sz w:val="28"/>
          <w:szCs w:val="28"/>
          <w:lang w:val="en-US"/>
        </w:rPr>
        <w:t xml:space="preserve"> </w:t>
      </w:r>
      <w:r w:rsidR="005F0454" w:rsidRPr="00E85B6E">
        <w:rPr>
          <w:rFonts w:ascii="Times New Roman" w:eastAsiaTheme="majorEastAsia" w:hAnsi="Times New Roman" w:cs="Times New Roman"/>
          <w:sz w:val="28"/>
          <w:szCs w:val="28"/>
          <w:lang w:val="en-US"/>
        </w:rPr>
        <w:t xml:space="preserve">Macrocytic anemia. </w:t>
      </w:r>
      <w:r w:rsidR="005F0454" w:rsidRPr="00E85B6E">
        <w:rPr>
          <w:rFonts w:ascii="Times New Roman" w:eastAsia="Times New Roman" w:hAnsi="Times New Roman" w:cs="Times New Roman"/>
          <w:bCs/>
          <w:sz w:val="28"/>
          <w:szCs w:val="28"/>
          <w:lang w:val="en-US" w:eastAsia="ru-RU"/>
        </w:rPr>
        <w:t>A bleeding disorder. Clinical assays for evaluating primary hemostasis. Von Willebrand disease. Platelet function disorder. Hemophilia.</w:t>
      </w:r>
      <w:r w:rsidR="005F0454">
        <w:rPr>
          <w:rFonts w:ascii="Times New Roman" w:eastAsia="Times New Roman" w:hAnsi="Times New Roman" w:cs="Times New Roman"/>
          <w:bCs/>
          <w:sz w:val="28"/>
          <w:szCs w:val="28"/>
          <w:lang w:val="en-US" w:eastAsia="ru-RU"/>
        </w:rPr>
        <w:t xml:space="preserve"> </w:t>
      </w:r>
      <w:r w:rsidR="005F0454" w:rsidRPr="00E85B6E">
        <w:rPr>
          <w:rFonts w:ascii="Times New Roman" w:eastAsia="Times New Roman" w:hAnsi="Times New Roman" w:cs="Times New Roman"/>
          <w:bCs/>
          <w:sz w:val="28"/>
          <w:szCs w:val="28"/>
          <w:lang w:val="en-US" w:eastAsia="ru-RU"/>
        </w:rPr>
        <w:t>Acquired bleeding disorders.</w:t>
      </w:r>
      <w:r w:rsidR="00260256" w:rsidRPr="00260256">
        <w:rPr>
          <w:rFonts w:ascii="Times New Roman" w:eastAsia="Calibri" w:hAnsi="Times New Roman" w:cs="Times New Roman"/>
          <w:sz w:val="28"/>
          <w:szCs w:val="28"/>
          <w:lang w:val="en-US"/>
        </w:rPr>
        <w:t xml:space="preserve"> </w:t>
      </w:r>
      <w:r w:rsidR="00260256" w:rsidRPr="0025656D">
        <w:rPr>
          <w:rFonts w:ascii="Times New Roman" w:eastAsia="Calibri" w:hAnsi="Times New Roman" w:cs="Times New Roman"/>
          <w:sz w:val="28"/>
          <w:szCs w:val="28"/>
          <w:lang w:val="en-US"/>
        </w:rPr>
        <w:t>Medical management of hemorrhagic diseases in children.</w:t>
      </w:r>
    </w:p>
    <w:p w:rsidR="005F0454" w:rsidRPr="00E85B6E" w:rsidRDefault="005F0454" w:rsidP="005F0454">
      <w:pPr>
        <w:spacing w:after="0" w:line="240" w:lineRule="auto"/>
        <w:jc w:val="both"/>
        <w:rPr>
          <w:rFonts w:ascii="Times New Roman" w:eastAsia="Times New Roman" w:hAnsi="Times New Roman" w:cs="Times New Roman"/>
          <w:bCs/>
          <w:sz w:val="28"/>
          <w:szCs w:val="28"/>
          <w:lang w:val="en-US" w:eastAsia="ru-RU"/>
        </w:rPr>
      </w:pPr>
    </w:p>
    <w:p w:rsidR="00B7418D" w:rsidRDefault="00B7418D" w:rsidP="005F0454">
      <w:pPr>
        <w:spacing w:after="0" w:line="240" w:lineRule="auto"/>
        <w:jc w:val="both"/>
        <w:rPr>
          <w:rFonts w:ascii="Times New Roman" w:hAnsi="Times New Roman"/>
          <w:sz w:val="28"/>
          <w:szCs w:val="28"/>
          <w:lang w:val="en-US"/>
        </w:rPr>
      </w:pPr>
    </w:p>
    <w:p w:rsidR="005F0454" w:rsidRDefault="005F0454" w:rsidP="005F0454">
      <w:pPr>
        <w:spacing w:after="0"/>
        <w:jc w:val="center"/>
        <w:rPr>
          <w:rFonts w:ascii="Times New Roman" w:hAnsi="Times New Roman"/>
          <w:b/>
          <w:sz w:val="28"/>
          <w:szCs w:val="28"/>
          <w:lang w:val="en-US"/>
        </w:rPr>
      </w:pPr>
      <w:r>
        <w:rPr>
          <w:rFonts w:ascii="Times New Roman" w:hAnsi="Times New Roman"/>
          <w:b/>
          <w:sz w:val="28"/>
          <w:szCs w:val="28"/>
          <w:lang w:val="en-US"/>
        </w:rPr>
        <w:t>Plan and organizational structure of the lecture:</w:t>
      </w:r>
    </w:p>
    <w:p w:rsidR="005F0454" w:rsidRDefault="005F0454" w:rsidP="005F0454">
      <w:pPr>
        <w:spacing w:after="0" w:line="240" w:lineRule="auto"/>
        <w:jc w:val="both"/>
        <w:rPr>
          <w:rFonts w:ascii="Times New Roman" w:hAnsi="Times New Roman"/>
          <w:sz w:val="28"/>
          <w:szCs w:val="28"/>
          <w:lang w:val="en-US"/>
        </w:rPr>
      </w:pPr>
    </w:p>
    <w:p w:rsidR="005F0454" w:rsidRPr="0025656D" w:rsidRDefault="005F0454" w:rsidP="005F0454">
      <w:pPr>
        <w:spacing w:after="0" w:line="240" w:lineRule="auto"/>
        <w:rPr>
          <w:rFonts w:ascii="Times New Roman" w:eastAsia="Calibri" w:hAnsi="Times New Roman" w:cs="Times New Roman"/>
          <w:sz w:val="28"/>
          <w:szCs w:val="28"/>
          <w:lang w:val="en-US"/>
        </w:rPr>
      </w:pPr>
      <w:r w:rsidRPr="0025656D">
        <w:rPr>
          <w:rFonts w:ascii="Times New Roman" w:eastAsia="Calibri" w:hAnsi="Times New Roman" w:cs="Times New Roman"/>
          <w:sz w:val="28"/>
          <w:szCs w:val="28"/>
          <w:lang w:val="en-US"/>
        </w:rPr>
        <w:t>1.</w:t>
      </w:r>
      <w:r w:rsidR="00260256">
        <w:rPr>
          <w:rFonts w:ascii="Times New Roman" w:eastAsia="Calibri" w:hAnsi="Times New Roman" w:cs="Times New Roman"/>
          <w:bCs/>
          <w:sz w:val="28"/>
          <w:szCs w:val="28"/>
          <w:lang w:val="en-US"/>
        </w:rPr>
        <w:t xml:space="preserve"> Background, d</w:t>
      </w:r>
      <w:r w:rsidRPr="0025656D">
        <w:rPr>
          <w:rFonts w:ascii="Times New Roman" w:eastAsia="Calibri" w:hAnsi="Times New Roman" w:cs="Times New Roman"/>
          <w:sz w:val="28"/>
          <w:szCs w:val="28"/>
          <w:lang w:val="en-US"/>
        </w:rPr>
        <w:t>efinition</w:t>
      </w:r>
      <w:r w:rsidR="00260256">
        <w:rPr>
          <w:rFonts w:ascii="Times New Roman" w:eastAsia="Calibri" w:hAnsi="Times New Roman" w:cs="Times New Roman"/>
          <w:sz w:val="28"/>
          <w:szCs w:val="28"/>
          <w:lang w:val="en-US"/>
        </w:rPr>
        <w:t xml:space="preserve"> </w:t>
      </w:r>
      <w:r w:rsidR="00260256" w:rsidRPr="0025656D">
        <w:rPr>
          <w:rFonts w:ascii="Times New Roman" w:eastAsia="Calibri" w:hAnsi="Times New Roman" w:cs="Times New Roman"/>
          <w:sz w:val="28"/>
          <w:szCs w:val="28"/>
          <w:lang w:val="en-US"/>
        </w:rPr>
        <w:t>of anemia in children</w:t>
      </w:r>
      <w:r w:rsidR="00260256">
        <w:rPr>
          <w:rFonts w:ascii="Times New Roman" w:eastAsia="Calibri" w:hAnsi="Times New Roman" w:cs="Times New Roman"/>
          <w:sz w:val="28"/>
          <w:szCs w:val="28"/>
          <w:lang w:val="en-US"/>
        </w:rPr>
        <w:t>.</w:t>
      </w:r>
      <w:r w:rsidRPr="0025656D">
        <w:rPr>
          <w:rFonts w:ascii="Times New Roman" w:eastAsia="Calibri" w:hAnsi="Times New Roman" w:cs="Times New Roman"/>
          <w:sz w:val="28"/>
          <w:szCs w:val="28"/>
          <w:lang w:val="en-US"/>
        </w:rPr>
        <w:t xml:space="preserve"> </w:t>
      </w:r>
    </w:p>
    <w:p w:rsidR="005F0454" w:rsidRPr="0025656D" w:rsidRDefault="000021BB" w:rsidP="005F0454">
      <w:pPr>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2</w:t>
      </w:r>
      <w:r w:rsidR="005F0454" w:rsidRPr="0025656D">
        <w:rPr>
          <w:rFonts w:ascii="Times New Roman" w:eastAsia="Calibri" w:hAnsi="Times New Roman" w:cs="Times New Roman"/>
          <w:sz w:val="28"/>
          <w:szCs w:val="28"/>
          <w:lang w:val="en-US"/>
        </w:rPr>
        <w:t>. Epidemiology</w:t>
      </w:r>
      <w:r w:rsidR="00260256">
        <w:rPr>
          <w:rFonts w:ascii="Times New Roman" w:eastAsia="Calibri" w:hAnsi="Times New Roman" w:cs="Times New Roman"/>
          <w:sz w:val="28"/>
          <w:szCs w:val="28"/>
          <w:lang w:val="en-US"/>
        </w:rPr>
        <w:t xml:space="preserve"> </w:t>
      </w:r>
      <w:r w:rsidR="00260256" w:rsidRPr="0025656D">
        <w:rPr>
          <w:rFonts w:ascii="Times New Roman" w:eastAsia="Calibri" w:hAnsi="Times New Roman" w:cs="Times New Roman"/>
          <w:sz w:val="28"/>
          <w:szCs w:val="28"/>
          <w:lang w:val="en-US"/>
        </w:rPr>
        <w:t>of anemia</w:t>
      </w:r>
      <w:r w:rsidR="005F0454" w:rsidRPr="0025656D">
        <w:rPr>
          <w:rFonts w:ascii="Times New Roman" w:eastAsia="Calibri" w:hAnsi="Times New Roman" w:cs="Times New Roman"/>
          <w:sz w:val="28"/>
          <w:szCs w:val="28"/>
          <w:lang w:val="en-US"/>
        </w:rPr>
        <w:t>.</w:t>
      </w:r>
    </w:p>
    <w:p w:rsidR="00260256" w:rsidRDefault="000021BB" w:rsidP="005F0454">
      <w:pPr>
        <w:spacing w:after="0" w:line="240" w:lineRule="auto"/>
        <w:rPr>
          <w:rFonts w:ascii="Times New Roman" w:eastAsiaTheme="majorEastAsia" w:hAnsi="Times New Roman" w:cs="Times New Roman"/>
          <w:sz w:val="28"/>
          <w:szCs w:val="28"/>
          <w:lang w:val="en-US"/>
        </w:rPr>
      </w:pPr>
      <w:r>
        <w:rPr>
          <w:rFonts w:ascii="Times New Roman" w:eastAsia="Calibri" w:hAnsi="Times New Roman" w:cs="Times New Roman"/>
          <w:sz w:val="28"/>
          <w:szCs w:val="28"/>
          <w:lang w:val="en-US"/>
        </w:rPr>
        <w:t>3</w:t>
      </w:r>
      <w:r w:rsidR="005F0454" w:rsidRPr="0025656D">
        <w:rPr>
          <w:rFonts w:ascii="Times New Roman" w:eastAsia="Calibri" w:hAnsi="Times New Roman" w:cs="Times New Roman"/>
          <w:sz w:val="28"/>
          <w:szCs w:val="28"/>
          <w:lang w:val="en-US"/>
        </w:rPr>
        <w:t xml:space="preserve">. </w:t>
      </w:r>
      <w:r w:rsidR="00260256" w:rsidRPr="00260256">
        <w:rPr>
          <w:rFonts w:ascii="Times New Roman" w:eastAsia="Calibri" w:hAnsi="Times New Roman" w:cs="Times New Roman"/>
          <w:sz w:val="28"/>
          <w:szCs w:val="28"/>
          <w:lang w:val="en-US"/>
        </w:rPr>
        <w:t>Features of the clinical picture, diagnosis and treatment</w:t>
      </w:r>
      <w:r w:rsidR="00260256" w:rsidRPr="00260256">
        <w:rPr>
          <w:rFonts w:ascii="Times New Roman" w:eastAsiaTheme="majorEastAsia" w:hAnsi="Times New Roman" w:cs="Times New Roman"/>
          <w:sz w:val="28"/>
          <w:szCs w:val="28"/>
          <w:lang w:val="en-US"/>
        </w:rPr>
        <w:t xml:space="preserve"> of iron deficiency anemia</w:t>
      </w:r>
      <w:r w:rsidR="00260256">
        <w:rPr>
          <w:rFonts w:ascii="Times New Roman" w:eastAsiaTheme="majorEastAsia" w:hAnsi="Times New Roman" w:cs="Times New Roman"/>
          <w:sz w:val="28"/>
          <w:szCs w:val="28"/>
          <w:lang w:val="en-US"/>
        </w:rPr>
        <w:t>.</w:t>
      </w:r>
    </w:p>
    <w:p w:rsidR="00260256" w:rsidRDefault="008904CA" w:rsidP="00260256">
      <w:pPr>
        <w:spacing w:after="0" w:line="24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lastRenderedPageBreak/>
        <w:t>4</w:t>
      </w:r>
      <w:r w:rsidR="00260256" w:rsidRPr="0025656D">
        <w:rPr>
          <w:rFonts w:ascii="Times New Roman" w:eastAsia="Calibri" w:hAnsi="Times New Roman" w:cs="Times New Roman"/>
          <w:sz w:val="28"/>
          <w:szCs w:val="28"/>
          <w:lang w:val="en-US"/>
        </w:rPr>
        <w:t xml:space="preserve">. </w:t>
      </w:r>
      <w:r w:rsidR="00260256" w:rsidRPr="00260256">
        <w:rPr>
          <w:rFonts w:ascii="Times New Roman" w:eastAsia="Calibri" w:hAnsi="Times New Roman" w:cs="Times New Roman"/>
          <w:sz w:val="28"/>
          <w:szCs w:val="28"/>
          <w:lang w:val="en-US"/>
        </w:rPr>
        <w:t>Features of the clinical picture, diagnosis and treatment</w:t>
      </w:r>
      <w:r w:rsidR="00260256" w:rsidRPr="00260256">
        <w:rPr>
          <w:rFonts w:ascii="Times New Roman" w:eastAsiaTheme="majorEastAsia" w:hAnsi="Times New Roman" w:cs="Times New Roman"/>
          <w:sz w:val="28"/>
          <w:szCs w:val="28"/>
          <w:lang w:val="en-US"/>
        </w:rPr>
        <w:t xml:space="preserve"> of </w:t>
      </w:r>
      <w:r w:rsidR="00260256">
        <w:rPr>
          <w:rFonts w:ascii="Times New Roman" w:eastAsiaTheme="majorEastAsia" w:hAnsi="Times New Roman" w:cs="Times New Roman"/>
          <w:sz w:val="28"/>
          <w:szCs w:val="28"/>
          <w:lang w:val="en-US"/>
        </w:rPr>
        <w:t>t</w:t>
      </w:r>
      <w:r w:rsidR="00260256" w:rsidRPr="00E85B6E">
        <w:rPr>
          <w:rFonts w:ascii="Times New Roman" w:eastAsiaTheme="majorEastAsia" w:hAnsi="Times New Roman" w:cs="Times New Roman"/>
          <w:sz w:val="28"/>
          <w:szCs w:val="28"/>
          <w:lang w:val="en-US"/>
        </w:rPr>
        <w:t>halassemia</w:t>
      </w:r>
      <w:r w:rsidR="00260256">
        <w:rPr>
          <w:rFonts w:ascii="Times New Roman" w:eastAsiaTheme="majorEastAsia" w:hAnsi="Times New Roman" w:cs="Times New Roman"/>
          <w:sz w:val="28"/>
          <w:szCs w:val="28"/>
          <w:lang w:val="en-US"/>
        </w:rPr>
        <w:t>.</w:t>
      </w:r>
    </w:p>
    <w:p w:rsidR="00260256" w:rsidRDefault="0073781F" w:rsidP="00260256">
      <w:pPr>
        <w:keepNext/>
        <w:keepLines/>
        <w:spacing w:before="40" w:after="0"/>
        <w:outlineLvl w:val="2"/>
        <w:rPr>
          <w:rFonts w:ascii="Times New Roman" w:eastAsiaTheme="majorEastAsia" w:hAnsi="Times New Roman" w:cs="Times New Roman"/>
          <w:sz w:val="28"/>
          <w:szCs w:val="28"/>
          <w:lang w:val="en-US"/>
        </w:rPr>
      </w:pPr>
      <w:r>
        <w:rPr>
          <w:rFonts w:ascii="Times New Roman" w:eastAsia="Calibri" w:hAnsi="Times New Roman" w:cs="Times New Roman"/>
          <w:sz w:val="28"/>
          <w:szCs w:val="28"/>
          <w:lang w:val="en-US"/>
        </w:rPr>
        <w:t>5</w:t>
      </w:r>
      <w:r w:rsidR="00260256" w:rsidRPr="0025656D">
        <w:rPr>
          <w:rFonts w:ascii="Times New Roman" w:eastAsia="Calibri" w:hAnsi="Times New Roman" w:cs="Times New Roman"/>
          <w:sz w:val="28"/>
          <w:szCs w:val="28"/>
          <w:lang w:val="en-US"/>
        </w:rPr>
        <w:t>.</w:t>
      </w:r>
      <w:r w:rsidR="00260256">
        <w:rPr>
          <w:rFonts w:ascii="Times New Roman" w:eastAsia="Calibri" w:hAnsi="Times New Roman" w:cs="Times New Roman"/>
          <w:sz w:val="28"/>
          <w:szCs w:val="28"/>
          <w:lang w:val="en-US"/>
        </w:rPr>
        <w:t xml:space="preserve"> </w:t>
      </w:r>
      <w:r w:rsidR="00260256" w:rsidRPr="00E85B6E">
        <w:rPr>
          <w:rFonts w:ascii="Times New Roman" w:eastAsiaTheme="majorEastAsia" w:hAnsi="Times New Roman" w:cs="Times New Roman"/>
          <w:sz w:val="28"/>
          <w:szCs w:val="28"/>
          <w:lang w:val="en-US"/>
        </w:rPr>
        <w:t xml:space="preserve">Normocytic </w:t>
      </w:r>
      <w:r w:rsidR="00260256">
        <w:rPr>
          <w:rFonts w:ascii="Times New Roman" w:eastAsiaTheme="majorEastAsia" w:hAnsi="Times New Roman" w:cs="Times New Roman"/>
          <w:sz w:val="28"/>
          <w:szCs w:val="28"/>
          <w:lang w:val="en-US"/>
        </w:rPr>
        <w:t>and m</w:t>
      </w:r>
      <w:r w:rsidR="00260256" w:rsidRPr="00E85B6E">
        <w:rPr>
          <w:rFonts w:ascii="Times New Roman" w:eastAsiaTheme="majorEastAsia" w:hAnsi="Times New Roman" w:cs="Times New Roman"/>
          <w:sz w:val="28"/>
          <w:szCs w:val="28"/>
          <w:lang w:val="en-US"/>
        </w:rPr>
        <w:t>acrocytic anemia.</w:t>
      </w:r>
    </w:p>
    <w:p w:rsidR="0048193E" w:rsidRDefault="0048193E" w:rsidP="0048193E">
      <w:pPr>
        <w:spacing w:after="0" w:line="360" w:lineRule="auto"/>
        <w:rPr>
          <w:rFonts w:ascii="Times New Roman" w:eastAsia="Calibri" w:hAnsi="Times New Roman" w:cs="Times New Roman"/>
          <w:sz w:val="28"/>
          <w:szCs w:val="28"/>
          <w:lang w:val="en-US"/>
        </w:rPr>
      </w:pPr>
    </w:p>
    <w:p w:rsidR="00FA0E7E" w:rsidRDefault="00FA0E7E" w:rsidP="00FA0E7E">
      <w:pPr>
        <w:spacing w:after="0"/>
        <w:jc w:val="center"/>
        <w:rPr>
          <w:rFonts w:ascii="Times New Roman" w:hAnsi="Times New Roman"/>
          <w:b/>
          <w:sz w:val="28"/>
          <w:szCs w:val="28"/>
          <w:lang w:val="en-US"/>
        </w:rPr>
      </w:pPr>
      <w:r>
        <w:rPr>
          <w:rFonts w:ascii="Times New Roman" w:hAnsi="Times New Roman"/>
          <w:b/>
          <w:sz w:val="28"/>
          <w:szCs w:val="28"/>
          <w:lang w:val="en-US"/>
        </w:rPr>
        <w:t>Content of lecture material (lecture text)</w:t>
      </w:r>
    </w:p>
    <w:p w:rsidR="00FA0E7E" w:rsidRDefault="00FA0E7E" w:rsidP="00FA0E7E">
      <w:pPr>
        <w:spacing w:after="0"/>
        <w:jc w:val="center"/>
        <w:rPr>
          <w:rFonts w:ascii="Times New Roman" w:hAnsi="Times New Roman"/>
          <w:b/>
          <w:sz w:val="28"/>
          <w:szCs w:val="28"/>
          <w:lang w:val="en-US"/>
        </w:rPr>
      </w:pPr>
    </w:p>
    <w:p w:rsidR="00FA0E7E" w:rsidRPr="0025656D" w:rsidRDefault="00FA0E7E" w:rsidP="00FA0E7E">
      <w:pPr>
        <w:spacing w:after="0" w:line="240" w:lineRule="auto"/>
        <w:rPr>
          <w:rFonts w:ascii="Times New Roman" w:eastAsia="Calibri" w:hAnsi="Times New Roman" w:cs="Times New Roman"/>
          <w:sz w:val="28"/>
          <w:szCs w:val="28"/>
          <w:lang w:val="en-US"/>
        </w:rPr>
      </w:pPr>
      <w:r w:rsidRPr="00FA0E7E">
        <w:rPr>
          <w:rFonts w:ascii="Times New Roman" w:eastAsia="Calibri" w:hAnsi="Times New Roman" w:cs="Times New Roman"/>
          <w:b/>
          <w:sz w:val="28"/>
          <w:szCs w:val="28"/>
          <w:lang w:val="en-US"/>
        </w:rPr>
        <w:t>1.</w:t>
      </w:r>
      <w:r w:rsidRPr="00FA0E7E">
        <w:rPr>
          <w:rFonts w:ascii="Times New Roman" w:eastAsia="Calibri" w:hAnsi="Times New Roman" w:cs="Times New Roman"/>
          <w:b/>
          <w:bCs/>
          <w:sz w:val="28"/>
          <w:szCs w:val="28"/>
          <w:lang w:val="en-US"/>
        </w:rPr>
        <w:t xml:space="preserve"> Background, d</w:t>
      </w:r>
      <w:r w:rsidRPr="00FA0E7E">
        <w:rPr>
          <w:rFonts w:ascii="Times New Roman" w:eastAsia="Calibri" w:hAnsi="Times New Roman" w:cs="Times New Roman"/>
          <w:b/>
          <w:sz w:val="28"/>
          <w:szCs w:val="28"/>
          <w:lang w:val="en-US"/>
        </w:rPr>
        <w:t>efinition of anemia and hemorrhagic diseases in children</w:t>
      </w:r>
      <w:r>
        <w:rPr>
          <w:rFonts w:ascii="Times New Roman" w:eastAsia="Calibri" w:hAnsi="Times New Roman" w:cs="Times New Roman"/>
          <w:sz w:val="28"/>
          <w:szCs w:val="28"/>
          <w:lang w:val="en-US"/>
        </w:rPr>
        <w:t>.</w:t>
      </w:r>
      <w:r w:rsidRPr="0025656D">
        <w:rPr>
          <w:rFonts w:ascii="Times New Roman" w:eastAsia="Calibri" w:hAnsi="Times New Roman" w:cs="Times New Roman"/>
          <w:sz w:val="28"/>
          <w:szCs w:val="28"/>
          <w:lang w:val="en-US"/>
        </w:rPr>
        <w:t xml:space="preserve"> </w:t>
      </w:r>
    </w:p>
    <w:p w:rsidR="00FA0E7E" w:rsidRDefault="00FA0E7E" w:rsidP="00FA0E7E">
      <w:pPr>
        <w:spacing w:after="0"/>
        <w:rPr>
          <w:rFonts w:ascii="Times New Roman" w:eastAsia="Calibri" w:hAnsi="Times New Roman" w:cs="Times New Roman"/>
          <w:b/>
          <w:sz w:val="28"/>
          <w:szCs w:val="28"/>
          <w:lang w:val="en-US"/>
        </w:rPr>
      </w:pPr>
      <w:r>
        <w:rPr>
          <w:rFonts w:ascii="Times New Roman" w:eastAsia="Calibri" w:hAnsi="Times New Roman" w:cs="Times New Roman"/>
          <w:b/>
          <w:sz w:val="28"/>
          <w:szCs w:val="28"/>
          <w:lang w:val="en-US"/>
        </w:rPr>
        <w:t xml:space="preserve">    </w:t>
      </w:r>
    </w:p>
    <w:p w:rsidR="0025656D" w:rsidRPr="0025656D" w:rsidRDefault="00FA0E7E" w:rsidP="00FA0E7E">
      <w:pPr>
        <w:spacing w:after="0"/>
        <w:rPr>
          <w:rFonts w:asciiTheme="majorBidi" w:eastAsia="Calibri" w:hAnsiTheme="majorBidi" w:cstheme="majorBidi"/>
          <w:b/>
          <w:sz w:val="24"/>
          <w:szCs w:val="24"/>
          <w:lang w:val="en-US"/>
        </w:rPr>
      </w:pPr>
      <w:r>
        <w:rPr>
          <w:rFonts w:ascii="Times New Roman" w:eastAsia="Calibri" w:hAnsi="Times New Roman" w:cs="Times New Roman"/>
          <w:b/>
          <w:sz w:val="24"/>
          <w:szCs w:val="24"/>
          <w:lang w:val="en-US"/>
        </w:rPr>
        <w:t xml:space="preserve">      </w:t>
      </w:r>
      <w:r w:rsidR="0025656D" w:rsidRPr="0025656D">
        <w:rPr>
          <w:rFonts w:ascii="Times New Roman" w:eastAsia="Calibri" w:hAnsi="Times New Roman" w:cs="Times New Roman"/>
          <w:b/>
          <w:sz w:val="24"/>
          <w:szCs w:val="24"/>
          <w:lang w:val="en-US"/>
        </w:rPr>
        <w:t xml:space="preserve">Background. </w:t>
      </w:r>
      <w:r w:rsidR="0025656D" w:rsidRPr="0025656D">
        <w:rPr>
          <w:rFonts w:asciiTheme="majorBidi" w:eastAsia="Calibri" w:hAnsiTheme="majorBidi" w:cstheme="majorBidi"/>
          <w:sz w:val="24"/>
          <w:szCs w:val="24"/>
          <w:lang w:val="en-US"/>
        </w:rPr>
        <w:t>Worldwide, anemia affects up to one-half of children younger than five years. Anemia is defined as a hemoglobin level that is two standard deviations below the mean for age. After children reach 12 years of age, the hemoglobin norm can be further divided into gender-specific ranges.</w:t>
      </w:r>
    </w:p>
    <w:p w:rsidR="00FA0E7E" w:rsidRDefault="00FA0E7E" w:rsidP="0025656D">
      <w:pPr>
        <w:spacing w:after="0" w:line="240" w:lineRule="auto"/>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xml:space="preserve">      </w:t>
      </w:r>
    </w:p>
    <w:p w:rsidR="00FF6C0A" w:rsidRDefault="00FA0E7E" w:rsidP="00FA0E7E">
      <w:pPr>
        <w:spacing w:after="0" w:line="240" w:lineRule="auto"/>
        <w:jc w:val="both"/>
        <w:rPr>
          <w:rFonts w:ascii="Times New Roman" w:eastAsia="Times New Roman" w:hAnsi="Times New Roman" w:cs="Times New Roman"/>
          <w:sz w:val="24"/>
          <w:szCs w:val="24"/>
          <w:lang w:val="en-US" w:eastAsia="uk-UA"/>
        </w:rPr>
      </w:pPr>
      <w:r>
        <w:rPr>
          <w:rFonts w:ascii="Times New Roman" w:eastAsia="Calibri" w:hAnsi="Times New Roman" w:cs="Times New Roman"/>
          <w:b/>
          <w:bCs/>
          <w:sz w:val="24"/>
          <w:szCs w:val="24"/>
          <w:lang w:val="en-US"/>
        </w:rPr>
        <w:t xml:space="preserve">      </w:t>
      </w:r>
      <w:r w:rsidR="0025656D" w:rsidRPr="0025656D">
        <w:rPr>
          <w:rFonts w:ascii="Times New Roman" w:eastAsia="Calibri" w:hAnsi="Times New Roman" w:cs="Times New Roman"/>
          <w:b/>
          <w:bCs/>
          <w:sz w:val="24"/>
          <w:szCs w:val="24"/>
          <w:lang w:val="en-US"/>
        </w:rPr>
        <w:t xml:space="preserve">Definition. </w:t>
      </w:r>
      <w:r>
        <w:rPr>
          <w:rFonts w:ascii="Times New Roman" w:eastAsia="Calibri" w:hAnsi="Times New Roman" w:cs="Times New Roman"/>
          <w:b/>
          <w:bCs/>
          <w:sz w:val="24"/>
          <w:szCs w:val="24"/>
          <w:lang w:val="en-US"/>
        </w:rPr>
        <w:t xml:space="preserve"> </w:t>
      </w:r>
      <w:r w:rsidR="0025656D" w:rsidRPr="0025656D">
        <w:rPr>
          <w:rFonts w:ascii="Times New Roman" w:eastAsia="Times New Roman" w:hAnsi="Times New Roman" w:cs="Times New Roman"/>
          <w:sz w:val="24"/>
          <w:szCs w:val="24"/>
          <w:lang w:val="en-US" w:eastAsia="uk-UA"/>
        </w:rPr>
        <w:t xml:space="preserve">Anemia, defined as a hemoglobin level two standard deviations below the mean for age, is prevalent in infants and children worldwide. The evaluation of a child with anemia should begin with a thorough history and risk assessment. Characterizing the anemia as microcytic, normocytic, or macrocytic based on the mean corpuscular volume will aid in the workup and management. Microcytic anemia due to iron deficiency is the most common type of anemia in children. </w:t>
      </w:r>
      <w:r>
        <w:rPr>
          <w:rFonts w:ascii="Times New Roman" w:eastAsia="Times New Roman" w:hAnsi="Times New Roman" w:cs="Times New Roman"/>
          <w:sz w:val="24"/>
          <w:szCs w:val="24"/>
          <w:lang w:val="en-US" w:eastAsia="uk-UA"/>
        </w:rPr>
        <w:t xml:space="preserve">                                                                                                                                                          </w:t>
      </w:r>
      <w:r w:rsidR="00FF6C0A">
        <w:rPr>
          <w:rFonts w:ascii="Times New Roman" w:eastAsia="Times New Roman" w:hAnsi="Times New Roman" w:cs="Times New Roman"/>
          <w:sz w:val="24"/>
          <w:szCs w:val="24"/>
          <w:lang w:val="en-US" w:eastAsia="uk-UA"/>
        </w:rPr>
        <w:t xml:space="preserve">     </w:t>
      </w:r>
    </w:p>
    <w:p w:rsidR="0025656D" w:rsidRDefault="00FF6C0A" w:rsidP="00FA0E7E">
      <w:pPr>
        <w:spacing w:after="0"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The American Academy of Pediatrics and the World Health Organization recommend routine screening for anemia at 12 months of age; the U.S. Preventive Services Task Force found insufficient evidence to assess the benefits vs. harms of screening. Iron deficiency anemia, which can be associated with cognitive issues, is prevented and treated with iron supplements or increased intake of dietary iron. The U.S. Preventive Services Task Force found insufficient evidence to recommend screening or treating pregnant women for iron deficiency anemia to improve maternal or neonatal outcomes. Delayed cord clamping can improve iron status in infancy, especially for at-risk populations, such as those who are preterm or small for gestational age. Normocytic anemia may be caused by congenital membranopathies, hemoglobinopathies, enzymopathies, metabolic defects, and immune-mediated destruction. An initial reticulocyte count is needed to determine bone marrow function. Macrocytic anemia, which is uncommon in children, warrants subsequent evaluation for vitamin B</w:t>
      </w:r>
      <w:r w:rsidR="0025656D" w:rsidRPr="0025656D">
        <w:rPr>
          <w:rFonts w:ascii="Times New Roman" w:eastAsia="Times New Roman" w:hAnsi="Times New Roman" w:cs="Times New Roman"/>
          <w:sz w:val="24"/>
          <w:szCs w:val="24"/>
          <w:vertAlign w:val="subscript"/>
          <w:lang w:val="en-US" w:eastAsia="uk-UA"/>
        </w:rPr>
        <w:t>12</w:t>
      </w:r>
      <w:r w:rsidR="0025656D" w:rsidRPr="0025656D">
        <w:rPr>
          <w:rFonts w:ascii="Times New Roman" w:eastAsia="Times New Roman" w:hAnsi="Times New Roman" w:cs="Times New Roman"/>
          <w:sz w:val="24"/>
          <w:szCs w:val="24"/>
          <w:lang w:val="en-US" w:eastAsia="uk-UA"/>
        </w:rPr>
        <w:t xml:space="preserve"> and folate deficiencies, hypothyroidism, hepatic disease, and bone marrow disorders. </w:t>
      </w:r>
    </w:p>
    <w:p w:rsidR="000021BB" w:rsidRDefault="000021BB" w:rsidP="00FA0E7E">
      <w:pPr>
        <w:spacing w:after="0" w:line="240" w:lineRule="auto"/>
        <w:jc w:val="both"/>
        <w:rPr>
          <w:rFonts w:ascii="Times New Roman" w:eastAsia="Times New Roman" w:hAnsi="Times New Roman" w:cs="Times New Roman"/>
          <w:sz w:val="24"/>
          <w:szCs w:val="24"/>
          <w:lang w:val="en-US" w:eastAsia="uk-UA"/>
        </w:rPr>
      </w:pPr>
    </w:p>
    <w:p w:rsidR="000021BB" w:rsidRPr="000021BB" w:rsidRDefault="000021BB" w:rsidP="000021BB">
      <w:pPr>
        <w:spacing w:after="0" w:line="240" w:lineRule="auto"/>
        <w:rPr>
          <w:rFonts w:ascii="Times New Roman" w:eastAsia="Calibri" w:hAnsi="Times New Roman" w:cs="Times New Roman"/>
          <w:b/>
          <w:sz w:val="28"/>
          <w:szCs w:val="28"/>
          <w:lang w:val="en-US"/>
        </w:rPr>
      </w:pPr>
      <w:r w:rsidRPr="000021BB">
        <w:rPr>
          <w:rFonts w:ascii="Times New Roman" w:eastAsia="Calibri" w:hAnsi="Times New Roman" w:cs="Times New Roman"/>
          <w:b/>
          <w:sz w:val="28"/>
          <w:szCs w:val="28"/>
          <w:lang w:val="en-US"/>
        </w:rPr>
        <w:t>2. Epidemiology of anemia.</w:t>
      </w:r>
    </w:p>
    <w:p w:rsidR="000021BB" w:rsidRPr="0025656D" w:rsidRDefault="000021BB" w:rsidP="00FA0E7E">
      <w:pPr>
        <w:spacing w:after="0" w:line="240" w:lineRule="auto"/>
        <w:jc w:val="both"/>
        <w:rPr>
          <w:rFonts w:ascii="Times New Roman" w:eastAsia="Times New Roman" w:hAnsi="Times New Roman" w:cs="Times New Roman"/>
          <w:sz w:val="24"/>
          <w:szCs w:val="24"/>
          <w:lang w:val="en-US" w:eastAsia="uk-UA"/>
        </w:rPr>
      </w:pPr>
    </w:p>
    <w:p w:rsidR="0025656D" w:rsidRPr="0025656D" w:rsidRDefault="000021BB" w:rsidP="0025656D">
      <w:pPr>
        <w:spacing w:after="0" w:line="240" w:lineRule="auto"/>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xml:space="preserve">  </w:t>
      </w:r>
      <w:r w:rsidR="0025656D" w:rsidRPr="0025656D">
        <w:rPr>
          <w:rFonts w:ascii="Times New Roman" w:eastAsia="Calibri" w:hAnsi="Times New Roman" w:cs="Times New Roman"/>
          <w:b/>
          <w:bCs/>
          <w:sz w:val="24"/>
          <w:szCs w:val="24"/>
          <w:lang w:val="en-US"/>
        </w:rPr>
        <w:t>Epidemiology.</w:t>
      </w:r>
      <w:r>
        <w:rPr>
          <w:rFonts w:ascii="Times New Roman" w:eastAsia="Calibri" w:hAnsi="Times New Roman" w:cs="Times New Roman"/>
          <w:b/>
          <w:bCs/>
          <w:sz w:val="24"/>
          <w:szCs w:val="24"/>
          <w:lang w:val="en-US"/>
        </w:rPr>
        <w:t xml:space="preserve"> </w:t>
      </w:r>
      <w:r w:rsidR="00FF6C0A" w:rsidRPr="00FF6C0A">
        <w:rPr>
          <w:rFonts w:ascii="Times New Roman" w:eastAsia="Times New Roman" w:hAnsi="Times New Roman" w:cs="Times New Roman"/>
          <w:sz w:val="24"/>
          <w:szCs w:val="24"/>
          <w:lang w:val="en-US" w:eastAsia="uk-UA"/>
        </w:rPr>
        <w:t>The World Health Organization (WHO) reports that 39.8% of children aged 6-59 months suffered from anaemia in 2019, representing an estimated 269 million children worldwide. Defined as low levels of haemoglobin in the blood, anaemia can have serious health impacts, including poor cognitive and motor development. The WHO also reports that 40% of children aged 6-59 months, 37% of pregnant women and 30% of women aged 15-49 years worldwide have anaemia. It is recommended to read the WHO information for more information.</w:t>
      </w:r>
    </w:p>
    <w:p w:rsidR="0025656D" w:rsidRPr="0025656D" w:rsidRDefault="0025656D" w:rsidP="0025656D">
      <w:pPr>
        <w:spacing w:after="0" w:line="240" w:lineRule="auto"/>
        <w:rPr>
          <w:rFonts w:ascii="Times New Roman" w:eastAsia="Calibri" w:hAnsi="Times New Roman" w:cs="Times New Roman"/>
          <w:b/>
          <w:bCs/>
          <w:sz w:val="24"/>
          <w:szCs w:val="24"/>
          <w:lang w:val="en-US"/>
        </w:rPr>
      </w:pPr>
    </w:p>
    <w:p w:rsidR="000021BB" w:rsidRDefault="000021BB" w:rsidP="000021BB">
      <w:pPr>
        <w:spacing w:after="0" w:line="240" w:lineRule="auto"/>
        <w:rPr>
          <w:rFonts w:ascii="Times New Roman" w:eastAsia="Calibri" w:hAnsi="Times New Roman" w:cs="Times New Roman"/>
          <w:b/>
          <w:sz w:val="28"/>
          <w:szCs w:val="28"/>
          <w:lang w:val="en-US"/>
        </w:rPr>
      </w:pPr>
      <w:r w:rsidRPr="000021BB">
        <w:rPr>
          <w:rFonts w:ascii="Times New Roman" w:eastAsia="Calibri" w:hAnsi="Times New Roman" w:cs="Times New Roman"/>
          <w:b/>
          <w:sz w:val="28"/>
          <w:szCs w:val="28"/>
          <w:lang w:val="en-US"/>
        </w:rPr>
        <w:t>3. Features of the clinical picture, diagnosis and treatment</w:t>
      </w:r>
    </w:p>
    <w:p w:rsidR="000021BB" w:rsidRPr="000021BB" w:rsidRDefault="000021BB" w:rsidP="000021BB">
      <w:pPr>
        <w:spacing w:after="0" w:line="240" w:lineRule="auto"/>
        <w:rPr>
          <w:rFonts w:ascii="Times New Roman" w:eastAsiaTheme="majorEastAsia" w:hAnsi="Times New Roman" w:cs="Times New Roman"/>
          <w:b/>
          <w:sz w:val="28"/>
          <w:szCs w:val="28"/>
          <w:lang w:val="en-US"/>
        </w:rPr>
      </w:pPr>
      <w:r>
        <w:rPr>
          <w:rFonts w:ascii="Times New Roman" w:eastAsia="Calibri" w:hAnsi="Times New Roman" w:cs="Times New Roman"/>
          <w:b/>
          <w:sz w:val="28"/>
          <w:szCs w:val="28"/>
          <w:lang w:val="en-US"/>
        </w:rPr>
        <w:t xml:space="preserve">    </w:t>
      </w:r>
      <w:r w:rsidRPr="000021BB">
        <w:rPr>
          <w:rFonts w:ascii="Times New Roman" w:eastAsiaTheme="majorEastAsia" w:hAnsi="Times New Roman" w:cs="Times New Roman"/>
          <w:b/>
          <w:sz w:val="28"/>
          <w:szCs w:val="28"/>
          <w:lang w:val="en-US"/>
        </w:rPr>
        <w:t xml:space="preserve"> of iron deficiency anemia.</w:t>
      </w:r>
    </w:p>
    <w:p w:rsidR="0025656D" w:rsidRPr="0025656D" w:rsidRDefault="0025656D" w:rsidP="000021BB">
      <w:pPr>
        <w:spacing w:after="0" w:line="240" w:lineRule="auto"/>
        <w:jc w:val="both"/>
        <w:rPr>
          <w:rFonts w:ascii="Times New Roman" w:eastAsia="Calibri" w:hAnsi="Times New Roman" w:cs="Times New Roman"/>
          <w:b/>
          <w:bCs/>
          <w:sz w:val="24"/>
          <w:szCs w:val="24"/>
          <w:lang w:val="en-US"/>
        </w:rPr>
      </w:pPr>
    </w:p>
    <w:p w:rsidR="0025656D" w:rsidRPr="0025656D" w:rsidRDefault="0025656D" w:rsidP="000021BB">
      <w:pPr>
        <w:spacing w:after="0" w:line="240" w:lineRule="auto"/>
        <w:jc w:val="both"/>
        <w:rPr>
          <w:rFonts w:ascii="Times New Roman" w:eastAsia="Calibri" w:hAnsi="Times New Roman" w:cs="Times New Roman"/>
          <w:b/>
          <w:bCs/>
          <w:sz w:val="24"/>
          <w:szCs w:val="24"/>
          <w:lang w:val="en-US"/>
        </w:rPr>
      </w:pPr>
    </w:p>
    <w:p w:rsidR="0025656D" w:rsidRDefault="000021BB" w:rsidP="000021BB">
      <w:pPr>
        <w:spacing w:after="0" w:line="240" w:lineRule="auto"/>
        <w:jc w:val="both"/>
        <w:rPr>
          <w:rFonts w:ascii="Times New Roman" w:eastAsia="Times New Roman" w:hAnsi="Times New Roman" w:cs="Times New Roman"/>
          <w:sz w:val="24"/>
          <w:szCs w:val="24"/>
          <w:lang w:val="en-US" w:eastAsia="uk-UA"/>
        </w:rPr>
      </w:pPr>
      <w:r>
        <w:rPr>
          <w:rFonts w:ascii="Times New Roman" w:eastAsia="Calibri" w:hAnsi="Times New Roman" w:cs="Times New Roman"/>
          <w:b/>
          <w:bCs/>
          <w:sz w:val="24"/>
          <w:szCs w:val="24"/>
          <w:lang w:val="en-US"/>
        </w:rPr>
        <w:t xml:space="preserve">  </w:t>
      </w:r>
      <w:r w:rsidR="0025656D" w:rsidRPr="0025656D">
        <w:rPr>
          <w:rFonts w:ascii="Times New Roman" w:eastAsia="Calibri" w:hAnsi="Times New Roman" w:cs="Times New Roman"/>
          <w:b/>
          <w:bCs/>
          <w:sz w:val="24"/>
          <w:szCs w:val="24"/>
          <w:lang w:val="en-US"/>
        </w:rPr>
        <w:t xml:space="preserve"> Clinical signs of anemia and hemorrhagic diseases in children.</w:t>
      </w:r>
      <w:r>
        <w:rPr>
          <w:rFonts w:ascii="Times New Roman" w:eastAsia="Calibri" w:hAnsi="Times New Roman" w:cs="Times New Roman"/>
          <w:b/>
          <w:bCs/>
          <w:sz w:val="24"/>
          <w:szCs w:val="24"/>
          <w:lang w:val="en-US"/>
        </w:rPr>
        <w:t xml:space="preserve"> </w:t>
      </w:r>
      <w:r w:rsidR="0025656D" w:rsidRPr="0025656D">
        <w:rPr>
          <w:rFonts w:ascii="Times New Roman" w:eastAsia="Times New Roman" w:hAnsi="Times New Roman" w:cs="Times New Roman"/>
          <w:sz w:val="24"/>
          <w:szCs w:val="24"/>
          <w:lang w:val="en-US" w:eastAsia="uk-UA"/>
        </w:rPr>
        <w:t xml:space="preserve">The American Academy of Pediatrics (AAP) and the World Health Organization recommend universal screening for anemia at </w:t>
      </w:r>
      <w:r w:rsidR="0025656D" w:rsidRPr="0025656D">
        <w:rPr>
          <w:rFonts w:ascii="Times New Roman" w:eastAsia="Times New Roman" w:hAnsi="Times New Roman" w:cs="Times New Roman"/>
          <w:sz w:val="24"/>
          <w:szCs w:val="24"/>
          <w:lang w:val="en-US" w:eastAsia="uk-UA"/>
        </w:rPr>
        <w:lastRenderedPageBreak/>
        <w:t>one year of age. However, the U.S. Preventive Services Task Force (USPSTF) found insufficient evidence to assess the benefits vs. harms of screening. The AAP also recommends selective screening at any age in children with risk factors for anemia, such as feeding problems, poor growth, and inadequate dietary iron intake. When screening is positive for anemia, follow-up is essential. One study showed that 25% of patients who screened positive for anemia had no documented follow-up testing</w:t>
      </w:r>
      <w:r>
        <w:rPr>
          <w:rFonts w:ascii="Times New Roman" w:eastAsia="Times New Roman" w:hAnsi="Times New Roman" w:cs="Times New Roman"/>
          <w:sz w:val="24"/>
          <w:szCs w:val="24"/>
          <w:lang w:val="en-US" w:eastAsia="uk-UA"/>
        </w:rPr>
        <w:t>.</w:t>
      </w:r>
    </w:p>
    <w:p w:rsidR="000021BB" w:rsidRPr="0025656D" w:rsidRDefault="000021BB" w:rsidP="000021BB">
      <w:pPr>
        <w:spacing w:after="0" w:line="240" w:lineRule="auto"/>
        <w:jc w:val="both"/>
        <w:rPr>
          <w:rFonts w:ascii="Times New Roman" w:eastAsia="Times New Roman" w:hAnsi="Times New Roman" w:cs="Times New Roman"/>
          <w:sz w:val="24"/>
          <w:szCs w:val="24"/>
          <w:lang w:val="en-US" w:eastAsia="uk-UA"/>
        </w:rPr>
      </w:pPr>
    </w:p>
    <w:p w:rsidR="0025656D" w:rsidRPr="0025656D" w:rsidRDefault="0025656D" w:rsidP="000021BB">
      <w:pPr>
        <w:keepNext/>
        <w:keepLines/>
        <w:spacing w:before="40" w:after="0"/>
        <w:outlineLvl w:val="1"/>
        <w:rPr>
          <w:rFonts w:ascii="Times New Roman" w:eastAsia="Times New Roman" w:hAnsi="Times New Roman" w:cs="Times New Roman"/>
          <w:sz w:val="24"/>
          <w:szCs w:val="24"/>
          <w:lang w:eastAsia="uk-UA"/>
        </w:rPr>
      </w:pPr>
      <w:r w:rsidRPr="000021BB">
        <w:rPr>
          <w:rFonts w:ascii="Times New Roman" w:eastAsiaTheme="majorEastAsia" w:hAnsi="Times New Roman" w:cs="Times New Roman"/>
          <w:b/>
          <w:sz w:val="24"/>
          <w:szCs w:val="24"/>
          <w:lang w:val="en-US"/>
        </w:rPr>
        <w:t>Initial Evaluation</w:t>
      </w:r>
      <w:r w:rsidR="000021BB" w:rsidRPr="000021BB">
        <w:rPr>
          <w:rFonts w:ascii="Times New Roman" w:eastAsiaTheme="majorEastAsia" w:hAnsi="Times New Roman" w:cs="Times New Roman"/>
          <w:b/>
          <w:sz w:val="24"/>
          <w:szCs w:val="24"/>
          <w:lang w:val="en-US"/>
        </w:rPr>
        <w:t>.</w:t>
      </w:r>
      <w:r w:rsidR="000021BB">
        <w:rPr>
          <w:rFonts w:ascii="Times New Roman" w:eastAsiaTheme="majorEastAsia" w:hAnsi="Times New Roman" w:cs="Times New Roman"/>
          <w:sz w:val="28"/>
          <w:szCs w:val="28"/>
          <w:lang w:val="en-US"/>
        </w:rPr>
        <w:t xml:space="preserve"> </w:t>
      </w:r>
      <w:r w:rsidRPr="0025656D">
        <w:rPr>
          <w:rFonts w:ascii="Times New Roman" w:eastAsia="Times New Roman" w:hAnsi="Times New Roman" w:cs="Times New Roman"/>
          <w:sz w:val="24"/>
          <w:szCs w:val="24"/>
          <w:lang w:val="en-US" w:eastAsia="uk-UA"/>
        </w:rPr>
        <w:t xml:space="preserve">Most infants and children with mild anemia do not exhibit overt clinical signs and symptoms. Initial evaluation should include a thorough history, such as questions to determine prematurity, low birth weight, diet, chronic diseases, family history of anemia, and ethnic background. A complete blood count is the most common initial diagnostic test used to evaluate for anemia, and it allows for differentiating microcytic, normocytic, and macrocytic anemia based on the mean corpuscular volume. </w:t>
      </w:r>
      <w:hyperlink r:id="rId7" w:anchor="afp20160215p270-f1" w:history="1">
        <w:r w:rsidRPr="0025656D">
          <w:rPr>
            <w:rFonts w:ascii="Times New Roman" w:eastAsia="Times New Roman" w:hAnsi="Times New Roman" w:cs="Times New Roman"/>
            <w:sz w:val="24"/>
            <w:szCs w:val="24"/>
            <w:u w:val="single"/>
            <w:lang w:val="en-US" w:eastAsia="uk-UA"/>
          </w:rPr>
          <w:t>Figure 1</w:t>
        </w:r>
      </w:hyperlink>
      <w:r w:rsidRPr="0025656D">
        <w:rPr>
          <w:rFonts w:ascii="Times New Roman" w:eastAsia="Times New Roman" w:hAnsi="Times New Roman" w:cs="Times New Roman"/>
          <w:sz w:val="24"/>
          <w:szCs w:val="24"/>
          <w:lang w:val="en-US" w:eastAsia="uk-UA"/>
        </w:rPr>
        <w:t xml:space="preserve"> is an algorithm for the evaluation of children with low hemoglobin levels.</w:t>
      </w:r>
    </w:p>
    <w:p w:rsidR="000021BB" w:rsidRDefault="000021BB" w:rsidP="0025656D">
      <w:pPr>
        <w:keepNext/>
        <w:keepLines/>
        <w:spacing w:before="40" w:after="0"/>
        <w:outlineLvl w:val="3"/>
        <w:rPr>
          <w:rFonts w:asciiTheme="majorHAnsi" w:eastAsiaTheme="majorEastAsia" w:hAnsiTheme="majorHAnsi" w:cstheme="majorBidi"/>
          <w:i/>
          <w:iCs/>
        </w:rPr>
      </w:pPr>
    </w:p>
    <w:p w:rsidR="0025656D" w:rsidRPr="000021BB" w:rsidRDefault="0025656D" w:rsidP="0025656D">
      <w:pPr>
        <w:keepNext/>
        <w:keepLines/>
        <w:spacing w:before="40" w:after="0"/>
        <w:outlineLvl w:val="3"/>
        <w:rPr>
          <w:rFonts w:ascii="Times New Roman" w:eastAsiaTheme="majorEastAsia" w:hAnsi="Times New Roman" w:cs="Times New Roman"/>
          <w:b/>
          <w:iCs/>
          <w:sz w:val="24"/>
          <w:szCs w:val="24"/>
        </w:rPr>
      </w:pPr>
      <w:r w:rsidRPr="000021BB">
        <w:rPr>
          <w:rFonts w:ascii="Times New Roman" w:eastAsiaTheme="majorEastAsia" w:hAnsi="Times New Roman" w:cs="Times New Roman"/>
          <w:b/>
          <w:iCs/>
          <w:sz w:val="24"/>
          <w:szCs w:val="24"/>
        </w:rPr>
        <w:t>Evaluation of Low Hemoglobin Levels in Children</w:t>
      </w:r>
    </w:p>
    <w:p w:rsidR="0025656D" w:rsidRPr="0025656D" w:rsidRDefault="0025656D" w:rsidP="0025656D">
      <w:pPr>
        <w:spacing w:before="100" w:beforeAutospacing="1" w:after="100" w:afterAutospacing="1" w:line="240" w:lineRule="auto"/>
        <w:rPr>
          <w:rFonts w:ascii="Times New Roman" w:eastAsia="Times New Roman" w:hAnsi="Times New Roman" w:cs="Times New Roman"/>
          <w:sz w:val="24"/>
          <w:szCs w:val="24"/>
          <w:lang w:eastAsia="uk-UA"/>
        </w:rPr>
      </w:pPr>
      <w:r w:rsidRPr="0025656D">
        <w:rPr>
          <w:rFonts w:ascii="Times New Roman" w:eastAsia="Times New Roman" w:hAnsi="Times New Roman" w:cs="Times New Roman"/>
          <w:noProof/>
          <w:sz w:val="24"/>
          <w:szCs w:val="24"/>
          <w:lang w:eastAsia="uk-UA"/>
        </w:rPr>
        <w:drawing>
          <wp:inline distT="0" distB="0" distL="0" distR="0">
            <wp:extent cx="5715000" cy="3648808"/>
            <wp:effectExtent l="19050" t="19050" r="0" b="8890"/>
            <wp:docPr id="1" name="Рисунок 1" descr="https://www.aafp.org/afp/2016/0215/afp20160215p270-f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aafp.org/afp/2016/0215/afp20160215p270-f1.gif"/>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9555" cy="3651716"/>
                    </a:xfrm>
                    <a:prstGeom prst="rect">
                      <a:avLst/>
                    </a:prstGeom>
                    <a:noFill/>
                    <a:ln w="12700">
                      <a:solidFill>
                        <a:schemeClr val="accent1"/>
                      </a:solidFill>
                    </a:ln>
                  </pic:spPr>
                </pic:pic>
              </a:graphicData>
            </a:graphic>
          </wp:inline>
        </w:drawing>
      </w:r>
    </w:p>
    <w:p w:rsidR="0025656D" w:rsidRPr="0025656D" w:rsidRDefault="0025656D" w:rsidP="0025656D">
      <w:pPr>
        <w:spacing w:before="100" w:beforeAutospacing="1" w:after="100" w:afterAutospacing="1" w:line="240" w:lineRule="auto"/>
        <w:rPr>
          <w:rFonts w:ascii="Times New Roman" w:eastAsia="Times New Roman" w:hAnsi="Times New Roman" w:cs="Times New Roman"/>
          <w:sz w:val="24"/>
          <w:szCs w:val="24"/>
          <w:lang w:val="en-US" w:eastAsia="ru-RU"/>
        </w:rPr>
      </w:pPr>
      <w:r w:rsidRPr="0025656D">
        <w:rPr>
          <w:rFonts w:ascii="Times New Roman" w:eastAsia="Times New Roman" w:hAnsi="Times New Roman" w:cs="Times New Roman"/>
          <w:b/>
          <w:bCs/>
          <w:sz w:val="24"/>
          <w:szCs w:val="24"/>
          <w:lang w:val="en-US" w:eastAsia="ru-RU"/>
        </w:rPr>
        <w:t>Figure 1.</w:t>
      </w:r>
      <w:r w:rsidR="00FF6C0A">
        <w:rPr>
          <w:rFonts w:ascii="Times New Roman" w:eastAsia="Times New Roman" w:hAnsi="Times New Roman" w:cs="Times New Roman"/>
          <w:b/>
          <w:bCs/>
          <w:sz w:val="24"/>
          <w:szCs w:val="24"/>
          <w:lang w:val="en-US" w:eastAsia="ru-RU"/>
        </w:rPr>
        <w:t xml:space="preserve">   </w:t>
      </w:r>
      <w:r w:rsidRPr="0025656D">
        <w:rPr>
          <w:rFonts w:ascii="Times New Roman" w:eastAsia="Times New Roman" w:hAnsi="Times New Roman" w:cs="Times New Roman"/>
          <w:sz w:val="24"/>
          <w:szCs w:val="24"/>
          <w:lang w:val="en-US" w:eastAsia="ru-RU"/>
        </w:rPr>
        <w:t xml:space="preserve">Algorithm for the evaluation of low hemoglobin levels in children. (MCV = mean corpuscular volume.) </w:t>
      </w:r>
      <w:r w:rsidRPr="0025656D">
        <w:rPr>
          <w:rFonts w:ascii="Times New Roman" w:eastAsia="Calibri" w:hAnsi="Times New Roman" w:cs="Times New Roman"/>
          <w:sz w:val="24"/>
          <w:szCs w:val="24"/>
          <w:lang w:val="en-US" w:eastAsia="ru-RU"/>
        </w:rPr>
        <w:t>Adapted with permission from Janus J, Moerschel SK. Evaluation of anemia in children</w:t>
      </w:r>
      <w:r w:rsidRPr="0025656D">
        <w:rPr>
          <w:rFonts w:ascii="Times New Roman" w:eastAsia="Times New Roman" w:hAnsi="Times New Roman" w:cs="Times New Roman"/>
          <w:sz w:val="24"/>
          <w:szCs w:val="24"/>
          <w:lang w:val="en-US" w:eastAsia="ru-RU"/>
        </w:rPr>
        <w:t xml:space="preserve">. </w:t>
      </w:r>
    </w:p>
    <w:p w:rsidR="0025656D" w:rsidRPr="000021BB" w:rsidRDefault="00890ABC" w:rsidP="000021BB">
      <w:pPr>
        <w:keepNext/>
        <w:keepLines/>
        <w:spacing w:before="40" w:after="0"/>
        <w:jc w:val="both"/>
        <w:outlineLvl w:val="1"/>
        <w:rPr>
          <w:rFonts w:ascii="Times New Roman" w:eastAsia="Times New Roman" w:hAnsi="Times New Roman" w:cs="Times New Roman"/>
          <w:sz w:val="24"/>
          <w:szCs w:val="24"/>
          <w:lang w:val="en-US" w:eastAsia="uk-UA"/>
        </w:rPr>
      </w:pPr>
      <w:r>
        <w:rPr>
          <w:rFonts w:ascii="Times New Roman" w:eastAsiaTheme="majorEastAsia" w:hAnsi="Times New Roman" w:cs="Times New Roman"/>
          <w:b/>
          <w:sz w:val="24"/>
          <w:szCs w:val="24"/>
          <w:lang w:val="en-US"/>
        </w:rPr>
        <w:lastRenderedPageBreak/>
        <w:t xml:space="preserve">     </w:t>
      </w:r>
      <w:r w:rsidR="000021BB" w:rsidRPr="000021BB">
        <w:rPr>
          <w:rFonts w:ascii="Times New Roman" w:eastAsiaTheme="majorEastAsia" w:hAnsi="Times New Roman" w:cs="Times New Roman"/>
          <w:b/>
          <w:sz w:val="24"/>
          <w:szCs w:val="24"/>
          <w:lang w:val="en-US"/>
        </w:rPr>
        <w:t xml:space="preserve">Microcytic anemia. Diagnosis of iron deficiency anemia.  </w:t>
      </w:r>
      <w:r w:rsidR="0025656D" w:rsidRPr="000021BB">
        <w:rPr>
          <w:rFonts w:ascii="Times New Roman" w:eastAsia="Times New Roman" w:hAnsi="Times New Roman" w:cs="Times New Roman"/>
          <w:sz w:val="24"/>
          <w:szCs w:val="24"/>
          <w:lang w:val="en-US" w:eastAsia="uk-UA"/>
        </w:rPr>
        <w:t>Microcytic anemia due to iron deficiency is the most common type of anemia in children. The U.S. prevalence of iron deficiency anemia in children one to five years of age is estimated to be 1% to 2%. A child with microcytic anemia and a history of poor dietary iron intake should receive a trial of iron supplementation and dietary counseling. Iron deficiency anemia is likely if the hemoglobin level increases by more than 1.0 g per dL (10 g per L) after one month of presumptive treatment.</w:t>
      </w:r>
    </w:p>
    <w:p w:rsidR="00497C30" w:rsidRDefault="00FF6C0A" w:rsidP="000021BB">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0021BB">
        <w:rPr>
          <w:rFonts w:ascii="Times New Roman" w:eastAsia="Times New Roman" w:hAnsi="Times New Roman" w:cs="Times New Roman"/>
          <w:sz w:val="24"/>
          <w:szCs w:val="24"/>
          <w:lang w:val="en-US" w:eastAsia="uk-UA"/>
        </w:rPr>
        <w:t>Although iron deficiency anemia is usually microcytic, some patients may have normocytic red blood cells. Further testing may also be necessary if suspected iron deficiency anemia does not respond to treatment. Ferritin measurement is the most sensitive test for diagnosing iron deficiency anemia</w:t>
      </w:r>
      <w:r w:rsidR="000021BB" w:rsidRPr="000021BB">
        <w:rPr>
          <w:rFonts w:ascii="Times New Roman" w:eastAsia="Times New Roman" w:hAnsi="Times New Roman" w:cs="Times New Roman"/>
          <w:sz w:val="24"/>
          <w:szCs w:val="24"/>
          <w:lang w:val="en-US" w:eastAsia="uk-UA"/>
        </w:rPr>
        <w:t>.</w:t>
      </w:r>
      <w:r w:rsidR="0025656D" w:rsidRPr="000021BB">
        <w:rPr>
          <w:rFonts w:ascii="Times New Roman" w:eastAsia="Times New Roman" w:hAnsi="Times New Roman" w:cs="Times New Roman"/>
          <w:sz w:val="24"/>
          <w:szCs w:val="24"/>
          <w:lang w:val="en-US" w:eastAsia="uk-UA"/>
        </w:rPr>
        <w:t xml:space="preserve"> Ferritin is a good reflection of total iron storage and is also the first laboratory index to decline with iron deficiency.</w:t>
      </w:r>
      <w:hyperlink r:id="rId9" w:anchor="afp20160215p270-b3" w:history="1">
        <w:r w:rsidR="0025656D" w:rsidRPr="000021BB">
          <w:rPr>
            <w:rFonts w:ascii="Times New Roman" w:eastAsia="Times New Roman" w:hAnsi="Times New Roman" w:cs="Times New Roman"/>
            <w:sz w:val="24"/>
            <w:szCs w:val="24"/>
            <w:u w:val="single"/>
            <w:lang w:val="en-US" w:eastAsia="uk-UA"/>
          </w:rPr>
          <w:t>3</w:t>
        </w:r>
      </w:hyperlink>
      <w:r w:rsidR="0025656D" w:rsidRPr="000021BB">
        <w:rPr>
          <w:rFonts w:ascii="Times New Roman" w:eastAsia="Times New Roman" w:hAnsi="Times New Roman" w:cs="Times New Roman"/>
          <w:sz w:val="24"/>
          <w:szCs w:val="24"/>
          <w:lang w:val="en-US" w:eastAsia="uk-UA"/>
        </w:rPr>
        <w:t xml:space="preserve"> It may be less accurate in children with infectious or inflammatory conditions because ferritin is also an acute phase reactant.</w:t>
      </w:r>
    </w:p>
    <w:p w:rsidR="0025656D" w:rsidRPr="0025656D" w:rsidRDefault="000021BB" w:rsidP="000021BB">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sidRPr="000021BB">
        <w:rPr>
          <w:rFonts w:ascii="Times New Roman" w:eastAsia="Times New Roman" w:hAnsi="Times New Roman" w:cs="Times New Roman"/>
          <w:sz w:val="24"/>
          <w:szCs w:val="24"/>
          <w:lang w:val="en-US" w:eastAsia="uk-UA"/>
        </w:rPr>
        <w:t xml:space="preserve">      </w:t>
      </w:r>
      <w:r w:rsidR="0025656D" w:rsidRPr="000021BB">
        <w:rPr>
          <w:rFonts w:ascii="Times New Roman" w:eastAsia="Times New Roman" w:hAnsi="Times New Roman" w:cs="Times New Roman"/>
          <w:sz w:val="24"/>
          <w:szCs w:val="24"/>
          <w:lang w:val="en-US" w:eastAsia="uk-UA"/>
        </w:rPr>
        <w:t>An elevated red blood cell distribution width index can also be a sensitive test to differentiate iron deficiency anemia from other types of microcytic anemia if ferritin and iron studies are not</w:t>
      </w:r>
      <w:r w:rsidR="0025656D" w:rsidRPr="0025656D">
        <w:rPr>
          <w:rFonts w:ascii="Times New Roman" w:eastAsia="Times New Roman" w:hAnsi="Times New Roman" w:cs="Times New Roman"/>
          <w:sz w:val="24"/>
          <w:szCs w:val="24"/>
          <w:lang w:val="en-US" w:eastAsia="uk-UA"/>
        </w:rPr>
        <w:t xml:space="preserve"> available.</w:t>
      </w:r>
      <w:r w:rsidRPr="0025656D">
        <w:rPr>
          <w:rFonts w:ascii="Times New Roman" w:eastAsia="Times New Roman" w:hAnsi="Times New Roman" w:cs="Times New Roman"/>
          <w:sz w:val="24"/>
          <w:szCs w:val="24"/>
          <w:lang w:val="en-US" w:eastAsia="uk-UA"/>
        </w:rPr>
        <w:t xml:space="preserve"> </w:t>
      </w:r>
    </w:p>
    <w:p w:rsidR="0025656D" w:rsidRPr="0025656D" w:rsidRDefault="00FF6C0A" w:rsidP="000021BB">
      <w:pPr>
        <w:keepNext/>
        <w:keepLines/>
        <w:spacing w:before="40" w:after="0"/>
        <w:jc w:val="both"/>
        <w:outlineLvl w:val="2"/>
        <w:rPr>
          <w:rFonts w:ascii="Times New Roman" w:eastAsia="Times New Roman" w:hAnsi="Times New Roman" w:cs="Times New Roman"/>
          <w:sz w:val="24"/>
          <w:szCs w:val="24"/>
          <w:lang w:val="en-US" w:eastAsia="uk-UA"/>
        </w:rPr>
      </w:pPr>
      <w:r>
        <w:rPr>
          <w:rFonts w:asciiTheme="majorHAnsi" w:eastAsiaTheme="majorEastAsia" w:hAnsiTheme="majorHAnsi" w:cstheme="majorBidi"/>
          <w:b/>
          <w:sz w:val="24"/>
          <w:szCs w:val="24"/>
          <w:lang w:val="en-US"/>
        </w:rPr>
        <w:t xml:space="preserve">          </w:t>
      </w:r>
      <w:r w:rsidR="000021BB" w:rsidRPr="000501BA">
        <w:rPr>
          <w:rFonts w:ascii="Times New Roman" w:eastAsiaTheme="majorEastAsia" w:hAnsi="Times New Roman" w:cs="Times New Roman"/>
          <w:b/>
          <w:sz w:val="24"/>
          <w:szCs w:val="24"/>
          <w:lang w:val="en-US"/>
        </w:rPr>
        <w:t>Prevention of iron deficiency anemia.</w:t>
      </w:r>
      <w:r w:rsidR="000021BB">
        <w:rPr>
          <w:rFonts w:asciiTheme="majorHAnsi" w:eastAsiaTheme="majorEastAsia" w:hAnsiTheme="majorHAnsi" w:cstheme="majorBidi"/>
          <w:b/>
          <w:sz w:val="24"/>
          <w:szCs w:val="24"/>
          <w:lang w:val="en-US"/>
        </w:rPr>
        <w:t xml:space="preserve">  </w:t>
      </w:r>
      <w:r w:rsidR="0025656D" w:rsidRPr="0025656D">
        <w:rPr>
          <w:rFonts w:ascii="Times New Roman" w:eastAsia="Calibri" w:hAnsi="Times New Roman" w:cs="Times New Roman"/>
          <w:sz w:val="24"/>
          <w:szCs w:val="24"/>
          <w:lang w:val="en-US" w:eastAsia="uk-UA"/>
        </w:rPr>
        <w:t>During Pregnancy and Delivery</w:t>
      </w:r>
      <w:r w:rsidR="0025656D" w:rsidRPr="0025656D">
        <w:rPr>
          <w:rFonts w:ascii="Times New Roman" w:eastAsia="Times New Roman" w:hAnsi="Times New Roman" w:cs="Times New Roman"/>
          <w:sz w:val="24"/>
          <w:szCs w:val="24"/>
          <w:lang w:val="en-US" w:eastAsia="uk-UA"/>
        </w:rPr>
        <w:t>. Up to 42% of pregnant women worldwide will have anemia, with a prevalence of 6% in North America.</w:t>
      </w:r>
      <w:r w:rsidR="000021BB">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The iron requirement increases with each trimester and should be supported by higher maternal iron intake. Between 60% and 80% of the iron storage in a newborn occurs during the third trimester, but it is unclear whether treatment of maternal anemia prevents anemia in newborns and infants. The USPSTF found insufficient evidence to recommend screening for or treating iron deficiency anemia in pregnant women to improve maternal or neonatal outcomes. Although two Cochrane reviews found that maternal hemoglobin levels improve with antepartum iron supplementation, studies have not demonstrated statistically significant benefits in clinical outcomes (e.g., low birth weight, preterm birth, infection, postpartum hemorrhage) for mothers or newborns.</w:t>
      </w:r>
      <w:r w:rsidR="000021BB" w:rsidRPr="0025656D">
        <w:rPr>
          <w:rFonts w:ascii="Times New Roman" w:eastAsia="Times New Roman" w:hAnsi="Times New Roman" w:cs="Times New Roman"/>
          <w:sz w:val="24"/>
          <w:szCs w:val="24"/>
          <w:lang w:val="en-US" w:eastAsia="uk-UA"/>
        </w:rPr>
        <w:t xml:space="preserve"> </w:t>
      </w:r>
    </w:p>
    <w:p w:rsidR="0025656D" w:rsidRDefault="000021BB" w:rsidP="00F13A7E">
      <w:pPr>
        <w:spacing w:after="0"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Delayed umbilical cord clamping (approximately 120 to 180 seconds after delivery) is associated with improved iron status (ferritin levels) at two to six months of age. This benefit may be especially important in those vulnerable to iron deficiency, such as infants who were premature or small for gestational age. A Cochrane review looking at the effects of the timing of cord clamping during preterm births showed a reduction of blood transfusions when clamping was delayed (24% vs. 36%). The effects of delayed cord clamping do not appear to persist beyond the first 12 months.</w:t>
      </w:r>
      <w:r w:rsidRPr="0025656D">
        <w:rPr>
          <w:rFonts w:ascii="Times New Roman" w:eastAsia="Times New Roman" w:hAnsi="Times New Roman" w:cs="Times New Roman"/>
          <w:sz w:val="24"/>
          <w:szCs w:val="24"/>
          <w:lang w:val="en-US" w:eastAsia="uk-UA"/>
        </w:rPr>
        <w:t xml:space="preserve"> </w:t>
      </w:r>
    </w:p>
    <w:p w:rsidR="00F13A7E" w:rsidRPr="0025656D" w:rsidRDefault="00F13A7E" w:rsidP="00F13A7E">
      <w:pPr>
        <w:spacing w:after="0" w:line="240" w:lineRule="auto"/>
        <w:jc w:val="both"/>
        <w:rPr>
          <w:rFonts w:ascii="Times New Roman" w:eastAsia="Times New Roman" w:hAnsi="Times New Roman" w:cs="Times New Roman"/>
          <w:sz w:val="24"/>
          <w:szCs w:val="24"/>
          <w:lang w:val="en-US" w:eastAsia="uk-UA"/>
        </w:rPr>
      </w:pPr>
      <w:bookmarkStart w:id="0" w:name="_GoBack"/>
      <w:bookmarkEnd w:id="0"/>
    </w:p>
    <w:p w:rsidR="0025656D" w:rsidRPr="0025656D" w:rsidRDefault="0025656D" w:rsidP="00F13A7E">
      <w:pPr>
        <w:spacing w:after="0" w:line="240" w:lineRule="auto"/>
        <w:ind w:firstLine="426"/>
        <w:jc w:val="both"/>
        <w:rPr>
          <w:rFonts w:ascii="Times New Roman" w:eastAsia="Times New Roman" w:hAnsi="Times New Roman" w:cs="Times New Roman"/>
          <w:sz w:val="24"/>
          <w:szCs w:val="24"/>
          <w:lang w:val="en-US" w:eastAsia="uk-UA"/>
        </w:rPr>
      </w:pPr>
      <w:r w:rsidRPr="0025656D">
        <w:rPr>
          <w:rFonts w:ascii="Times New Roman" w:eastAsia="Calibri" w:hAnsi="Times New Roman" w:cs="Times New Roman"/>
          <w:sz w:val="24"/>
          <w:szCs w:val="24"/>
          <w:lang w:val="en-US" w:eastAsia="uk-UA"/>
        </w:rPr>
        <w:t>Iron Supplementation During Infancy</w:t>
      </w:r>
      <w:r w:rsidRPr="0025656D">
        <w:rPr>
          <w:rFonts w:ascii="Times New Roman" w:eastAsia="Times New Roman" w:hAnsi="Times New Roman" w:cs="Times New Roman"/>
          <w:sz w:val="24"/>
          <w:szCs w:val="24"/>
          <w:lang w:val="en-US" w:eastAsia="uk-UA"/>
        </w:rPr>
        <w:t>. Iron is the most common single-nutrient deficiency. Preterm infants (born at less than 37 weeks' gestation) who are exclusively breastfed should receive 2 mg per kg per day of elemental iron supplementation from one to 12 months of age,</w:t>
      </w:r>
      <w:hyperlink r:id="rId10" w:anchor="afp20160215p270-b2" w:history="1">
        <w:r w:rsidRPr="0025656D">
          <w:rPr>
            <w:rFonts w:ascii="Times New Roman" w:eastAsia="Times New Roman" w:hAnsi="Times New Roman" w:cs="Times New Roman"/>
            <w:sz w:val="24"/>
            <w:szCs w:val="24"/>
            <w:u w:val="single"/>
            <w:lang w:val="en-US" w:eastAsia="uk-UA"/>
          </w:rPr>
          <w:t>2</w:t>
        </w:r>
      </w:hyperlink>
      <w:r w:rsidRPr="0025656D">
        <w:rPr>
          <w:rFonts w:ascii="Times New Roman" w:eastAsia="Times New Roman" w:hAnsi="Times New Roman" w:cs="Times New Roman"/>
          <w:sz w:val="24"/>
          <w:szCs w:val="24"/>
          <w:lang w:val="en-US" w:eastAsia="uk-UA"/>
        </w:rPr>
        <w:t xml:space="preserve"> except for those who have had multiple blood transfusions. In healthy full-term infants, iron storage from in utero is adequate for the first four to six months of life. The AAP recommends that full-term, exclusively breastfed </w:t>
      </w:r>
      <w:r w:rsidR="00FD359E" w:rsidRPr="0025656D">
        <w:rPr>
          <w:rFonts w:ascii="Times New Roman" w:eastAsia="Times New Roman" w:hAnsi="Times New Roman" w:cs="Times New Roman"/>
          <w:sz w:val="24"/>
          <w:szCs w:val="24"/>
          <w:lang w:val="en-US" w:eastAsia="uk-UA"/>
        </w:rPr>
        <w:t>infant’s</w:t>
      </w:r>
      <w:r w:rsidRPr="0025656D">
        <w:rPr>
          <w:rFonts w:ascii="Times New Roman" w:eastAsia="Times New Roman" w:hAnsi="Times New Roman" w:cs="Times New Roman"/>
          <w:sz w:val="24"/>
          <w:szCs w:val="24"/>
          <w:lang w:val="en-US" w:eastAsia="uk-UA"/>
        </w:rPr>
        <w:t xml:space="preserve"> start 1 mg per kg per day of elemental iron supplementation at four months of age until appropriate iron-containing foods are introduced</w:t>
      </w:r>
      <w:r w:rsidR="000021BB">
        <w:rPr>
          <w:rFonts w:ascii="Times New Roman" w:eastAsia="Times New Roman" w:hAnsi="Times New Roman" w:cs="Times New Roman"/>
          <w:sz w:val="24"/>
          <w:szCs w:val="24"/>
          <w:lang w:val="en-US" w:eastAsia="uk-UA"/>
        </w:rPr>
        <w:t>.</w:t>
      </w:r>
      <w:r w:rsidRPr="0025656D">
        <w:rPr>
          <w:rFonts w:ascii="Times New Roman" w:eastAsia="Times New Roman" w:hAnsi="Times New Roman" w:cs="Times New Roman"/>
          <w:sz w:val="24"/>
          <w:szCs w:val="24"/>
          <w:lang w:val="en-US" w:eastAsia="uk-UA"/>
        </w:rPr>
        <w:t>  Formula-fed infants often receive adequate amounts of iron (average formula contains 10 to 12 mg per L of iron) and thus rarely require further supplementation.</w:t>
      </w:r>
      <w:r w:rsidR="008904CA" w:rsidRPr="0025656D">
        <w:rPr>
          <w:rFonts w:ascii="Times New Roman" w:eastAsia="Times New Roman" w:hAnsi="Times New Roman" w:cs="Times New Roman"/>
          <w:sz w:val="24"/>
          <w:szCs w:val="24"/>
          <w:lang w:val="en-US" w:eastAsia="uk-UA"/>
        </w:rPr>
        <w:t xml:space="preserve"> </w:t>
      </w:r>
    </w:p>
    <w:p w:rsidR="0025656D" w:rsidRPr="0025656D" w:rsidRDefault="008904CA" w:rsidP="00F13A7E">
      <w:pPr>
        <w:spacing w:before="100" w:beforeAutospacing="1" w:after="100" w:afterAutospacing="1" w:line="240" w:lineRule="auto"/>
        <w:ind w:firstLine="426"/>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 xml:space="preserve">Ideally, the estimated 7-mg daily iron requirement for children one to three years of age should be met through consumption of iron-rich foods. Consumption of large quantities of non–iron-fortified cow's milk increases the risk of iron deficiency. Although iron supplementation may </w:t>
      </w:r>
      <w:r w:rsidR="0025656D" w:rsidRPr="0025656D">
        <w:rPr>
          <w:rFonts w:ascii="Times New Roman" w:eastAsia="Times New Roman" w:hAnsi="Times New Roman" w:cs="Times New Roman"/>
          <w:sz w:val="24"/>
          <w:szCs w:val="24"/>
          <w:lang w:val="en-US" w:eastAsia="uk-UA"/>
        </w:rPr>
        <w:lastRenderedPageBreak/>
        <w:t>achieve more significant improvements in hemoglobin concentration, children are more likely to tolerate iron-fortified foods</w:t>
      </w: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If achieving daily iron supplementation is difficult, intermittent iron supplementation still improves hemoglobin concentration and reduces the risk of iron deficiency</w:t>
      </w:r>
      <w:r>
        <w:rPr>
          <w:rFonts w:ascii="Times New Roman" w:eastAsia="Times New Roman" w:hAnsi="Times New Roman" w:cs="Times New Roman"/>
          <w:sz w:val="24"/>
          <w:szCs w:val="24"/>
          <w:lang w:val="en-US" w:eastAsia="uk-UA"/>
        </w:rPr>
        <w:t>.</w:t>
      </w:r>
    </w:p>
    <w:p w:rsidR="0025656D" w:rsidRPr="0025656D" w:rsidRDefault="00497C30" w:rsidP="008904CA">
      <w:pPr>
        <w:keepNext/>
        <w:keepLines/>
        <w:spacing w:before="40" w:after="0"/>
        <w:outlineLvl w:val="2"/>
        <w:rPr>
          <w:rFonts w:ascii="Times New Roman" w:eastAsia="Times New Roman" w:hAnsi="Times New Roman" w:cs="Times New Roman"/>
          <w:sz w:val="24"/>
          <w:szCs w:val="24"/>
          <w:lang w:val="en-US" w:eastAsia="uk-UA"/>
        </w:rPr>
      </w:pPr>
      <w:r>
        <w:rPr>
          <w:rFonts w:ascii="Times New Roman" w:eastAsiaTheme="majorEastAsia" w:hAnsi="Times New Roman" w:cs="Times New Roman"/>
          <w:b/>
          <w:sz w:val="24"/>
          <w:szCs w:val="24"/>
          <w:lang w:val="en-US"/>
        </w:rPr>
        <w:t xml:space="preserve">    </w:t>
      </w:r>
      <w:r w:rsidR="008904CA" w:rsidRPr="008904CA">
        <w:rPr>
          <w:rFonts w:ascii="Times New Roman" w:eastAsiaTheme="majorEastAsia" w:hAnsi="Times New Roman" w:cs="Times New Roman"/>
          <w:b/>
          <w:sz w:val="24"/>
          <w:szCs w:val="24"/>
          <w:lang w:val="en-US"/>
        </w:rPr>
        <w:t>Cognitive issues with iron deficiency anemia</w:t>
      </w:r>
      <w:r w:rsidR="008904CA">
        <w:rPr>
          <w:rFonts w:ascii="Times New Roman" w:eastAsiaTheme="majorEastAsia" w:hAnsi="Times New Roman" w:cs="Times New Roman"/>
          <w:b/>
          <w:sz w:val="24"/>
          <w:szCs w:val="24"/>
          <w:lang w:val="en-US"/>
        </w:rPr>
        <w:t xml:space="preserve">. </w:t>
      </w:r>
      <w:r w:rsidR="0025656D" w:rsidRPr="0025656D">
        <w:rPr>
          <w:rFonts w:ascii="Times New Roman" w:eastAsia="Times New Roman" w:hAnsi="Times New Roman" w:cs="Times New Roman"/>
          <w:sz w:val="24"/>
          <w:szCs w:val="24"/>
          <w:lang w:val="en-US" w:eastAsia="uk-UA"/>
        </w:rPr>
        <w:t>Iron is important for the neurologic development of infants and children. Iron is required for proper myelinization of neurons, neurogenesis, and differentiation of brain cells that can affect sensory systems, learning, memory, and behavior. Iron is also a cofactor for enzymes that synthesize neurotransmitters.</w:t>
      </w:r>
      <w:r w:rsidR="008904CA" w:rsidRPr="0025656D">
        <w:rPr>
          <w:rFonts w:ascii="Times New Roman" w:eastAsia="Times New Roman" w:hAnsi="Times New Roman" w:cs="Times New Roman"/>
          <w:sz w:val="24"/>
          <w:szCs w:val="24"/>
          <w:lang w:val="en-US" w:eastAsia="uk-UA"/>
        </w:rPr>
        <w:t xml:space="preserve"> </w:t>
      </w:r>
    </w:p>
    <w:p w:rsidR="0025656D" w:rsidRPr="0025656D" w:rsidRDefault="008904CA" w:rsidP="008904CA">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A landmark study of Costa Rican children concluded that iron deficiency anemia increases the risk of long-lasting developmental disadvantages. However, whether iron supplementation can affect psychomotor development or cognitive function in children is unclear. A Cochrane review concluded that there is no evidence that iron supplementation improves psychomotor or cognitive development in young children with iron deficiency anemia after 30 days of treatment. Furthermore, a systematic review showed that iron supplementation in children who were iron deficient but nonanemic did not positively influence developmental scores at one to five years of age. Thus, screening for iron deficiency in nonanemic infants is not recommended. A recent systematic review for the USPSTF found no studies showing an association between iron supplementation and clinical outcomes in a population relevant to the United States.</w:t>
      </w:r>
      <w:r w:rsidRPr="0025656D">
        <w:rPr>
          <w:rFonts w:ascii="Times New Roman" w:eastAsia="Times New Roman" w:hAnsi="Times New Roman" w:cs="Times New Roman"/>
          <w:sz w:val="24"/>
          <w:szCs w:val="24"/>
          <w:lang w:val="en-US" w:eastAsia="uk-UA"/>
        </w:rPr>
        <w:t xml:space="preserve"> </w:t>
      </w:r>
    </w:p>
    <w:p w:rsidR="008904CA" w:rsidRPr="008904CA" w:rsidRDefault="008904CA" w:rsidP="008904CA">
      <w:pPr>
        <w:spacing w:after="0" w:line="240" w:lineRule="auto"/>
        <w:rPr>
          <w:rFonts w:ascii="Times New Roman" w:eastAsia="Calibri" w:hAnsi="Times New Roman" w:cs="Times New Roman"/>
          <w:b/>
          <w:sz w:val="28"/>
          <w:szCs w:val="28"/>
          <w:lang w:val="en-US"/>
        </w:rPr>
      </w:pPr>
      <w:r w:rsidRPr="008904CA">
        <w:rPr>
          <w:rFonts w:ascii="Times New Roman" w:eastAsia="Calibri" w:hAnsi="Times New Roman" w:cs="Times New Roman"/>
          <w:b/>
          <w:sz w:val="28"/>
          <w:szCs w:val="28"/>
          <w:lang w:val="en-US"/>
        </w:rPr>
        <w:t>4. Features of the clinical picture, diagnosis and treatment</w:t>
      </w:r>
      <w:r w:rsidRPr="008904CA">
        <w:rPr>
          <w:rFonts w:ascii="Times New Roman" w:eastAsiaTheme="majorEastAsia" w:hAnsi="Times New Roman" w:cs="Times New Roman"/>
          <w:b/>
          <w:sz w:val="28"/>
          <w:szCs w:val="28"/>
          <w:lang w:val="en-US"/>
        </w:rPr>
        <w:t xml:space="preserve"> of thalassemia.</w:t>
      </w:r>
    </w:p>
    <w:p w:rsidR="0025656D" w:rsidRPr="0025656D" w:rsidRDefault="0025656D" w:rsidP="0073781F">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sidRPr="0025656D">
        <w:rPr>
          <w:rFonts w:ascii="Times New Roman" w:eastAsia="Times New Roman" w:hAnsi="Times New Roman" w:cs="Times New Roman"/>
          <w:sz w:val="24"/>
          <w:szCs w:val="24"/>
          <w:lang w:val="en-US" w:eastAsia="uk-UA"/>
        </w:rPr>
        <w:t xml:space="preserve">Thalassemia, a hemoglobinopathy with </w:t>
      </w:r>
      <w:r w:rsidRPr="0025656D">
        <w:rPr>
          <w:rFonts w:ascii="Times New Roman" w:eastAsia="Times New Roman" w:hAnsi="Times New Roman" w:cs="Times New Roman"/>
          <w:sz w:val="24"/>
          <w:szCs w:val="24"/>
          <w:lang w:eastAsia="uk-UA"/>
        </w:rPr>
        <w:t>α</w:t>
      </w:r>
      <w:r w:rsidRPr="0025656D">
        <w:rPr>
          <w:rFonts w:ascii="Times New Roman" w:eastAsia="Times New Roman" w:hAnsi="Times New Roman" w:cs="Times New Roman"/>
          <w:sz w:val="24"/>
          <w:szCs w:val="24"/>
          <w:lang w:val="en-US" w:eastAsia="uk-UA"/>
        </w:rPr>
        <w:t xml:space="preserve">-globin or </w:t>
      </w:r>
      <w:r w:rsidRPr="0025656D">
        <w:rPr>
          <w:rFonts w:ascii="Times New Roman" w:eastAsia="Times New Roman" w:hAnsi="Times New Roman" w:cs="Times New Roman"/>
          <w:sz w:val="24"/>
          <w:szCs w:val="24"/>
          <w:lang w:eastAsia="uk-UA"/>
        </w:rPr>
        <w:t>β</w:t>
      </w:r>
      <w:r w:rsidRPr="0025656D">
        <w:rPr>
          <w:rFonts w:ascii="Times New Roman" w:eastAsia="Times New Roman" w:hAnsi="Times New Roman" w:cs="Times New Roman"/>
          <w:sz w:val="24"/>
          <w:szCs w:val="24"/>
          <w:lang w:val="en-US" w:eastAsia="uk-UA"/>
        </w:rPr>
        <w:t xml:space="preserve">-globin production defect, should be considered in a child with microcytic anemia if the history or laboratory studies are inconsistent with iron deficiency. </w:t>
      </w:r>
      <w:r w:rsidRPr="0025656D">
        <w:rPr>
          <w:rFonts w:ascii="Times New Roman" w:eastAsia="Times New Roman" w:hAnsi="Times New Roman" w:cs="Times New Roman"/>
          <w:sz w:val="24"/>
          <w:szCs w:val="24"/>
          <w:lang w:eastAsia="uk-UA"/>
        </w:rPr>
        <w:t>α</w:t>
      </w:r>
      <w:r w:rsidRPr="0025656D">
        <w:rPr>
          <w:rFonts w:ascii="Times New Roman" w:eastAsia="Times New Roman" w:hAnsi="Times New Roman" w:cs="Times New Roman"/>
          <w:sz w:val="24"/>
          <w:szCs w:val="24"/>
          <w:lang w:val="en-US" w:eastAsia="uk-UA"/>
        </w:rPr>
        <w:t xml:space="preserve">-Thalassemia occurs most often in persons of African and Southeast Asian descent, and </w:t>
      </w:r>
      <w:r w:rsidRPr="0025656D">
        <w:rPr>
          <w:rFonts w:ascii="Times New Roman" w:eastAsia="Times New Roman" w:hAnsi="Times New Roman" w:cs="Times New Roman"/>
          <w:sz w:val="24"/>
          <w:szCs w:val="24"/>
          <w:lang w:eastAsia="uk-UA"/>
        </w:rPr>
        <w:t>β</w:t>
      </w:r>
      <w:r w:rsidRPr="0025656D">
        <w:rPr>
          <w:rFonts w:ascii="Times New Roman" w:eastAsia="Times New Roman" w:hAnsi="Times New Roman" w:cs="Times New Roman"/>
          <w:sz w:val="24"/>
          <w:szCs w:val="24"/>
          <w:lang w:val="en-US" w:eastAsia="uk-UA"/>
        </w:rPr>
        <w:t>-thalassemia is most common in persons of Mediterranean, African, and Southeast Asian descent. Because of the presence of hemoglobin F at birth, newborns with thalassemia are likely to be asymptomatic until hemoglobin A becomes predominant at six months of age. The Mentzer index (mean corpuscular volume/red blood cell count) uses the complete blood count to differentiate thalassemia from iron deficiency anemia. A Mentzer index of less than 13 suggests thalassemia, and an index of more than 13 suggests iron deficiency.</w:t>
      </w:r>
      <w:r w:rsidR="008904CA" w:rsidRPr="0025656D">
        <w:rPr>
          <w:rFonts w:ascii="Times New Roman" w:eastAsia="Times New Roman" w:hAnsi="Times New Roman" w:cs="Times New Roman"/>
          <w:sz w:val="24"/>
          <w:szCs w:val="24"/>
          <w:lang w:val="en-US" w:eastAsia="uk-UA"/>
        </w:rPr>
        <w:t xml:space="preserve"> </w:t>
      </w:r>
    </w:p>
    <w:p w:rsidR="0025656D" w:rsidRDefault="0073781F" w:rsidP="0073781F">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 xml:space="preserve">Thalassemia can be confirmed using hemoglobin electrophoresis. Patients with one or two </w:t>
      </w:r>
      <w:r w:rsidR="0025656D" w:rsidRPr="0025656D">
        <w:rPr>
          <w:rFonts w:ascii="Times New Roman" w:eastAsia="Times New Roman" w:hAnsi="Times New Roman" w:cs="Times New Roman"/>
          <w:sz w:val="24"/>
          <w:szCs w:val="24"/>
          <w:lang w:eastAsia="uk-UA"/>
        </w:rPr>
        <w:t>α</w:t>
      </w:r>
      <w:r w:rsidR="0025656D" w:rsidRPr="0025656D">
        <w:rPr>
          <w:rFonts w:ascii="Times New Roman" w:eastAsia="Times New Roman" w:hAnsi="Times New Roman" w:cs="Times New Roman"/>
          <w:sz w:val="24"/>
          <w:szCs w:val="24"/>
          <w:lang w:val="en-US" w:eastAsia="uk-UA"/>
        </w:rPr>
        <w:t xml:space="preserve">-gene deletions (silent carrier or trait) may be asymptomatic with normal hemoglobin electrophoresis, whereas patients with three </w:t>
      </w:r>
      <w:r w:rsidR="0025656D" w:rsidRPr="0025656D">
        <w:rPr>
          <w:rFonts w:ascii="Times New Roman" w:eastAsia="Times New Roman" w:hAnsi="Times New Roman" w:cs="Times New Roman"/>
          <w:sz w:val="24"/>
          <w:szCs w:val="24"/>
          <w:lang w:eastAsia="uk-UA"/>
        </w:rPr>
        <w:t>α</w:t>
      </w:r>
      <w:r w:rsidR="0025656D" w:rsidRPr="0025656D">
        <w:rPr>
          <w:rFonts w:ascii="Times New Roman" w:eastAsia="Times New Roman" w:hAnsi="Times New Roman" w:cs="Times New Roman"/>
          <w:sz w:val="24"/>
          <w:szCs w:val="24"/>
          <w:lang w:val="en-US" w:eastAsia="uk-UA"/>
        </w:rPr>
        <w:t xml:space="preserve">-gene deletions (hemoglobin H disease) will have moderate to severe anemia. The presence of four </w:t>
      </w:r>
      <w:r w:rsidR="0025656D" w:rsidRPr="0025656D">
        <w:rPr>
          <w:rFonts w:ascii="Times New Roman" w:eastAsia="Times New Roman" w:hAnsi="Times New Roman" w:cs="Times New Roman"/>
          <w:sz w:val="24"/>
          <w:szCs w:val="24"/>
          <w:lang w:eastAsia="uk-UA"/>
        </w:rPr>
        <w:t>α</w:t>
      </w:r>
      <w:r w:rsidR="0025656D" w:rsidRPr="0025656D">
        <w:rPr>
          <w:rFonts w:ascii="Times New Roman" w:eastAsia="Times New Roman" w:hAnsi="Times New Roman" w:cs="Times New Roman"/>
          <w:sz w:val="24"/>
          <w:szCs w:val="24"/>
          <w:lang w:val="en-US" w:eastAsia="uk-UA"/>
        </w:rPr>
        <w:t xml:space="preserve">-gene deletions (hemoglobin Bart's or </w:t>
      </w:r>
      <w:r w:rsidR="0025656D" w:rsidRPr="0025656D">
        <w:rPr>
          <w:rFonts w:ascii="Times New Roman" w:eastAsia="Times New Roman" w:hAnsi="Times New Roman" w:cs="Times New Roman"/>
          <w:sz w:val="24"/>
          <w:szCs w:val="24"/>
          <w:lang w:eastAsia="uk-UA"/>
        </w:rPr>
        <w:t>α</w:t>
      </w:r>
      <w:r w:rsidR="0025656D" w:rsidRPr="0025656D">
        <w:rPr>
          <w:rFonts w:ascii="Times New Roman" w:eastAsia="Times New Roman" w:hAnsi="Times New Roman" w:cs="Times New Roman"/>
          <w:sz w:val="24"/>
          <w:szCs w:val="24"/>
          <w:lang w:val="en-US" w:eastAsia="uk-UA"/>
        </w:rPr>
        <w:t xml:space="preserve">-thalassemia major) is usually incompatible with neonatal survival. Infants and children with </w:t>
      </w:r>
      <w:r w:rsidR="0025656D" w:rsidRPr="0025656D">
        <w:rPr>
          <w:rFonts w:ascii="Times New Roman" w:eastAsia="Times New Roman" w:hAnsi="Times New Roman" w:cs="Times New Roman"/>
          <w:sz w:val="24"/>
          <w:szCs w:val="24"/>
          <w:lang w:eastAsia="uk-UA"/>
        </w:rPr>
        <w:t>β</w:t>
      </w:r>
      <w:r w:rsidR="0025656D" w:rsidRPr="0025656D">
        <w:rPr>
          <w:rFonts w:ascii="Times New Roman" w:eastAsia="Times New Roman" w:hAnsi="Times New Roman" w:cs="Times New Roman"/>
          <w:sz w:val="24"/>
          <w:szCs w:val="24"/>
          <w:lang w:val="en-US" w:eastAsia="uk-UA"/>
        </w:rPr>
        <w:t xml:space="preserve">-thalassemia trait or </w:t>
      </w:r>
      <w:r w:rsidR="0025656D" w:rsidRPr="0025656D">
        <w:rPr>
          <w:rFonts w:ascii="Times New Roman" w:eastAsia="Times New Roman" w:hAnsi="Times New Roman" w:cs="Times New Roman"/>
          <w:sz w:val="24"/>
          <w:szCs w:val="24"/>
          <w:lang w:eastAsia="uk-UA"/>
        </w:rPr>
        <w:t>β</w:t>
      </w:r>
      <w:r w:rsidR="0025656D" w:rsidRPr="0025656D">
        <w:rPr>
          <w:rFonts w:ascii="Times New Roman" w:eastAsia="Times New Roman" w:hAnsi="Times New Roman" w:cs="Times New Roman"/>
          <w:sz w:val="24"/>
          <w:szCs w:val="24"/>
          <w:lang w:val="en-US" w:eastAsia="uk-UA"/>
        </w:rPr>
        <w:t xml:space="preserve">-thalassemia minor may have increased hemoglobin A2 and hemoglobin F on electrophoresis, with asymptomatic, mild anemia. Those with </w:t>
      </w:r>
      <w:r w:rsidR="0025656D" w:rsidRPr="0025656D">
        <w:rPr>
          <w:rFonts w:ascii="Times New Roman" w:eastAsia="Times New Roman" w:hAnsi="Times New Roman" w:cs="Times New Roman"/>
          <w:sz w:val="24"/>
          <w:szCs w:val="24"/>
          <w:lang w:eastAsia="uk-UA"/>
        </w:rPr>
        <w:t>β</w:t>
      </w:r>
      <w:r w:rsidR="0025656D" w:rsidRPr="0025656D">
        <w:rPr>
          <w:rFonts w:ascii="Times New Roman" w:eastAsia="Times New Roman" w:hAnsi="Times New Roman" w:cs="Times New Roman"/>
          <w:sz w:val="24"/>
          <w:szCs w:val="24"/>
          <w:lang w:val="en-US" w:eastAsia="uk-UA"/>
        </w:rPr>
        <w:t>-thalassemia intermedia or major usually have moderate to severe anemia complications, including hypersplenism, endocrinopathies, cardiac complications, and hypercoagulopathy due to iron overload from repeated transfusions.</w:t>
      </w:r>
      <w:r w:rsidRPr="0025656D">
        <w:rPr>
          <w:rFonts w:ascii="Times New Roman" w:eastAsia="Times New Roman" w:hAnsi="Times New Roman" w:cs="Times New Roman"/>
          <w:sz w:val="24"/>
          <w:szCs w:val="24"/>
          <w:lang w:val="en-US" w:eastAsia="uk-UA"/>
        </w:rPr>
        <w:t xml:space="preserve"> </w:t>
      </w:r>
    </w:p>
    <w:p w:rsidR="0073781F" w:rsidRDefault="0073781F" w:rsidP="0073781F">
      <w:pPr>
        <w:keepNext/>
        <w:keepLines/>
        <w:spacing w:before="40" w:after="0"/>
        <w:outlineLvl w:val="2"/>
        <w:rPr>
          <w:rFonts w:ascii="Times New Roman" w:eastAsiaTheme="majorEastAsia" w:hAnsi="Times New Roman" w:cs="Times New Roman"/>
          <w:b/>
          <w:sz w:val="28"/>
          <w:szCs w:val="28"/>
          <w:lang w:val="en-US"/>
        </w:rPr>
      </w:pPr>
      <w:r w:rsidRPr="0073781F">
        <w:rPr>
          <w:rFonts w:ascii="Times New Roman" w:eastAsia="Calibri" w:hAnsi="Times New Roman" w:cs="Times New Roman"/>
          <w:b/>
          <w:sz w:val="28"/>
          <w:szCs w:val="28"/>
          <w:lang w:val="en-US"/>
        </w:rPr>
        <w:lastRenderedPageBreak/>
        <w:t xml:space="preserve">5. </w:t>
      </w:r>
      <w:r w:rsidRPr="0073781F">
        <w:rPr>
          <w:rFonts w:ascii="Times New Roman" w:eastAsiaTheme="majorEastAsia" w:hAnsi="Times New Roman" w:cs="Times New Roman"/>
          <w:b/>
          <w:sz w:val="28"/>
          <w:szCs w:val="28"/>
          <w:lang w:val="en-US"/>
        </w:rPr>
        <w:t>Normocytic and macrocytic anemia.</w:t>
      </w:r>
    </w:p>
    <w:p w:rsidR="0073781F" w:rsidRPr="0073781F" w:rsidRDefault="0073781F" w:rsidP="0073781F">
      <w:pPr>
        <w:keepNext/>
        <w:keepLines/>
        <w:spacing w:before="40" w:after="0"/>
        <w:outlineLvl w:val="2"/>
        <w:rPr>
          <w:rFonts w:ascii="Times New Roman" w:eastAsiaTheme="majorEastAsia" w:hAnsi="Times New Roman" w:cs="Times New Roman"/>
          <w:b/>
          <w:sz w:val="28"/>
          <w:szCs w:val="28"/>
          <w:lang w:val="en-US"/>
        </w:rPr>
      </w:pPr>
    </w:p>
    <w:p w:rsidR="0025656D" w:rsidRPr="0073781F" w:rsidRDefault="0073781F" w:rsidP="0073781F">
      <w:pPr>
        <w:keepNext/>
        <w:keepLines/>
        <w:spacing w:before="40" w:after="0"/>
        <w:jc w:val="both"/>
        <w:outlineLvl w:val="1"/>
        <w:rPr>
          <w:rFonts w:ascii="Times New Roman" w:eastAsia="Times New Roman" w:hAnsi="Times New Roman" w:cs="Times New Roman"/>
          <w:sz w:val="24"/>
          <w:szCs w:val="24"/>
          <w:lang w:eastAsia="uk-UA"/>
        </w:rPr>
      </w:pPr>
      <w:r>
        <w:rPr>
          <w:rFonts w:ascii="Times New Roman" w:eastAsiaTheme="majorEastAsia" w:hAnsi="Times New Roman" w:cs="Times New Roman"/>
          <w:b/>
          <w:sz w:val="24"/>
          <w:szCs w:val="24"/>
          <w:lang w:val="en-US"/>
        </w:rPr>
        <w:t xml:space="preserve">  </w:t>
      </w:r>
      <w:r w:rsidR="0025656D" w:rsidRPr="0073781F">
        <w:rPr>
          <w:rFonts w:ascii="Times New Roman" w:eastAsiaTheme="majorEastAsia" w:hAnsi="Times New Roman" w:cs="Times New Roman"/>
          <w:b/>
          <w:sz w:val="24"/>
          <w:szCs w:val="24"/>
          <w:lang w:val="en-US"/>
        </w:rPr>
        <w:t>Normocytic Anemia</w:t>
      </w:r>
      <w:r w:rsidRPr="0073781F">
        <w:rPr>
          <w:rFonts w:ascii="Times New Roman" w:eastAsiaTheme="majorEastAsia" w:hAnsi="Times New Roman" w:cs="Times New Roman"/>
          <w:b/>
          <w:sz w:val="24"/>
          <w:szCs w:val="24"/>
          <w:lang w:val="en-US"/>
        </w:rPr>
        <w:t xml:space="preserve">. </w:t>
      </w:r>
      <w:r w:rsidR="0025656D" w:rsidRPr="0073781F">
        <w:rPr>
          <w:rFonts w:ascii="Times New Roman" w:eastAsia="Times New Roman" w:hAnsi="Times New Roman" w:cs="Times New Roman"/>
          <w:sz w:val="24"/>
          <w:szCs w:val="24"/>
          <w:lang w:val="en-US" w:eastAsia="uk-UA"/>
        </w:rPr>
        <w:t>Iron deficiency anemia and acute blood loss are the most common causes of normocytic anemia in infants and children. Evaluation of normocytic anemia (</w:t>
      </w:r>
      <w:hyperlink r:id="rId11" w:anchor="afp20160215p270-f2" w:history="1">
        <w:r w:rsidR="0025656D" w:rsidRPr="0073781F">
          <w:rPr>
            <w:rFonts w:ascii="Times New Roman" w:eastAsia="Times New Roman" w:hAnsi="Times New Roman" w:cs="Times New Roman"/>
            <w:sz w:val="24"/>
            <w:szCs w:val="24"/>
            <w:u w:val="single"/>
            <w:lang w:val="en-US" w:eastAsia="uk-UA"/>
          </w:rPr>
          <w:t>Figure 2</w:t>
        </w:r>
      </w:hyperlink>
      <w:r w:rsidR="0025656D" w:rsidRPr="0073781F">
        <w:rPr>
          <w:rFonts w:ascii="Times New Roman" w:eastAsia="Times New Roman" w:hAnsi="Times New Roman" w:cs="Times New Roman"/>
          <w:sz w:val="24"/>
          <w:szCs w:val="24"/>
          <w:lang w:val="en-US" w:eastAsia="uk-UA"/>
        </w:rPr>
        <w:t xml:space="preserve">) starts with a history, reticulocyte count, and peripheral </w:t>
      </w:r>
      <w:r w:rsidR="0025656D" w:rsidRPr="00973A76">
        <w:rPr>
          <w:rFonts w:ascii="Times New Roman" w:eastAsia="Times New Roman" w:hAnsi="Times New Roman" w:cs="Times New Roman"/>
          <w:sz w:val="24"/>
          <w:szCs w:val="24"/>
          <w:lang w:val="en-US" w:eastAsia="uk-UA"/>
        </w:rPr>
        <w:t>blood smear.</w:t>
      </w:r>
      <w:hyperlink r:id="rId12" w:anchor="afp20160215p270-b5" w:history="1">
        <w:r w:rsidR="0025656D" w:rsidRPr="00973A76">
          <w:rPr>
            <w:rFonts w:ascii="Times New Roman" w:eastAsia="Times New Roman" w:hAnsi="Times New Roman" w:cs="Times New Roman"/>
            <w:sz w:val="24"/>
            <w:szCs w:val="24"/>
            <w:u w:val="single"/>
            <w:lang w:val="en-US" w:eastAsia="uk-UA"/>
          </w:rPr>
          <w:t>5</w:t>
        </w:r>
      </w:hyperlink>
      <w:r w:rsidR="0025656D" w:rsidRPr="00973A76">
        <w:rPr>
          <w:rFonts w:ascii="Times New Roman" w:eastAsia="Times New Roman" w:hAnsi="Times New Roman" w:cs="Times New Roman"/>
          <w:sz w:val="24"/>
          <w:szCs w:val="24"/>
          <w:lang w:val="en-US" w:eastAsia="uk-UA"/>
        </w:rPr>
        <w:t xml:space="preserve"> A high reticulocyte count indicates increased red blood cell turnover. A high reticulocyte count along with laboratory markers of hemolysis (i.e., increased bilirubin, increased lactate dehydrogenase, and decreased haptoglobin) may help confirm hemolytic anemia. Hemolytic anemia has many causes, including congenital membranopathies, hemoglobinopathies, enzymopathies, metabolic defects, and immune-mediated destruction. Other testing, such as an osmotic fragility test for hereditary spherocytosis and a glucose-6-phosphate dehydrogenase assay to check for a deficiency</w:t>
      </w:r>
      <w:r w:rsidR="0025656D" w:rsidRPr="0073781F">
        <w:rPr>
          <w:rFonts w:ascii="Times New Roman" w:eastAsia="Times New Roman" w:hAnsi="Times New Roman" w:cs="Times New Roman"/>
          <w:sz w:val="24"/>
          <w:szCs w:val="24"/>
          <w:lang w:val="en-US" w:eastAsia="uk-UA"/>
        </w:rPr>
        <w:t>, may also be useful.</w:t>
      </w:r>
      <w:r w:rsidRPr="0073781F">
        <w:rPr>
          <w:rFonts w:ascii="Times New Roman" w:eastAsia="Times New Roman" w:hAnsi="Times New Roman" w:cs="Times New Roman"/>
          <w:sz w:val="24"/>
          <w:szCs w:val="24"/>
          <w:lang w:eastAsia="uk-UA"/>
        </w:rPr>
        <w:t xml:space="preserve"> </w:t>
      </w:r>
    </w:p>
    <w:p w:rsidR="0073781F" w:rsidRDefault="0073781F" w:rsidP="0025656D">
      <w:pPr>
        <w:keepNext/>
        <w:keepLines/>
        <w:spacing w:before="40" w:after="0"/>
        <w:outlineLvl w:val="3"/>
        <w:rPr>
          <w:rFonts w:asciiTheme="majorHAnsi" w:eastAsiaTheme="majorEastAsia" w:hAnsiTheme="majorHAnsi" w:cstheme="majorBidi"/>
          <w:i/>
          <w:iCs/>
        </w:rPr>
      </w:pPr>
    </w:p>
    <w:p w:rsidR="0025656D" w:rsidRPr="0073781F" w:rsidRDefault="0025656D" w:rsidP="0025656D">
      <w:pPr>
        <w:keepNext/>
        <w:keepLines/>
        <w:spacing w:before="40" w:after="0"/>
        <w:outlineLvl w:val="3"/>
        <w:rPr>
          <w:rFonts w:ascii="Times New Roman" w:eastAsiaTheme="majorEastAsia" w:hAnsi="Times New Roman" w:cs="Times New Roman"/>
          <w:b/>
          <w:i/>
          <w:iCs/>
          <w:sz w:val="24"/>
          <w:szCs w:val="24"/>
        </w:rPr>
      </w:pPr>
      <w:r w:rsidRPr="0073781F">
        <w:rPr>
          <w:rFonts w:ascii="Times New Roman" w:eastAsiaTheme="majorEastAsia" w:hAnsi="Times New Roman" w:cs="Times New Roman"/>
          <w:b/>
          <w:i/>
          <w:iCs/>
          <w:sz w:val="24"/>
          <w:szCs w:val="24"/>
        </w:rPr>
        <w:t>Evaluation of Normocytic Anemia in Children</w:t>
      </w:r>
    </w:p>
    <w:p w:rsidR="0025656D" w:rsidRPr="0025656D" w:rsidRDefault="0025656D" w:rsidP="0025656D">
      <w:pPr>
        <w:spacing w:before="100" w:beforeAutospacing="1" w:after="100" w:afterAutospacing="1" w:line="240" w:lineRule="auto"/>
        <w:rPr>
          <w:rFonts w:ascii="Times New Roman" w:eastAsia="Times New Roman" w:hAnsi="Times New Roman" w:cs="Times New Roman"/>
          <w:sz w:val="24"/>
          <w:szCs w:val="24"/>
          <w:lang w:eastAsia="uk-UA"/>
        </w:rPr>
      </w:pPr>
      <w:r w:rsidRPr="0025656D">
        <w:rPr>
          <w:rFonts w:ascii="Times New Roman" w:eastAsia="Times New Roman" w:hAnsi="Times New Roman" w:cs="Times New Roman"/>
          <w:noProof/>
          <w:sz w:val="24"/>
          <w:szCs w:val="24"/>
          <w:lang w:eastAsia="uk-UA"/>
        </w:rPr>
        <w:drawing>
          <wp:inline distT="0" distB="0" distL="0" distR="0">
            <wp:extent cx="5715000" cy="3448050"/>
            <wp:effectExtent l="19050" t="19050" r="0" b="0"/>
            <wp:docPr id="3" name="Рисунок 3" descr="https://www.aafp.org/afp/2016/0215/afp20160215p270-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aafp.org/afp/2016/0215/afp20160215p270-f2.gif"/>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3448050"/>
                    </a:xfrm>
                    <a:prstGeom prst="rect">
                      <a:avLst/>
                    </a:prstGeom>
                    <a:noFill/>
                    <a:ln>
                      <a:solidFill>
                        <a:schemeClr val="accent1"/>
                      </a:solidFill>
                    </a:ln>
                  </pic:spPr>
                </pic:pic>
              </a:graphicData>
            </a:graphic>
          </wp:inline>
        </w:drawing>
      </w:r>
    </w:p>
    <w:p w:rsidR="0025656D" w:rsidRPr="0025656D" w:rsidRDefault="0025656D" w:rsidP="0025656D">
      <w:pPr>
        <w:spacing w:before="100" w:beforeAutospacing="1" w:after="100" w:afterAutospacing="1" w:line="240" w:lineRule="auto"/>
        <w:rPr>
          <w:rFonts w:ascii="Times New Roman" w:eastAsia="Times New Roman" w:hAnsi="Times New Roman" w:cs="Times New Roman"/>
          <w:sz w:val="24"/>
          <w:szCs w:val="24"/>
          <w:lang w:val="en-US" w:eastAsia="ru-RU"/>
        </w:rPr>
      </w:pPr>
      <w:r w:rsidRPr="0025656D">
        <w:rPr>
          <w:rFonts w:ascii="Times New Roman" w:eastAsia="Times New Roman" w:hAnsi="Times New Roman" w:cs="Times New Roman"/>
          <w:b/>
          <w:bCs/>
          <w:sz w:val="24"/>
          <w:szCs w:val="24"/>
          <w:lang w:val="en-US" w:eastAsia="ru-RU"/>
        </w:rPr>
        <w:t>Figure 2.</w:t>
      </w:r>
      <w:r w:rsidR="00FF6C0A">
        <w:rPr>
          <w:rFonts w:ascii="Times New Roman" w:eastAsia="Times New Roman" w:hAnsi="Times New Roman" w:cs="Times New Roman"/>
          <w:b/>
          <w:bCs/>
          <w:sz w:val="24"/>
          <w:szCs w:val="24"/>
          <w:lang w:val="en-US" w:eastAsia="ru-RU"/>
        </w:rPr>
        <w:t xml:space="preserve"> </w:t>
      </w:r>
      <w:r w:rsidRPr="0025656D">
        <w:rPr>
          <w:rFonts w:ascii="Times New Roman" w:eastAsia="Times New Roman" w:hAnsi="Times New Roman" w:cs="Times New Roman"/>
          <w:sz w:val="24"/>
          <w:szCs w:val="24"/>
          <w:lang w:val="en-US" w:eastAsia="ru-RU"/>
        </w:rPr>
        <w:t>Algorithm for the evaluation of normocytic anemia in children.</w:t>
      </w:r>
      <w:r w:rsidR="0073781F">
        <w:rPr>
          <w:rFonts w:ascii="Times New Roman" w:eastAsia="Times New Roman" w:hAnsi="Times New Roman" w:cs="Times New Roman"/>
          <w:sz w:val="24"/>
          <w:szCs w:val="24"/>
          <w:lang w:val="en-US" w:eastAsia="ru-RU"/>
        </w:rPr>
        <w:t xml:space="preserve"> </w:t>
      </w:r>
      <w:r w:rsidRPr="0025656D">
        <w:rPr>
          <w:rFonts w:ascii="Times New Roman" w:eastAsia="Calibri" w:hAnsi="Times New Roman" w:cs="Times New Roman"/>
          <w:sz w:val="24"/>
          <w:szCs w:val="24"/>
          <w:lang w:val="en-US" w:eastAsia="ru-RU"/>
        </w:rPr>
        <w:t>Adapted with permission from Janus J, Moerschel SK. Evaluation of anemia in children</w:t>
      </w:r>
      <w:r w:rsidRPr="0025656D">
        <w:rPr>
          <w:rFonts w:ascii="Times New Roman" w:eastAsia="Times New Roman" w:hAnsi="Times New Roman" w:cs="Times New Roman"/>
          <w:sz w:val="24"/>
          <w:szCs w:val="24"/>
          <w:lang w:val="en-US" w:eastAsia="ru-RU"/>
        </w:rPr>
        <w:t xml:space="preserve">. </w:t>
      </w:r>
    </w:p>
    <w:p w:rsidR="0025656D" w:rsidRPr="0025656D" w:rsidRDefault="0073781F" w:rsidP="0073781F">
      <w:pPr>
        <w:spacing w:before="100" w:beforeAutospacing="1" w:after="100" w:afterAutospacing="1" w:line="240" w:lineRule="auto"/>
        <w:jc w:val="both"/>
        <w:rPr>
          <w:rFonts w:ascii="Times New Roman" w:eastAsia="Times New Roman" w:hAnsi="Times New Roman" w:cs="Times New Roman"/>
          <w:sz w:val="24"/>
          <w:szCs w:val="24"/>
          <w:lang w:val="en-US" w:eastAsia="uk-UA"/>
        </w:rPr>
      </w:pP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 xml:space="preserve">Sickle cell disease, caused by a genetic defect in the </w:t>
      </w:r>
      <w:r w:rsidR="0025656D" w:rsidRPr="0025656D">
        <w:rPr>
          <w:rFonts w:ascii="Times New Roman" w:eastAsia="Times New Roman" w:hAnsi="Times New Roman" w:cs="Times New Roman"/>
          <w:sz w:val="24"/>
          <w:szCs w:val="24"/>
          <w:lang w:eastAsia="uk-UA"/>
        </w:rPr>
        <w:t>β</w:t>
      </w:r>
      <w:r w:rsidR="0025656D" w:rsidRPr="0025656D">
        <w:rPr>
          <w:rFonts w:ascii="Times New Roman" w:eastAsia="Times New Roman" w:hAnsi="Times New Roman" w:cs="Times New Roman"/>
          <w:sz w:val="24"/>
          <w:szCs w:val="24"/>
          <w:lang w:val="en-US" w:eastAsia="uk-UA"/>
        </w:rPr>
        <w:t xml:space="preserve">-globin, is a hemoglobinopathy that results in normocytic anemia. In the United States, it is typically diagnosed through newborn screening. A review of the management of sickle cell anemia was recently published in </w:t>
      </w:r>
      <w:r w:rsidR="0025656D" w:rsidRPr="0025656D">
        <w:rPr>
          <w:rFonts w:ascii="Times New Roman" w:eastAsia="Calibri" w:hAnsi="Times New Roman" w:cs="Times New Roman"/>
          <w:sz w:val="24"/>
          <w:szCs w:val="24"/>
          <w:lang w:val="en-US" w:eastAsia="uk-UA"/>
        </w:rPr>
        <w:t>American Family Physician</w:t>
      </w:r>
      <w:r w:rsidR="0025656D" w:rsidRPr="0025656D">
        <w:rPr>
          <w:rFonts w:ascii="Times New Roman" w:eastAsia="Times New Roman" w:hAnsi="Times New Roman" w:cs="Times New Roman"/>
          <w:sz w:val="24"/>
          <w:szCs w:val="24"/>
          <w:lang w:val="en-US" w:eastAsia="uk-UA"/>
        </w:rPr>
        <w:t>.</w:t>
      </w:r>
      <w:r w:rsidRPr="0025656D">
        <w:rPr>
          <w:rFonts w:ascii="Times New Roman" w:eastAsia="Times New Roman" w:hAnsi="Times New Roman" w:cs="Times New Roman"/>
          <w:sz w:val="24"/>
          <w:szCs w:val="24"/>
          <w:lang w:val="en-US" w:eastAsia="uk-UA"/>
        </w:rPr>
        <w:t xml:space="preserve"> </w:t>
      </w:r>
      <w:r>
        <w:rPr>
          <w:rFonts w:ascii="Times New Roman" w:eastAsia="Times New Roman" w:hAnsi="Times New Roman" w:cs="Times New Roman"/>
          <w:sz w:val="24"/>
          <w:szCs w:val="24"/>
          <w:lang w:val="en-US" w:eastAsia="uk-UA"/>
        </w:rPr>
        <w:t xml:space="preserve"> </w:t>
      </w:r>
      <w:r w:rsidR="0025656D" w:rsidRPr="0025656D">
        <w:rPr>
          <w:rFonts w:ascii="Times New Roman" w:eastAsia="Times New Roman" w:hAnsi="Times New Roman" w:cs="Times New Roman"/>
          <w:sz w:val="24"/>
          <w:szCs w:val="24"/>
          <w:lang w:val="en-US" w:eastAsia="uk-UA"/>
        </w:rPr>
        <w:t xml:space="preserve">A low reticulocyte count with normocytic anemia in infants and children suggests impaired bone marrow function. This can be due to anemia of chronic inflammation; acquired red blood cell aplasias; and bone marrow disorders, such as leukemia. Acquired aplasias can have an infectious cause, such as parvovirus B19 or transient erythroblastopenia of childhood. Transient erythroblastopenia of childhood usually resolves spontaneously within four to eight weeks with no recurrence or subsequent hematologic disorders at 15 years of follow-up. If bone marrow disorders </w:t>
      </w:r>
      <w:r w:rsidR="0025656D" w:rsidRPr="0025656D">
        <w:rPr>
          <w:rFonts w:ascii="Times New Roman" w:eastAsia="Times New Roman" w:hAnsi="Times New Roman" w:cs="Times New Roman"/>
          <w:sz w:val="24"/>
          <w:szCs w:val="24"/>
          <w:lang w:val="en-US" w:eastAsia="uk-UA"/>
        </w:rPr>
        <w:lastRenderedPageBreak/>
        <w:t>are suspected, peripheral blood smear and bone marrow aspiration are indicated with a referral to a pediatric hematologist.</w:t>
      </w:r>
    </w:p>
    <w:p w:rsidR="00973A76" w:rsidRPr="00973A76" w:rsidRDefault="0073781F" w:rsidP="0073781F">
      <w:pPr>
        <w:keepNext/>
        <w:keepLines/>
        <w:spacing w:before="40" w:after="0"/>
        <w:jc w:val="both"/>
        <w:outlineLvl w:val="1"/>
        <w:rPr>
          <w:rFonts w:ascii="Times New Roman" w:eastAsiaTheme="majorEastAsia" w:hAnsi="Times New Roman" w:cs="Times New Roman"/>
          <w:b/>
          <w:sz w:val="28"/>
          <w:szCs w:val="28"/>
          <w:lang w:val="en-US"/>
        </w:rPr>
      </w:pPr>
      <w:r w:rsidRPr="0073781F">
        <w:rPr>
          <w:rFonts w:ascii="Times New Roman" w:eastAsiaTheme="majorEastAsia" w:hAnsi="Times New Roman" w:cs="Times New Roman"/>
          <w:b/>
          <w:sz w:val="24"/>
          <w:szCs w:val="24"/>
          <w:lang w:val="en-US"/>
        </w:rPr>
        <w:t xml:space="preserve"> </w:t>
      </w:r>
      <w:r w:rsidR="0025656D" w:rsidRPr="0073781F">
        <w:rPr>
          <w:rFonts w:ascii="Times New Roman" w:eastAsiaTheme="majorEastAsia" w:hAnsi="Times New Roman" w:cs="Times New Roman"/>
          <w:b/>
          <w:sz w:val="24"/>
          <w:szCs w:val="24"/>
          <w:lang w:val="en-US"/>
        </w:rPr>
        <w:t>Macrocytic Anemia</w:t>
      </w:r>
      <w:r w:rsidRPr="00973A76">
        <w:rPr>
          <w:rFonts w:ascii="Times New Roman" w:eastAsiaTheme="majorEastAsia" w:hAnsi="Times New Roman" w:cs="Times New Roman"/>
          <w:b/>
          <w:sz w:val="28"/>
          <w:szCs w:val="28"/>
          <w:lang w:val="en-US"/>
        </w:rPr>
        <w:t xml:space="preserve">. </w:t>
      </w:r>
      <w:r w:rsidR="00973A76" w:rsidRPr="00973A76">
        <w:rPr>
          <w:rFonts w:ascii="Times New Roman" w:hAnsi="Times New Roman" w:cs="Times New Roman"/>
          <w:color w:val="000000"/>
          <w:sz w:val="24"/>
          <w:szCs w:val="24"/>
          <w:shd w:val="clear" w:color="auto" w:fill="FFFFFF"/>
        </w:rPr>
        <w:t>Macrocytic anemia refers to macrocytosis (mean corpuscular volume (MCV) greater than 100 fL) in the setting of anemia (hemoglobin less than 12 g/dL or hematocrit (Hct) less than 36% in nonpregnant females, hemoglobin less than 11 g/dL in pregnant females, or hemoglobin less than 13 g/dL or Hct less than 41% in males). It is divided into two forms, megaloblastic (hypersegmented neutrophils) and non-megaloblastic. The megaloblastic form is due to impaired DNA synthesis from folate and/or vitamin B12 deficiencies, while the non-megaloblastic moiety occurs from multiple mechanisms.</w:t>
      </w:r>
    </w:p>
    <w:p w:rsidR="0025656D" w:rsidRPr="0073781F" w:rsidRDefault="0025656D" w:rsidP="00973A76">
      <w:pPr>
        <w:keepNext/>
        <w:keepLines/>
        <w:spacing w:before="40" w:after="0"/>
        <w:ind w:firstLine="426"/>
        <w:jc w:val="both"/>
        <w:outlineLvl w:val="1"/>
        <w:rPr>
          <w:rFonts w:ascii="Times New Roman" w:eastAsia="Times New Roman" w:hAnsi="Times New Roman" w:cs="Times New Roman"/>
          <w:sz w:val="24"/>
          <w:szCs w:val="24"/>
          <w:lang w:val="en-US" w:eastAsia="uk-UA"/>
        </w:rPr>
      </w:pPr>
      <w:r w:rsidRPr="0073781F">
        <w:rPr>
          <w:rFonts w:ascii="Times New Roman" w:eastAsia="Times New Roman" w:hAnsi="Times New Roman" w:cs="Times New Roman"/>
          <w:sz w:val="24"/>
          <w:szCs w:val="24"/>
          <w:lang w:val="en-US" w:eastAsia="uk-UA"/>
        </w:rPr>
        <w:t xml:space="preserve">The evaluation of macrocytic anemia in children </w:t>
      </w:r>
      <w:r w:rsidRPr="0073781F">
        <w:rPr>
          <w:rFonts w:ascii="Times New Roman" w:eastAsia="Calibri" w:hAnsi="Times New Roman" w:cs="Times New Roman"/>
          <w:sz w:val="24"/>
          <w:szCs w:val="24"/>
          <w:lang w:val="en-US" w:eastAsia="uk-UA"/>
        </w:rPr>
        <w:t>(</w:t>
      </w:r>
      <w:hyperlink r:id="rId14" w:anchor="afp20160215p270-f3" w:history="1">
        <w:r w:rsidRPr="0073781F">
          <w:rPr>
            <w:rFonts w:ascii="Times New Roman" w:eastAsia="Times New Roman" w:hAnsi="Times New Roman" w:cs="Times New Roman"/>
            <w:sz w:val="24"/>
            <w:szCs w:val="24"/>
            <w:u w:val="single"/>
            <w:lang w:val="en-US" w:eastAsia="uk-UA"/>
          </w:rPr>
          <w:t>Figure 3</w:t>
        </w:r>
      </w:hyperlink>
      <w:r w:rsidRPr="0073781F">
        <w:rPr>
          <w:rFonts w:ascii="Times New Roman" w:eastAsia="Calibri" w:hAnsi="Times New Roman" w:cs="Times New Roman"/>
          <w:sz w:val="24"/>
          <w:szCs w:val="24"/>
          <w:lang w:val="en-US" w:eastAsia="uk-UA"/>
        </w:rPr>
        <w:t>)</w:t>
      </w:r>
      <w:r w:rsidRPr="0073781F">
        <w:rPr>
          <w:rFonts w:ascii="Times New Roman" w:eastAsia="Times New Roman" w:hAnsi="Times New Roman" w:cs="Times New Roman"/>
          <w:sz w:val="24"/>
          <w:szCs w:val="24"/>
          <w:lang w:val="en-US" w:eastAsia="uk-UA"/>
        </w:rPr>
        <w:t xml:space="preserve"> begins with examination of a peripheral blood smear for hypersegmented neutrophils, which indicate megaloblastic anemia. If megaloblastic anemia is shown, folate and vitamin B</w:t>
      </w:r>
      <w:r w:rsidRPr="0073781F">
        <w:rPr>
          <w:rFonts w:ascii="Times New Roman" w:eastAsia="Times New Roman" w:hAnsi="Times New Roman" w:cs="Times New Roman"/>
          <w:sz w:val="24"/>
          <w:szCs w:val="24"/>
          <w:vertAlign w:val="subscript"/>
          <w:lang w:val="en-US" w:eastAsia="uk-UA"/>
        </w:rPr>
        <w:t>12</w:t>
      </w:r>
      <w:r w:rsidRPr="0073781F">
        <w:rPr>
          <w:rFonts w:ascii="Times New Roman" w:eastAsia="Times New Roman" w:hAnsi="Times New Roman" w:cs="Times New Roman"/>
          <w:sz w:val="24"/>
          <w:szCs w:val="24"/>
          <w:lang w:val="en-US" w:eastAsia="uk-UA"/>
        </w:rPr>
        <w:t xml:space="preserve"> measurements are indicated. Low vitamin B</w:t>
      </w:r>
      <w:r w:rsidRPr="0073781F">
        <w:rPr>
          <w:rFonts w:ascii="Times New Roman" w:eastAsia="Times New Roman" w:hAnsi="Times New Roman" w:cs="Times New Roman"/>
          <w:sz w:val="24"/>
          <w:szCs w:val="24"/>
          <w:vertAlign w:val="subscript"/>
          <w:lang w:val="en-US" w:eastAsia="uk-UA"/>
        </w:rPr>
        <w:t>12</w:t>
      </w:r>
      <w:r w:rsidRPr="0073781F">
        <w:rPr>
          <w:rFonts w:ascii="Times New Roman" w:eastAsia="Times New Roman" w:hAnsi="Times New Roman" w:cs="Times New Roman"/>
          <w:sz w:val="24"/>
          <w:szCs w:val="24"/>
          <w:lang w:val="en-US" w:eastAsia="uk-UA"/>
        </w:rPr>
        <w:t xml:space="preserve"> levels may be nutrition/absorption related or congenital and have neurologic consequences, ranging from growth retardation to seizure disorders. Clinicians should have a low threshold to refer these patients to a pediatric hematologist. Nonmegaloblastic causes of macrocytic anemia in children include hemolysis, hemorrhage, bone marrow disorders, hypothyroidism, and hepatic disease.</w:t>
      </w:r>
    </w:p>
    <w:p w:rsidR="0025656D" w:rsidRPr="0025656D" w:rsidRDefault="0025656D" w:rsidP="0025656D">
      <w:pPr>
        <w:spacing w:before="100" w:beforeAutospacing="1" w:after="100" w:afterAutospacing="1" w:line="240" w:lineRule="auto"/>
        <w:rPr>
          <w:rFonts w:ascii="Times New Roman" w:eastAsia="Times New Roman" w:hAnsi="Times New Roman" w:cs="Times New Roman"/>
          <w:sz w:val="24"/>
          <w:szCs w:val="24"/>
          <w:lang w:eastAsia="uk-UA"/>
        </w:rPr>
      </w:pPr>
      <w:r w:rsidRPr="0025656D">
        <w:rPr>
          <w:rFonts w:ascii="Times New Roman" w:eastAsia="Times New Roman" w:hAnsi="Times New Roman" w:cs="Times New Roman"/>
          <w:noProof/>
          <w:sz w:val="24"/>
          <w:szCs w:val="24"/>
          <w:lang w:eastAsia="uk-UA"/>
        </w:rPr>
        <w:drawing>
          <wp:inline distT="0" distB="0" distL="0" distR="0">
            <wp:extent cx="5715000" cy="3454400"/>
            <wp:effectExtent l="38100" t="38100" r="19050" b="12700"/>
            <wp:docPr id="4" name="Рисунок 4" descr="https://www.aafp.org/afp/2016/0215/afp20160215p270-f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aafp.org/afp/2016/0215/afp20160215p270-f3.gif"/>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15000" cy="3454400"/>
                    </a:xfrm>
                    <a:prstGeom prst="rect">
                      <a:avLst/>
                    </a:prstGeom>
                    <a:noFill/>
                    <a:ln w="38100">
                      <a:solidFill>
                        <a:schemeClr val="accent1"/>
                      </a:solidFill>
                    </a:ln>
                  </pic:spPr>
                </pic:pic>
              </a:graphicData>
            </a:graphic>
          </wp:inline>
        </w:drawing>
      </w:r>
    </w:p>
    <w:p w:rsidR="0073781F" w:rsidRPr="0073781F" w:rsidRDefault="0025656D" w:rsidP="0073781F">
      <w:pPr>
        <w:keepNext/>
        <w:keepLines/>
        <w:spacing w:before="40" w:after="0"/>
        <w:outlineLvl w:val="3"/>
        <w:rPr>
          <w:rFonts w:ascii="Times New Roman" w:eastAsiaTheme="majorEastAsia" w:hAnsi="Times New Roman" w:cs="Times New Roman"/>
          <w:iCs/>
          <w:sz w:val="24"/>
          <w:szCs w:val="24"/>
          <w:lang w:val="en-US"/>
        </w:rPr>
      </w:pPr>
      <w:r w:rsidRPr="0025656D">
        <w:rPr>
          <w:rFonts w:ascii="Times New Roman" w:eastAsia="Times New Roman" w:hAnsi="Times New Roman" w:cs="Times New Roman"/>
          <w:b/>
          <w:bCs/>
          <w:sz w:val="24"/>
          <w:szCs w:val="24"/>
          <w:lang w:val="en-US" w:eastAsia="ru-RU"/>
        </w:rPr>
        <w:t>Figure 3.</w:t>
      </w:r>
      <w:r w:rsidR="0073781F" w:rsidRPr="0073781F">
        <w:rPr>
          <w:rFonts w:ascii="Times New Roman" w:eastAsiaTheme="majorEastAsia" w:hAnsi="Times New Roman" w:cs="Times New Roman"/>
          <w:b/>
          <w:i/>
          <w:iCs/>
          <w:sz w:val="24"/>
          <w:szCs w:val="24"/>
          <w:lang w:val="en-US"/>
        </w:rPr>
        <w:t xml:space="preserve"> </w:t>
      </w:r>
      <w:r w:rsidR="0073781F" w:rsidRPr="0073781F">
        <w:rPr>
          <w:rFonts w:ascii="Times New Roman" w:eastAsiaTheme="majorEastAsia" w:hAnsi="Times New Roman" w:cs="Times New Roman"/>
          <w:iCs/>
          <w:sz w:val="24"/>
          <w:szCs w:val="24"/>
          <w:lang w:val="en-US"/>
        </w:rPr>
        <w:t>Evaluation of Macrocytic Anemia in Children</w:t>
      </w:r>
    </w:p>
    <w:p w:rsidR="00FF6C0A" w:rsidRDefault="00FF6C0A" w:rsidP="0073781F">
      <w:pPr>
        <w:spacing w:after="0" w:line="240" w:lineRule="auto"/>
        <w:rPr>
          <w:rFonts w:ascii="Times New Roman" w:eastAsiaTheme="majorEastAsia" w:hAnsi="Times New Roman" w:cs="Times New Roman"/>
          <w:b/>
          <w:sz w:val="28"/>
          <w:szCs w:val="28"/>
          <w:lang w:val="en-US"/>
        </w:rPr>
      </w:pPr>
    </w:p>
    <w:p w:rsidR="00331D5C" w:rsidRPr="00973A76" w:rsidRDefault="00973A76" w:rsidP="00973A76">
      <w:pPr>
        <w:spacing w:after="0" w:line="240" w:lineRule="auto"/>
        <w:ind w:firstLine="426"/>
        <w:jc w:val="both"/>
        <w:rPr>
          <w:rFonts w:ascii="Times New Roman" w:eastAsia="Times New Roman" w:hAnsi="Times New Roman" w:cs="Times New Roman"/>
          <w:sz w:val="24"/>
          <w:szCs w:val="24"/>
          <w:lang w:val="en-US" w:eastAsia="ru-RU"/>
        </w:rPr>
      </w:pPr>
      <w:r w:rsidRPr="00973A76">
        <w:rPr>
          <w:rFonts w:ascii="Times New Roman" w:eastAsia="Times New Roman" w:hAnsi="Times New Roman" w:cs="Times New Roman"/>
          <w:b/>
          <w:sz w:val="24"/>
          <w:szCs w:val="24"/>
          <w:lang w:val="en-US" w:eastAsia="ru-RU"/>
        </w:rPr>
        <w:t>Epidemiology.</w:t>
      </w:r>
      <w:r>
        <w:rPr>
          <w:rFonts w:ascii="Times New Roman" w:eastAsia="Times New Roman" w:hAnsi="Times New Roman" w:cs="Times New Roman"/>
          <w:b/>
          <w:sz w:val="28"/>
          <w:szCs w:val="28"/>
          <w:lang w:val="en-US" w:eastAsia="ru-RU"/>
        </w:rPr>
        <w:t xml:space="preserve"> </w:t>
      </w:r>
      <w:r w:rsidRPr="00973A76">
        <w:rPr>
          <w:rFonts w:ascii="Times New Roman" w:hAnsi="Times New Roman" w:cs="Times New Roman"/>
          <w:color w:val="000000"/>
          <w:sz w:val="24"/>
          <w:szCs w:val="24"/>
          <w:shd w:val="clear" w:color="auto" w:fill="FFFFFF"/>
        </w:rPr>
        <w:t>Macrocytosis affects 2% to 4% of the population, 60% of whom have anemia. Mild macrocytic anemia (MCV 100 fL to 110 fL) is more likely to be caused by benign conditions compared to marked macrocytic anemia (MCV more than 110 fL), the latter of which is due to primary bone marrow disease or megaloblastic anemia from folate or vitamin B12 deficiencies.</w:t>
      </w:r>
    </w:p>
    <w:p w:rsidR="00331D5C" w:rsidRDefault="00331D5C" w:rsidP="00672BDD">
      <w:pPr>
        <w:spacing w:after="0" w:line="240" w:lineRule="auto"/>
        <w:jc w:val="both"/>
        <w:rPr>
          <w:rFonts w:ascii="Times New Roman" w:eastAsia="Times New Roman" w:hAnsi="Times New Roman" w:cs="Times New Roman"/>
          <w:sz w:val="24"/>
          <w:szCs w:val="24"/>
          <w:lang w:val="en-US" w:eastAsia="ru-RU"/>
        </w:rPr>
      </w:pPr>
    </w:p>
    <w:p w:rsidR="00331D5C" w:rsidRDefault="00973A76" w:rsidP="00973A76">
      <w:pPr>
        <w:spacing w:after="0" w:line="240" w:lineRule="auto"/>
        <w:ind w:firstLine="426"/>
        <w:jc w:val="both"/>
        <w:rPr>
          <w:rFonts w:ascii="Times New Roman" w:hAnsi="Times New Roman" w:cs="Times New Roman"/>
          <w:sz w:val="24"/>
          <w:szCs w:val="24"/>
          <w:shd w:val="clear" w:color="auto" w:fill="FFFFFF"/>
          <w:lang w:val="en-US"/>
        </w:rPr>
      </w:pPr>
      <w:r w:rsidRPr="00973A76">
        <w:rPr>
          <w:rFonts w:ascii="Times New Roman" w:eastAsia="Calibri" w:hAnsi="Times New Roman" w:cs="Times New Roman"/>
          <w:b/>
          <w:bCs/>
          <w:sz w:val="24"/>
          <w:szCs w:val="24"/>
          <w:lang w:val="en-US"/>
        </w:rPr>
        <w:lastRenderedPageBreak/>
        <w:t xml:space="preserve">Pathophysiology. </w:t>
      </w:r>
      <w:r w:rsidRPr="00973A76">
        <w:rPr>
          <w:rFonts w:ascii="Times New Roman" w:hAnsi="Times New Roman" w:cs="Times New Roman"/>
          <w:sz w:val="24"/>
          <w:szCs w:val="24"/>
          <w:shd w:val="clear" w:color="auto" w:fill="FFFFFF"/>
        </w:rPr>
        <w:t>Folate and vitamin B12 are necessary for RBC nucleic acid synthesis. Without DNA or RNA, erythropoiesis is ineffective with nuclear/cytoplasmic asynchrony, resulting in larger erythrogenic precursors with abnormal nuclei (ex. hypersegmentation) but normal cytoplasms. Anemia occurring in the presence of macrocytosis and hypersegmented neutrophils is known as megaloblastic anemia. The absence of hypersegmented neutrophils characterizes non-megaloblastic anemia. This occurs from mechanisms discussed earlier: abnormalities involving the RBC membrane, excess erythrocytic precursors, increased cell volume, or RBC toxicity.</w:t>
      </w:r>
    </w:p>
    <w:p w:rsidR="00F13A7E" w:rsidRDefault="00F13A7E" w:rsidP="00F13A7E">
      <w:pPr>
        <w:pStyle w:val="2"/>
        <w:spacing w:before="0" w:line="276" w:lineRule="auto"/>
        <w:rPr>
          <w:rFonts w:ascii="Times New Roman" w:hAnsi="Times New Roman" w:cs="Times New Roman"/>
          <w:b/>
          <w:color w:val="231F20"/>
          <w:sz w:val="24"/>
          <w:szCs w:val="24"/>
          <w:lang w:val="en-US"/>
        </w:rPr>
      </w:pPr>
      <w:bookmarkStart w:id="1" w:name="symptoms"/>
    </w:p>
    <w:p w:rsidR="00F13A7E" w:rsidRPr="00F13A7E" w:rsidRDefault="00F13A7E" w:rsidP="00F13A7E">
      <w:pPr>
        <w:pStyle w:val="2"/>
        <w:spacing w:before="0" w:line="276" w:lineRule="auto"/>
        <w:rPr>
          <w:rFonts w:ascii="Times New Roman" w:hAnsi="Times New Roman" w:cs="Times New Roman"/>
          <w:b/>
          <w:color w:val="231F20"/>
          <w:sz w:val="24"/>
          <w:szCs w:val="24"/>
        </w:rPr>
      </w:pPr>
      <w:r w:rsidRPr="00F13A7E">
        <w:rPr>
          <w:rFonts w:ascii="Times New Roman" w:hAnsi="Times New Roman" w:cs="Times New Roman"/>
          <w:b/>
          <w:color w:val="231F20"/>
          <w:sz w:val="24"/>
          <w:szCs w:val="24"/>
        </w:rPr>
        <w:t>Symptoms of macrocytic anemia</w:t>
      </w:r>
      <w:bookmarkEnd w:id="1"/>
    </w:p>
    <w:p w:rsidR="00F13A7E" w:rsidRPr="00F13A7E" w:rsidRDefault="00F13A7E" w:rsidP="00F13A7E">
      <w:pPr>
        <w:pStyle w:val="aa"/>
        <w:spacing w:before="0" w:beforeAutospacing="0" w:after="0" w:afterAutospacing="0" w:line="390" w:lineRule="atLeast"/>
        <w:rPr>
          <w:color w:val="231F20"/>
          <w:lang w:val="en-US"/>
        </w:rPr>
      </w:pPr>
      <w:r w:rsidRPr="00F13A7E">
        <w:rPr>
          <w:color w:val="231F20"/>
        </w:rPr>
        <w:t>The symptoms of macrocytic anemia </w:t>
      </w:r>
      <w:hyperlink r:id="rId16" w:tgtFrame="_blank" w:history="1">
        <w:r w:rsidRPr="00F13A7E">
          <w:rPr>
            <w:rStyle w:val="a8"/>
            <w:color w:val="3D5191"/>
          </w:rPr>
          <w:t>can depend</w:t>
        </w:r>
      </w:hyperlink>
      <w:r w:rsidRPr="00F13A7E">
        <w:rPr>
          <w:color w:val="231F20"/>
        </w:rPr>
        <w:t> on the underlying cause. For example, those macrocytic anemia caused by a vitamin B12 deficiency</w:t>
      </w:r>
      <w:r>
        <w:rPr>
          <w:color w:val="231F20"/>
          <w:lang w:val="en-US"/>
        </w:rPr>
        <w:t>:</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uncontrollable muscle movements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vision problems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pain or tingling sensations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confusion</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forgetfulness or memory loss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slower thinking</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mood changes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unexplained weight loss</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diarrhea</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changes in smell or taste</w:t>
      </w:r>
    </w:p>
    <w:p w:rsidR="00F13A7E" w:rsidRPr="00F13A7E" w:rsidRDefault="00F13A7E" w:rsidP="00F13A7E">
      <w:pPr>
        <w:numPr>
          <w:ilvl w:val="0"/>
          <w:numId w:val="7"/>
        </w:numPr>
        <w:spacing w:after="0" w:line="390" w:lineRule="atLeast"/>
        <w:rPr>
          <w:rFonts w:ascii="Times New Roman" w:hAnsi="Times New Roman" w:cs="Times New Roman"/>
          <w:color w:val="231F20"/>
          <w:sz w:val="24"/>
          <w:szCs w:val="24"/>
        </w:rPr>
      </w:pPr>
      <w:r w:rsidRPr="00F13A7E">
        <w:rPr>
          <w:rFonts w:ascii="Times New Roman" w:hAnsi="Times New Roman" w:cs="Times New Roman"/>
          <w:color w:val="231F20"/>
          <w:sz w:val="24"/>
          <w:szCs w:val="24"/>
        </w:rPr>
        <w:t>glossitis, which refers to a painful, smooth, red tongue</w:t>
      </w:r>
    </w:p>
    <w:p w:rsidR="00F13A7E" w:rsidRPr="00F13A7E" w:rsidRDefault="00F13A7E" w:rsidP="00F13A7E">
      <w:pPr>
        <w:pStyle w:val="aa"/>
        <w:spacing w:before="0" w:beforeAutospacing="0" w:after="0" w:afterAutospacing="0" w:line="390" w:lineRule="atLeast"/>
        <w:rPr>
          <w:color w:val="231F20"/>
        </w:rPr>
      </w:pPr>
      <w:r>
        <w:rPr>
          <w:color w:val="231F20"/>
          <w:lang w:val="en-US"/>
        </w:rPr>
        <w:t xml:space="preserve">     </w:t>
      </w:r>
      <w:r w:rsidRPr="00F13A7E">
        <w:rPr>
          <w:color w:val="231F20"/>
        </w:rPr>
        <w:t>Macrocytic anemia is only one type of anemia. All anemia types have similar symptoms, so a doctor uses blood tests to diagnose a person’s specific anemia.</w:t>
      </w:r>
      <w:r>
        <w:rPr>
          <w:color w:val="231F20"/>
          <w:lang w:val="en-US"/>
        </w:rPr>
        <w:t xml:space="preserve"> </w:t>
      </w:r>
      <w:r w:rsidRPr="00F13A7E">
        <w:rPr>
          <w:color w:val="231F20"/>
        </w:rPr>
        <w:t>However, different types of anemia also have unique symptoms, so sometimes, a doctor may be able to identify the type based on symptoms alone.</w:t>
      </w:r>
    </w:p>
    <w:p w:rsidR="00F13A7E" w:rsidRPr="00F13A7E" w:rsidRDefault="00F13A7E" w:rsidP="00973A76">
      <w:pPr>
        <w:spacing w:after="0" w:line="240" w:lineRule="auto"/>
        <w:ind w:firstLine="426"/>
        <w:jc w:val="both"/>
        <w:rPr>
          <w:rFonts w:ascii="Times New Roman" w:eastAsia="Calibri" w:hAnsi="Times New Roman" w:cs="Times New Roman"/>
          <w:b/>
          <w:bCs/>
          <w:sz w:val="24"/>
          <w:szCs w:val="24"/>
        </w:rPr>
      </w:pPr>
    </w:p>
    <w:p w:rsidR="00973A76" w:rsidRDefault="006C1CA2" w:rsidP="00672BDD">
      <w:pPr>
        <w:spacing w:after="0" w:line="240" w:lineRule="auto"/>
        <w:jc w:val="both"/>
        <w:rPr>
          <w:rFonts w:ascii="Times New Roman" w:eastAsia="Calibri" w:hAnsi="Times New Roman" w:cs="Times New Roman"/>
          <w:b/>
          <w:bCs/>
          <w:sz w:val="24"/>
          <w:szCs w:val="24"/>
          <w:lang w:val="en-US"/>
        </w:rPr>
      </w:pPr>
      <w:r>
        <w:rPr>
          <w:rFonts w:ascii="Times New Roman" w:eastAsia="Calibri" w:hAnsi="Times New Roman" w:cs="Times New Roman"/>
          <w:b/>
          <w:bCs/>
          <w:sz w:val="24"/>
          <w:szCs w:val="24"/>
          <w:lang w:val="en-US"/>
        </w:rPr>
        <w:t xml:space="preserve">     Differential diagnosis:</w:t>
      </w:r>
    </w:p>
    <w:p w:rsidR="006C1CA2" w:rsidRPr="006C1CA2" w:rsidRDefault="006C1CA2" w:rsidP="006C1CA2">
      <w:pPr>
        <w:numPr>
          <w:ilvl w:val="0"/>
          <w:numId w:val="6"/>
        </w:numPr>
        <w:shd w:val="clear" w:color="auto" w:fill="FFFFFF"/>
        <w:spacing w:after="0" w:line="240" w:lineRule="auto"/>
        <w:rPr>
          <w:rFonts w:ascii="Times New Roman" w:eastAsia="Times New Roman" w:hAnsi="Times New Roman" w:cs="Times New Roman"/>
          <w:color w:val="000000"/>
          <w:sz w:val="24"/>
          <w:szCs w:val="24"/>
          <w:lang w:val="ru-RU" w:eastAsia="ru-RU"/>
        </w:rPr>
      </w:pPr>
      <w:r w:rsidRPr="006C1CA2">
        <w:rPr>
          <w:rFonts w:ascii="Times New Roman" w:eastAsia="Times New Roman" w:hAnsi="Times New Roman" w:cs="Times New Roman"/>
          <w:color w:val="000000"/>
          <w:sz w:val="24"/>
          <w:szCs w:val="24"/>
          <w:lang w:val="ru-RU" w:eastAsia="ru-RU"/>
        </w:rPr>
        <w:t>Folate deficiency anemia</w:t>
      </w:r>
    </w:p>
    <w:p w:rsidR="006C1CA2" w:rsidRPr="006C1CA2" w:rsidRDefault="006C1CA2" w:rsidP="006C1CA2">
      <w:pPr>
        <w:numPr>
          <w:ilvl w:val="0"/>
          <w:numId w:val="6"/>
        </w:numPr>
        <w:shd w:val="clear" w:color="auto" w:fill="FFFFFF"/>
        <w:spacing w:after="0" w:line="240" w:lineRule="auto"/>
        <w:rPr>
          <w:rFonts w:ascii="Times New Roman" w:eastAsia="Times New Roman" w:hAnsi="Times New Roman" w:cs="Times New Roman"/>
          <w:color w:val="000000"/>
          <w:sz w:val="24"/>
          <w:szCs w:val="24"/>
          <w:lang w:val="ru-RU" w:eastAsia="ru-RU"/>
        </w:rPr>
      </w:pPr>
      <w:r w:rsidRPr="006C1CA2">
        <w:rPr>
          <w:rFonts w:ascii="Times New Roman" w:eastAsia="Times New Roman" w:hAnsi="Times New Roman" w:cs="Times New Roman"/>
          <w:color w:val="000000"/>
          <w:sz w:val="24"/>
          <w:szCs w:val="24"/>
          <w:lang w:val="ru-RU" w:eastAsia="ru-RU"/>
        </w:rPr>
        <w:t>Anemia due to liver disease</w:t>
      </w:r>
    </w:p>
    <w:p w:rsidR="006C1CA2" w:rsidRPr="006C1CA2" w:rsidRDefault="006C1CA2" w:rsidP="006C1CA2">
      <w:pPr>
        <w:numPr>
          <w:ilvl w:val="0"/>
          <w:numId w:val="6"/>
        </w:numPr>
        <w:shd w:val="clear" w:color="auto" w:fill="FFFFFF"/>
        <w:spacing w:after="0" w:line="240" w:lineRule="auto"/>
        <w:rPr>
          <w:rFonts w:ascii="Times New Roman" w:eastAsia="Times New Roman" w:hAnsi="Times New Roman" w:cs="Times New Roman"/>
          <w:color w:val="000000"/>
          <w:sz w:val="24"/>
          <w:szCs w:val="24"/>
          <w:lang w:val="ru-RU" w:eastAsia="ru-RU"/>
        </w:rPr>
      </w:pPr>
      <w:r w:rsidRPr="006C1CA2">
        <w:rPr>
          <w:rFonts w:ascii="Times New Roman" w:eastAsia="Times New Roman" w:hAnsi="Times New Roman" w:cs="Times New Roman"/>
          <w:color w:val="000000"/>
          <w:sz w:val="24"/>
          <w:szCs w:val="24"/>
          <w:lang w:val="ru-RU" w:eastAsia="ru-RU"/>
        </w:rPr>
        <w:t>Hypothyroidism</w:t>
      </w:r>
    </w:p>
    <w:p w:rsidR="006C1CA2" w:rsidRPr="006C1CA2" w:rsidRDefault="006C1CA2" w:rsidP="006C1CA2">
      <w:pPr>
        <w:numPr>
          <w:ilvl w:val="0"/>
          <w:numId w:val="6"/>
        </w:numPr>
        <w:shd w:val="clear" w:color="auto" w:fill="FFFFFF"/>
        <w:spacing w:after="0" w:line="240" w:lineRule="auto"/>
        <w:rPr>
          <w:rFonts w:ascii="Times New Roman" w:eastAsia="Times New Roman" w:hAnsi="Times New Roman" w:cs="Times New Roman"/>
          <w:color w:val="000000"/>
          <w:sz w:val="24"/>
          <w:szCs w:val="24"/>
          <w:lang w:val="ru-RU" w:eastAsia="ru-RU"/>
        </w:rPr>
      </w:pPr>
      <w:r w:rsidRPr="006C1CA2">
        <w:rPr>
          <w:rFonts w:ascii="Times New Roman" w:eastAsia="Times New Roman" w:hAnsi="Times New Roman" w:cs="Times New Roman"/>
          <w:color w:val="000000"/>
          <w:sz w:val="24"/>
          <w:szCs w:val="24"/>
          <w:lang w:val="ru-RU" w:eastAsia="ru-RU"/>
        </w:rPr>
        <w:t>Myelodysplastic syndrome</w:t>
      </w:r>
    </w:p>
    <w:p w:rsidR="006C1CA2" w:rsidRPr="006C1CA2" w:rsidRDefault="006C1CA2" w:rsidP="006C1CA2">
      <w:pPr>
        <w:numPr>
          <w:ilvl w:val="0"/>
          <w:numId w:val="6"/>
        </w:numPr>
        <w:shd w:val="clear" w:color="auto" w:fill="FFFFFF"/>
        <w:spacing w:after="0" w:line="240" w:lineRule="auto"/>
        <w:rPr>
          <w:rFonts w:ascii="Times New Roman" w:eastAsia="Times New Roman" w:hAnsi="Times New Roman" w:cs="Times New Roman"/>
          <w:color w:val="000000"/>
          <w:sz w:val="24"/>
          <w:szCs w:val="24"/>
          <w:lang w:val="ru-RU" w:eastAsia="ru-RU"/>
        </w:rPr>
      </w:pPr>
      <w:r w:rsidRPr="006C1CA2">
        <w:rPr>
          <w:rFonts w:ascii="Times New Roman" w:eastAsia="Times New Roman" w:hAnsi="Times New Roman" w:cs="Times New Roman"/>
          <w:color w:val="000000"/>
          <w:sz w:val="24"/>
          <w:szCs w:val="24"/>
          <w:lang w:val="ru-RU" w:eastAsia="ru-RU"/>
        </w:rPr>
        <w:t>Alcoholism</w:t>
      </w:r>
    </w:p>
    <w:p w:rsidR="006C1CA2" w:rsidRDefault="006C1CA2" w:rsidP="006C1CA2">
      <w:pPr>
        <w:spacing w:after="0" w:line="240" w:lineRule="auto"/>
        <w:ind w:firstLine="426"/>
        <w:jc w:val="both"/>
        <w:rPr>
          <w:rFonts w:ascii="Times New Roman" w:hAnsi="Times New Roman" w:cs="Times New Roman"/>
          <w:color w:val="1B1B1B"/>
          <w:sz w:val="24"/>
          <w:szCs w:val="24"/>
          <w:shd w:val="clear" w:color="auto" w:fill="FFFFFF"/>
          <w:lang w:val="en-US"/>
        </w:rPr>
      </w:pPr>
    </w:p>
    <w:p w:rsidR="00F13A7E" w:rsidRPr="00F13A7E" w:rsidRDefault="00F13A7E" w:rsidP="00F13A7E">
      <w:pPr>
        <w:pStyle w:val="2"/>
        <w:spacing w:before="0" w:line="276" w:lineRule="auto"/>
        <w:rPr>
          <w:rFonts w:ascii="Times New Roman" w:hAnsi="Times New Roman" w:cs="Times New Roman"/>
          <w:b/>
          <w:color w:val="231F20"/>
          <w:sz w:val="24"/>
          <w:szCs w:val="24"/>
        </w:rPr>
      </w:pPr>
      <w:bookmarkStart w:id="2" w:name="treatment"/>
      <w:r w:rsidRPr="00F13A7E">
        <w:rPr>
          <w:rFonts w:ascii="Times New Roman" w:hAnsi="Times New Roman" w:cs="Times New Roman"/>
          <w:b/>
          <w:color w:val="231F20"/>
          <w:sz w:val="24"/>
          <w:szCs w:val="24"/>
        </w:rPr>
        <w:t>Treating macrocytic anemia</w:t>
      </w:r>
      <w:bookmarkEnd w:id="2"/>
    </w:p>
    <w:p w:rsidR="00F13A7E" w:rsidRPr="00F13A7E" w:rsidRDefault="00F13A7E" w:rsidP="00F13A7E">
      <w:pPr>
        <w:pStyle w:val="aa"/>
        <w:spacing w:before="0" w:beforeAutospacing="0" w:after="0" w:afterAutospacing="0" w:line="276" w:lineRule="auto"/>
        <w:rPr>
          <w:color w:val="231F20"/>
        </w:rPr>
      </w:pPr>
      <w:r w:rsidRPr="00F13A7E">
        <w:rPr>
          <w:color w:val="231F20"/>
        </w:rPr>
        <w:t>When a person shows signs of macrocytic anemia, a doctor orders several blood tests to find the underlying cause. They may also ask questions about a person’s diet, lifestyle, and other symptoms.</w:t>
      </w:r>
    </w:p>
    <w:p w:rsidR="00F13A7E" w:rsidRPr="00F13A7E" w:rsidRDefault="00F13A7E" w:rsidP="00F13A7E">
      <w:pPr>
        <w:pStyle w:val="aa"/>
        <w:spacing w:before="0" w:beforeAutospacing="0" w:after="0" w:afterAutospacing="0" w:line="276" w:lineRule="auto"/>
        <w:rPr>
          <w:color w:val="231F20"/>
        </w:rPr>
      </w:pPr>
      <w:r w:rsidRPr="00F13A7E">
        <w:rPr>
          <w:color w:val="231F20"/>
        </w:rPr>
        <w:t>In most cases, oral folic acid taken at </w:t>
      </w:r>
      <w:r w:rsidRPr="00F13A7E">
        <w:t>1–5 milligrams (mg) daily</w:t>
      </w:r>
      <w:r w:rsidRPr="00F13A7E">
        <w:rPr>
          <w:color w:val="231F20"/>
        </w:rPr>
        <w:t> resolves a folic acid deficiency. Alternatively, a doctor may recommend vitamin injections. Injecting vitamins ensures the body can absorb them even if an underlying condition, such as celiac disease, prevents vitamin absorption.</w:t>
      </w:r>
    </w:p>
    <w:p w:rsidR="00F13A7E" w:rsidRPr="00F13A7E" w:rsidRDefault="00F13A7E" w:rsidP="00F13A7E">
      <w:pPr>
        <w:pStyle w:val="aa"/>
        <w:spacing w:before="0" w:beforeAutospacing="0" w:after="0" w:afterAutospacing="0" w:line="276" w:lineRule="auto"/>
        <w:rPr>
          <w:color w:val="231F20"/>
        </w:rPr>
      </w:pPr>
      <w:r w:rsidRPr="00F13A7E">
        <w:rPr>
          <w:color w:val="231F20"/>
        </w:rPr>
        <w:t>Eating more foods containing vitamin B12 may improve symptoms if a person is deficient in this vitamin because of their diet.</w:t>
      </w:r>
    </w:p>
    <w:p w:rsidR="00F13A7E" w:rsidRPr="00F13A7E" w:rsidRDefault="00F13A7E" w:rsidP="00F13A7E">
      <w:pPr>
        <w:pStyle w:val="aa"/>
        <w:spacing w:before="0" w:beforeAutospacing="0" w:after="0" w:afterAutospacing="0" w:line="276" w:lineRule="auto"/>
        <w:rPr>
          <w:color w:val="231F20"/>
        </w:rPr>
      </w:pPr>
      <w:r w:rsidRPr="00F13A7E">
        <w:rPr>
          <w:color w:val="231F20"/>
        </w:rPr>
        <w:lastRenderedPageBreak/>
        <w:t>Other treatment options include:</w:t>
      </w:r>
    </w:p>
    <w:p w:rsidR="00F13A7E" w:rsidRPr="00F13A7E" w:rsidRDefault="00F13A7E" w:rsidP="00F13A7E">
      <w:pPr>
        <w:numPr>
          <w:ilvl w:val="0"/>
          <w:numId w:val="8"/>
        </w:numPr>
        <w:spacing w:after="0" w:line="276" w:lineRule="auto"/>
        <w:rPr>
          <w:rFonts w:ascii="Times New Roman" w:hAnsi="Times New Roman" w:cs="Times New Roman"/>
          <w:color w:val="231F20"/>
          <w:sz w:val="24"/>
          <w:szCs w:val="24"/>
        </w:rPr>
      </w:pPr>
      <w:r w:rsidRPr="00F13A7E">
        <w:rPr>
          <w:rFonts w:ascii="Times New Roman" w:hAnsi="Times New Roman" w:cs="Times New Roman"/>
          <w:color w:val="231F20"/>
          <w:sz w:val="24"/>
          <w:szCs w:val="24"/>
        </w:rPr>
        <w:t>changing medications when a drug interferes with vitamin absorption</w:t>
      </w:r>
    </w:p>
    <w:p w:rsidR="00F13A7E" w:rsidRPr="00F13A7E" w:rsidRDefault="00F13A7E" w:rsidP="00F13A7E">
      <w:pPr>
        <w:numPr>
          <w:ilvl w:val="0"/>
          <w:numId w:val="8"/>
        </w:numPr>
        <w:spacing w:after="0" w:line="276" w:lineRule="auto"/>
        <w:rPr>
          <w:rFonts w:ascii="Times New Roman" w:hAnsi="Times New Roman" w:cs="Times New Roman"/>
          <w:color w:val="231F20"/>
          <w:sz w:val="24"/>
          <w:szCs w:val="24"/>
        </w:rPr>
      </w:pPr>
      <w:r w:rsidRPr="00F13A7E">
        <w:rPr>
          <w:rFonts w:ascii="Times New Roman" w:hAnsi="Times New Roman" w:cs="Times New Roman"/>
          <w:color w:val="231F20"/>
          <w:sz w:val="24"/>
          <w:szCs w:val="24"/>
        </w:rPr>
        <w:t>taking medication for certain autoimmune or liver diseases</w:t>
      </w:r>
    </w:p>
    <w:p w:rsidR="00F13A7E" w:rsidRPr="00F13A7E" w:rsidRDefault="00F13A7E" w:rsidP="00F13A7E">
      <w:pPr>
        <w:numPr>
          <w:ilvl w:val="0"/>
          <w:numId w:val="8"/>
        </w:numPr>
        <w:spacing w:after="0" w:line="276" w:lineRule="auto"/>
        <w:rPr>
          <w:rFonts w:ascii="Times New Roman" w:hAnsi="Times New Roman" w:cs="Times New Roman"/>
          <w:color w:val="231F20"/>
          <w:sz w:val="24"/>
          <w:szCs w:val="24"/>
        </w:rPr>
      </w:pPr>
      <w:r w:rsidRPr="00F13A7E">
        <w:rPr>
          <w:rFonts w:ascii="Times New Roman" w:hAnsi="Times New Roman" w:cs="Times New Roman"/>
          <w:color w:val="231F20"/>
          <w:sz w:val="24"/>
          <w:szCs w:val="24"/>
        </w:rPr>
        <w:t>taking medication for thyroid disorders</w:t>
      </w:r>
    </w:p>
    <w:p w:rsidR="00F13A7E" w:rsidRPr="00F13A7E" w:rsidRDefault="00F13A7E" w:rsidP="00F13A7E">
      <w:pPr>
        <w:numPr>
          <w:ilvl w:val="0"/>
          <w:numId w:val="8"/>
        </w:numPr>
        <w:spacing w:after="0" w:line="276" w:lineRule="auto"/>
        <w:rPr>
          <w:rFonts w:ascii="Times New Roman" w:hAnsi="Times New Roman" w:cs="Times New Roman"/>
          <w:color w:val="231F20"/>
          <w:sz w:val="24"/>
          <w:szCs w:val="24"/>
        </w:rPr>
      </w:pPr>
      <w:r w:rsidRPr="00F13A7E">
        <w:rPr>
          <w:rFonts w:ascii="Times New Roman" w:hAnsi="Times New Roman" w:cs="Times New Roman"/>
          <w:color w:val="231F20"/>
          <w:sz w:val="24"/>
          <w:szCs w:val="24"/>
        </w:rPr>
        <w:t>making lifestyle changes, such as avoiding alcohol</w:t>
      </w:r>
    </w:p>
    <w:p w:rsidR="00F13A7E" w:rsidRPr="00F13A7E" w:rsidRDefault="00F13A7E" w:rsidP="00F13A7E">
      <w:pPr>
        <w:numPr>
          <w:ilvl w:val="0"/>
          <w:numId w:val="8"/>
        </w:numPr>
        <w:spacing w:after="0" w:line="276" w:lineRule="auto"/>
        <w:rPr>
          <w:rFonts w:ascii="Times New Roman" w:hAnsi="Times New Roman" w:cs="Times New Roman"/>
          <w:color w:val="231F20"/>
          <w:sz w:val="24"/>
          <w:szCs w:val="24"/>
        </w:rPr>
      </w:pPr>
      <w:r w:rsidRPr="00F13A7E">
        <w:rPr>
          <w:rFonts w:ascii="Times New Roman" w:hAnsi="Times New Roman" w:cs="Times New Roman"/>
          <w:color w:val="231F20"/>
          <w:sz w:val="24"/>
          <w:szCs w:val="24"/>
        </w:rPr>
        <w:t>having blood transfusions or bone marrow transplants for bone marrow disorders</w:t>
      </w:r>
    </w:p>
    <w:p w:rsidR="00F13A7E" w:rsidRPr="00F13A7E" w:rsidRDefault="00F13A7E" w:rsidP="006C1CA2">
      <w:pPr>
        <w:spacing w:after="0" w:line="240" w:lineRule="auto"/>
        <w:ind w:firstLine="426"/>
        <w:jc w:val="both"/>
        <w:rPr>
          <w:rFonts w:ascii="Times New Roman" w:hAnsi="Times New Roman" w:cs="Times New Roman"/>
          <w:color w:val="1B1B1B"/>
          <w:sz w:val="24"/>
          <w:szCs w:val="24"/>
          <w:shd w:val="clear" w:color="auto" w:fill="FFFFFF"/>
        </w:rPr>
      </w:pPr>
    </w:p>
    <w:p w:rsidR="006C1CA2" w:rsidRPr="006C1CA2" w:rsidRDefault="006C1CA2" w:rsidP="006C1CA2">
      <w:pPr>
        <w:spacing w:after="0" w:line="240" w:lineRule="auto"/>
        <w:ind w:firstLine="426"/>
        <w:jc w:val="both"/>
        <w:rPr>
          <w:rFonts w:ascii="Times New Roman" w:eastAsia="Calibri" w:hAnsi="Times New Roman" w:cs="Times New Roman"/>
          <w:b/>
          <w:bCs/>
          <w:sz w:val="24"/>
          <w:szCs w:val="24"/>
          <w:lang w:val="en-US"/>
        </w:rPr>
      </w:pPr>
      <w:r w:rsidRPr="006C1CA2">
        <w:rPr>
          <w:rFonts w:ascii="Times New Roman" w:hAnsi="Times New Roman" w:cs="Times New Roman"/>
          <w:b/>
          <w:sz w:val="24"/>
          <w:szCs w:val="24"/>
        </w:rPr>
        <w:t>Evaluation of children with macrocytosis</w:t>
      </w:r>
      <w:r w:rsidRPr="006C1CA2">
        <w:rPr>
          <w:rFonts w:ascii="Times New Roman" w:hAnsi="Times New Roman" w:cs="Times New Roman"/>
          <w:b/>
          <w:sz w:val="24"/>
          <w:szCs w:val="24"/>
          <w:lang w:val="en-US"/>
        </w:rPr>
        <w:t>.</w:t>
      </w:r>
      <w:r>
        <w:rPr>
          <w:lang w:val="en-US"/>
        </w:rPr>
        <w:t xml:space="preserve"> </w:t>
      </w:r>
      <w:r w:rsidRPr="006C1CA2">
        <w:rPr>
          <w:rFonts w:ascii="Times New Roman" w:hAnsi="Times New Roman" w:cs="Times New Roman"/>
          <w:color w:val="1B1B1B"/>
          <w:sz w:val="24"/>
          <w:szCs w:val="24"/>
          <w:shd w:val="clear" w:color="auto" w:fill="FFFFFF"/>
        </w:rPr>
        <w:t>Macrocytosis is a significant symptom in the diagnosis of bone marrow diseases and acute leukemia in childhood. Although, given the present conditions of our country, vitamin B12 deficiency is the first suspect in patients with cytopenia and macrocytosis, yet haematological malignancies, bone marrow deficiencies (congenital or acquired), myelodysplasia, and myeloproliferative diseases should be borne in mind especially in the individuals with Down syndrome, as well.</w:t>
      </w:r>
    </w:p>
    <w:p w:rsidR="00973A76" w:rsidRPr="006C1CA2" w:rsidRDefault="006C1CA2" w:rsidP="00672BDD">
      <w:pPr>
        <w:spacing w:after="0" w:line="240" w:lineRule="auto"/>
        <w:jc w:val="both"/>
        <w:rPr>
          <w:rFonts w:ascii="Times New Roman" w:eastAsia="Calibri" w:hAnsi="Times New Roman" w:cs="Times New Roman"/>
          <w:b/>
          <w:bCs/>
          <w:sz w:val="24"/>
          <w:szCs w:val="24"/>
          <w:lang w:val="en-US"/>
        </w:rPr>
      </w:pPr>
      <w:r w:rsidRPr="006C1CA2">
        <w:rPr>
          <w:rFonts w:ascii="Times New Roman" w:hAnsi="Times New Roman" w:cs="Times New Roman"/>
          <w:b/>
          <w:color w:val="000000"/>
          <w:sz w:val="24"/>
          <w:szCs w:val="24"/>
          <w:shd w:val="clear" w:color="auto" w:fill="FFFFFF"/>
          <w:lang w:val="en-US"/>
        </w:rPr>
        <w:t>Prognosis.</w:t>
      </w:r>
      <w:r w:rsidRPr="006C1CA2">
        <w:rPr>
          <w:rFonts w:ascii="Times New Roman" w:hAnsi="Times New Roman" w:cs="Times New Roman"/>
          <w:color w:val="000000"/>
          <w:sz w:val="24"/>
          <w:szCs w:val="24"/>
          <w:shd w:val="clear" w:color="auto" w:fill="FFFFFF"/>
          <w:lang w:val="en-US"/>
        </w:rPr>
        <w:t xml:space="preserve"> </w:t>
      </w:r>
      <w:r w:rsidRPr="006C1CA2">
        <w:rPr>
          <w:rFonts w:ascii="Times New Roman" w:hAnsi="Times New Roman" w:cs="Times New Roman"/>
          <w:color w:val="000000"/>
          <w:sz w:val="24"/>
          <w:szCs w:val="24"/>
          <w:shd w:val="clear" w:color="auto" w:fill="FFFFFF"/>
        </w:rPr>
        <w:t>With early identification and treatment of underlying cause, the prognosis for macrocytic anemia is excellent. Specialist referral is rarely needed unless anemia is resistant to therapy or there is evidence of underlying myelodysplasia or leukemia.</w:t>
      </w:r>
    </w:p>
    <w:p w:rsidR="00973A76" w:rsidRPr="0025656D" w:rsidRDefault="00973A76" w:rsidP="00672BDD">
      <w:pPr>
        <w:spacing w:after="0" w:line="240" w:lineRule="auto"/>
        <w:jc w:val="both"/>
        <w:rPr>
          <w:rFonts w:ascii="Times New Roman" w:eastAsia="Calibri" w:hAnsi="Times New Roman" w:cs="Times New Roman"/>
          <w:b/>
          <w:bCs/>
          <w:sz w:val="24"/>
          <w:szCs w:val="24"/>
          <w:lang w:val="en-US"/>
        </w:rPr>
      </w:pPr>
    </w:p>
    <w:p w:rsidR="0025656D" w:rsidRPr="0025656D" w:rsidRDefault="0025656D" w:rsidP="0025656D">
      <w:pPr>
        <w:spacing w:after="0" w:line="240" w:lineRule="auto"/>
        <w:rPr>
          <w:rFonts w:ascii="Times New Roman" w:eastAsia="Calibri" w:hAnsi="Times New Roman" w:cs="Times New Roman"/>
          <w:sz w:val="24"/>
          <w:szCs w:val="24"/>
          <w:lang w:val="en-US"/>
        </w:rPr>
      </w:pPr>
    </w:p>
    <w:p w:rsidR="00331D5C" w:rsidRDefault="00331D5C" w:rsidP="00331D5C">
      <w:pPr>
        <w:spacing w:after="0"/>
        <w:ind w:firstLine="851"/>
        <w:jc w:val="both"/>
        <w:rPr>
          <w:rFonts w:ascii="Times New Roman" w:hAnsi="Times New Roman"/>
          <w:sz w:val="28"/>
          <w:szCs w:val="28"/>
          <w:lang w:val="en-US"/>
        </w:rPr>
      </w:pPr>
      <w:r>
        <w:rPr>
          <w:rFonts w:ascii="Times New Roman" w:hAnsi="Times New Roman"/>
          <w:b/>
          <w:sz w:val="28"/>
          <w:szCs w:val="28"/>
        </w:rPr>
        <w:t>8.</w:t>
      </w:r>
      <w:r>
        <w:rPr>
          <w:rFonts w:ascii="Times New Roman" w:hAnsi="Times New Roman"/>
          <w:b/>
          <w:sz w:val="28"/>
          <w:szCs w:val="28"/>
          <w:lang w:val="en-US"/>
        </w:rPr>
        <w:t xml:space="preserve"> Materials on the activation of higher education applicants during the lecture:</w:t>
      </w:r>
      <w:r>
        <w:rPr>
          <w:rFonts w:ascii="Times New Roman" w:hAnsi="Times New Roman"/>
          <w:sz w:val="28"/>
          <w:szCs w:val="28"/>
          <w:lang w:val="en-US"/>
        </w:rPr>
        <w:t xml:space="preserve"> questions, situational tasks, etc. (if necessary).</w:t>
      </w:r>
    </w:p>
    <w:p w:rsidR="00331D5C" w:rsidRDefault="00331D5C" w:rsidP="00331D5C">
      <w:pPr>
        <w:ind w:firstLine="851"/>
        <w:jc w:val="both"/>
        <w:rPr>
          <w:rFonts w:ascii="Times New Roman" w:hAnsi="Times New Roman"/>
          <w:b/>
          <w:sz w:val="28"/>
          <w:szCs w:val="28"/>
          <w:lang w:val="en-US"/>
        </w:rPr>
      </w:pPr>
      <w:r>
        <w:rPr>
          <w:rFonts w:ascii="Times New Roman" w:hAnsi="Times New Roman"/>
          <w:b/>
          <w:sz w:val="28"/>
          <w:szCs w:val="28"/>
          <w:lang w:val="en-US"/>
        </w:rPr>
        <w:t xml:space="preserve">9.General material and educational and methodological support of the lecture: </w:t>
      </w:r>
      <w:r>
        <w:rPr>
          <w:rFonts w:ascii="Times New Roman" w:hAnsi="Times New Roman"/>
          <w:sz w:val="28"/>
          <w:szCs w:val="28"/>
          <w:lang w:val="en-US"/>
        </w:rPr>
        <w:t>computer equipment, multimedia presentation, mannequins.</w:t>
      </w:r>
    </w:p>
    <w:p w:rsidR="00331D5C" w:rsidRDefault="00331D5C" w:rsidP="0025656D">
      <w:pPr>
        <w:spacing w:after="0"/>
        <w:jc w:val="both"/>
        <w:rPr>
          <w:rFonts w:ascii="Times New Roman" w:eastAsia="Calibri" w:hAnsi="Times New Roman" w:cs="Times New Roman"/>
          <w:b/>
          <w:sz w:val="28"/>
          <w:szCs w:val="28"/>
          <w:lang w:val="en-US"/>
        </w:rPr>
      </w:pPr>
    </w:p>
    <w:p w:rsidR="00331D5C" w:rsidRDefault="00331D5C" w:rsidP="00331D5C">
      <w:pPr>
        <w:tabs>
          <w:tab w:val="left" w:pos="3210"/>
          <w:tab w:val="center" w:pos="4819"/>
        </w:tabs>
        <w:jc w:val="center"/>
        <w:rPr>
          <w:rFonts w:ascii="Times New Roman" w:hAnsi="Times New Roman"/>
          <w:b/>
          <w:sz w:val="28"/>
          <w:szCs w:val="28"/>
          <w:lang w:val="en-US"/>
        </w:rPr>
      </w:pPr>
      <w:r>
        <w:rPr>
          <w:rFonts w:ascii="Times New Roman" w:hAnsi="Times New Roman"/>
          <w:b/>
          <w:sz w:val="28"/>
          <w:szCs w:val="28"/>
          <w:lang w:val="en-US"/>
        </w:rPr>
        <w:t>10. Questions for self-control</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1. Concepts: anemia, hemorrhagic syndrome.</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2. Classification of anemias.</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3. Causes and risk factors of iron deficiency anemia.</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4. Methods for assessing iron content in the body.</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6. Principles of medical tactics for managing children with anemia.</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7. Emergency care for hemorrhagic conditions in children.</w:t>
      </w:r>
    </w:p>
    <w:p w:rsidR="00E772D7"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8. Prevention of deficiency anemia in children.</w:t>
      </w:r>
    </w:p>
    <w:p w:rsidR="00331D5C" w:rsidRPr="00E772D7" w:rsidRDefault="00E772D7" w:rsidP="00E772D7">
      <w:pPr>
        <w:spacing w:after="0"/>
        <w:jc w:val="both"/>
        <w:rPr>
          <w:rFonts w:ascii="Times New Roman" w:eastAsia="Calibri" w:hAnsi="Times New Roman" w:cs="Times New Roman"/>
          <w:sz w:val="28"/>
          <w:szCs w:val="28"/>
          <w:lang w:val="en-US"/>
        </w:rPr>
      </w:pPr>
      <w:r w:rsidRPr="00E772D7">
        <w:rPr>
          <w:rFonts w:ascii="Times New Roman" w:eastAsia="Calibri" w:hAnsi="Times New Roman" w:cs="Times New Roman"/>
          <w:sz w:val="28"/>
          <w:szCs w:val="28"/>
          <w:lang w:val="en-US"/>
        </w:rPr>
        <w:t>9. Genetic counseling and bioethics issues in blood diseases in children.</w:t>
      </w:r>
    </w:p>
    <w:p w:rsidR="00331D5C" w:rsidRDefault="00331D5C" w:rsidP="0025656D">
      <w:pPr>
        <w:spacing w:after="0"/>
        <w:jc w:val="both"/>
        <w:rPr>
          <w:rFonts w:ascii="Times New Roman" w:eastAsia="Calibri" w:hAnsi="Times New Roman" w:cs="Times New Roman"/>
          <w:b/>
          <w:sz w:val="28"/>
          <w:szCs w:val="28"/>
          <w:lang w:val="en-US"/>
        </w:rPr>
      </w:pPr>
    </w:p>
    <w:p w:rsidR="00331D5C" w:rsidRDefault="00331D5C" w:rsidP="0025656D">
      <w:pPr>
        <w:spacing w:after="0"/>
        <w:jc w:val="both"/>
        <w:rPr>
          <w:rFonts w:ascii="Times New Roman" w:eastAsia="Calibri" w:hAnsi="Times New Roman" w:cs="Times New Roman"/>
          <w:b/>
          <w:sz w:val="28"/>
          <w:szCs w:val="28"/>
          <w:lang w:val="en-US"/>
        </w:rPr>
      </w:pPr>
    </w:p>
    <w:p w:rsidR="00331D5C" w:rsidRDefault="00331D5C" w:rsidP="00331D5C">
      <w:pPr>
        <w:spacing w:after="0"/>
        <w:jc w:val="center"/>
        <w:rPr>
          <w:rFonts w:ascii="Times New Roman" w:eastAsia="Times New Roman" w:hAnsi="Times New Roman"/>
          <w:b/>
          <w:bCs/>
          <w:color w:val="000000"/>
          <w:sz w:val="28"/>
          <w:szCs w:val="28"/>
          <w:lang w:val="en-US"/>
        </w:rPr>
      </w:pPr>
      <w:r>
        <w:rPr>
          <w:rFonts w:ascii="Times New Roman" w:eastAsia="Times New Roman" w:hAnsi="Times New Roman"/>
          <w:b/>
          <w:bCs/>
          <w:color w:val="000000"/>
          <w:sz w:val="28"/>
          <w:szCs w:val="28"/>
          <w:lang w:val="en-US"/>
        </w:rPr>
        <w:t>11. Basic literature:</w:t>
      </w:r>
    </w:p>
    <w:p w:rsidR="00331D5C" w:rsidRDefault="00331D5C" w:rsidP="0025656D">
      <w:pPr>
        <w:spacing w:after="0"/>
        <w:jc w:val="both"/>
        <w:rPr>
          <w:rFonts w:ascii="Times New Roman" w:eastAsia="Calibri" w:hAnsi="Times New Roman" w:cs="Times New Roman"/>
          <w:b/>
          <w:sz w:val="28"/>
          <w:szCs w:val="28"/>
          <w:lang w:val="en-US"/>
        </w:rPr>
      </w:pPr>
    </w:p>
    <w:p w:rsidR="00072F87" w:rsidRPr="00904ADC" w:rsidRDefault="00331D5C" w:rsidP="00072F87">
      <w:pPr>
        <w:pStyle w:val="a7"/>
        <w:numPr>
          <w:ilvl w:val="0"/>
          <w:numId w:val="2"/>
        </w:numPr>
        <w:shd w:val="clear" w:color="auto" w:fill="FFFFFF"/>
        <w:autoSpaceDE w:val="0"/>
        <w:autoSpaceDN w:val="0"/>
        <w:adjustRightInd w:val="0"/>
        <w:spacing w:after="200" w:line="276" w:lineRule="auto"/>
        <w:ind w:left="709"/>
        <w:rPr>
          <w:rFonts w:ascii="Times New Roman" w:hAnsi="Times New Roman" w:cs="Times New Roman"/>
          <w:bCs/>
          <w:iCs/>
          <w:sz w:val="28"/>
          <w:szCs w:val="28"/>
          <w:lang w:val="en-US"/>
        </w:rPr>
      </w:pPr>
      <w:r w:rsidRPr="00331D5C">
        <w:rPr>
          <w:rFonts w:ascii="Times New Roman" w:hAnsi="Times New Roman" w:cs="Times New Roman"/>
          <w:lang w:val="en-US"/>
        </w:rPr>
        <w:t xml:space="preserve"> </w:t>
      </w:r>
      <w:r w:rsidR="00072F87" w:rsidRPr="00904ADC">
        <w:rPr>
          <w:rStyle w:val="a9"/>
          <w:rFonts w:ascii="Times New Roman" w:hAnsi="Times New Roman" w:cs="Times New Roman"/>
          <w:b w:val="0"/>
          <w:sz w:val="28"/>
          <w:szCs w:val="28"/>
          <w:shd w:val="clear" w:color="auto" w:fill="FFFFFF"/>
          <w:lang w:val="en-US"/>
        </w:rPr>
        <w:t>Nelson Textbook of Pediatrics, 2-Volume Set, 22nd Edition, 2024.</w:t>
      </w:r>
      <w:r w:rsidR="00072F87" w:rsidRPr="00904ADC">
        <w:rPr>
          <w:rStyle w:val="a9"/>
          <w:rFonts w:ascii="Times New Roman" w:hAnsi="Times New Roman" w:cs="Times New Roman"/>
          <w:sz w:val="28"/>
          <w:szCs w:val="28"/>
          <w:shd w:val="clear" w:color="auto" w:fill="FFFFFF"/>
          <w:lang w:val="en-US"/>
        </w:rPr>
        <w:t xml:space="preserve"> </w:t>
      </w:r>
      <w:r w:rsidR="00072F87" w:rsidRPr="00904ADC">
        <w:rPr>
          <w:rFonts w:ascii="Times New Roman" w:hAnsi="Times New Roman" w:cs="Times New Roman"/>
          <w:sz w:val="28"/>
          <w:szCs w:val="28"/>
          <w:shd w:val="clear" w:color="auto" w:fill="FFFFFF"/>
          <w:lang w:val="en-US"/>
        </w:rPr>
        <w:t xml:space="preserve">Robert M. Kliegman, Joseph W. St. Geme III, Nathan J. Blum, </w:t>
      </w:r>
      <w:r w:rsidR="00072F87" w:rsidRPr="00904ADC">
        <w:rPr>
          <w:rFonts w:ascii="Times New Roman" w:hAnsi="Times New Roman" w:cs="Times New Roman"/>
          <w:sz w:val="28"/>
          <w:szCs w:val="28"/>
          <w:lang w:val="en-US"/>
        </w:rPr>
        <w:t>et al</w:t>
      </w:r>
      <w:r w:rsidR="00072F87" w:rsidRPr="00904ADC">
        <w:rPr>
          <w:rFonts w:ascii="Times New Roman" w:hAnsi="Times New Roman" w:cs="Times New Roman"/>
          <w:sz w:val="28"/>
          <w:szCs w:val="28"/>
          <w:shd w:val="clear" w:color="auto" w:fill="FFFFFF"/>
          <w:lang w:val="en-US"/>
        </w:rPr>
        <w:t>.</w:t>
      </w:r>
    </w:p>
    <w:p w:rsidR="00072F87" w:rsidRPr="00904ADC" w:rsidRDefault="00072F87" w:rsidP="00072F87">
      <w:pPr>
        <w:numPr>
          <w:ilvl w:val="0"/>
          <w:numId w:val="2"/>
        </w:numPr>
        <w:spacing w:after="0" w:line="276" w:lineRule="auto"/>
        <w:jc w:val="both"/>
        <w:rPr>
          <w:rFonts w:ascii="Times New Roman" w:eastAsia="Times New Roman" w:hAnsi="Times New Roman" w:cs="Times New Roman"/>
          <w:color w:val="000000"/>
          <w:sz w:val="28"/>
          <w:szCs w:val="28"/>
          <w:lang w:val="en-US"/>
        </w:rPr>
      </w:pPr>
      <w:r w:rsidRPr="00904ADC">
        <w:rPr>
          <w:rFonts w:ascii="Times New Roman" w:hAnsi="Times New Roman" w:cs="Times New Roman"/>
          <w:bCs/>
          <w:iCs/>
          <w:sz w:val="28"/>
          <w:szCs w:val="28"/>
          <w:lang w:val="en-US"/>
        </w:rPr>
        <w:t>Nelson Textbook of Pediatrics / R. M. Kliegman [et al.]; ed. R. E. Behrman. - 21th ed. - Edinburgh [etc.]: Elsevier, 2020. - Vol. 1. – LXXV.</w:t>
      </w:r>
      <w:r w:rsidRPr="00904ADC">
        <w:rPr>
          <w:rFonts w:ascii="Times New Roman" w:eastAsia="SimSun" w:hAnsi="Times New Roman" w:cs="Times New Roman"/>
          <w:sz w:val="28"/>
          <w:szCs w:val="28"/>
          <w:shd w:val="clear" w:color="auto" w:fill="FFFFFF"/>
          <w:lang w:val="en-US"/>
        </w:rPr>
        <w:t>Nelson textbook of pediatrics, 2 volume set. Edition: 21st</w:t>
      </w:r>
      <w:r w:rsidRPr="00904ADC">
        <w:rPr>
          <w:rFonts w:ascii="Times New Roman" w:eastAsia="SimSun" w:hAnsi="Times New Roman" w:cs="Times New Roman"/>
          <w:color w:val="333333"/>
          <w:sz w:val="28"/>
          <w:szCs w:val="28"/>
          <w:shd w:val="clear" w:color="auto" w:fill="FFFFFF"/>
          <w:lang w:val="en-US"/>
        </w:rPr>
        <w:t xml:space="preserve">, </w:t>
      </w:r>
      <w:r w:rsidRPr="00904ADC">
        <w:rPr>
          <w:rFonts w:ascii="Times New Roman" w:eastAsia="SimSun" w:hAnsi="Times New Roman" w:cs="Times New Roman"/>
          <w:sz w:val="28"/>
          <w:szCs w:val="28"/>
          <w:shd w:val="clear" w:color="auto" w:fill="FFFFFF"/>
          <w:lang w:val="en-US"/>
        </w:rPr>
        <w:t>2019.</w:t>
      </w:r>
      <w:r w:rsidRPr="00904ADC">
        <w:rPr>
          <w:rFonts w:ascii="Times New Roman" w:eastAsia="Times New Roman" w:hAnsi="Times New Roman" w:cs="Times New Roman"/>
          <w:color w:val="000000"/>
          <w:sz w:val="28"/>
          <w:szCs w:val="28"/>
          <w:lang w:val="en-US"/>
        </w:rPr>
        <w:t> </w:t>
      </w:r>
      <w:r w:rsidRPr="00904ADC">
        <w:rPr>
          <w:rFonts w:ascii="Times New Roman" w:eastAsia="allerregular" w:hAnsi="Times New Roman" w:cs="Times New Roman"/>
          <w:color w:val="000000"/>
          <w:sz w:val="28"/>
          <w:szCs w:val="28"/>
          <w:shd w:val="clear" w:color="auto" w:fill="FFFFFF"/>
          <w:lang w:val="en-US"/>
        </w:rPr>
        <w:t xml:space="preserve">PDF </w:t>
      </w:r>
      <w:r w:rsidRPr="00904ADC">
        <w:rPr>
          <w:rFonts w:ascii="Times New Roman" w:eastAsia="allerregular" w:hAnsi="Times New Roman" w:cs="Times New Roman"/>
          <w:color w:val="000000"/>
          <w:sz w:val="28"/>
          <w:szCs w:val="28"/>
          <w:shd w:val="clear" w:color="auto" w:fill="FFFFFF"/>
          <w:lang w:val="en-US"/>
        </w:rPr>
        <w:lastRenderedPageBreak/>
        <w:t>format.</w:t>
      </w:r>
      <w:r w:rsidRPr="00904ADC">
        <w:rPr>
          <w:rFonts w:ascii="Times New Roman" w:eastAsia="Times New Roman" w:hAnsi="Times New Roman" w:cs="Times New Roman"/>
          <w:color w:val="000000"/>
          <w:sz w:val="28"/>
          <w:szCs w:val="28"/>
          <w:lang w:val="en-US"/>
        </w:rPr>
        <w:t xml:space="preserve"> </w:t>
      </w:r>
      <w:hyperlink r:id="rId17" w:history="1">
        <w:r w:rsidRPr="00904ADC">
          <w:rPr>
            <w:rStyle w:val="a8"/>
            <w:rFonts w:ascii="Times New Roman" w:eastAsia="SimSun" w:hAnsi="Times New Roman" w:cs="Times New Roman"/>
            <w:sz w:val="28"/>
            <w:szCs w:val="28"/>
            <w:lang w:val="en-US"/>
          </w:rPr>
          <w:t>http://pediacalls.com/e-books/nelson-textbook-of-pediatrics-21st-edition/</w:t>
        </w:r>
      </w:hyperlink>
    </w:p>
    <w:p w:rsidR="00072F87" w:rsidRDefault="00072F87" w:rsidP="00072F87">
      <w:pPr>
        <w:pStyle w:val="1"/>
        <w:keepNext w:val="0"/>
        <w:keepLines w:val="0"/>
        <w:numPr>
          <w:ilvl w:val="0"/>
          <w:numId w:val="2"/>
        </w:numPr>
        <w:shd w:val="clear" w:color="auto" w:fill="FFFFFF"/>
        <w:spacing w:before="100" w:beforeAutospacing="1" w:after="100" w:afterAutospacing="1"/>
        <w:jc w:val="both"/>
        <w:rPr>
          <w:rFonts w:ascii="Times New Roman" w:hAnsi="Times New Roman" w:cs="Times New Roman"/>
          <w:lang w:val="en-US"/>
        </w:rPr>
      </w:pPr>
      <w:r w:rsidRPr="00904ADC">
        <w:rPr>
          <w:rFonts w:ascii="Times New Roman" w:hAnsi="Times New Roman" w:cs="Times New Roman"/>
          <w:b w:val="0"/>
          <w:color w:val="auto"/>
          <w:kern w:val="36"/>
          <w:lang w:val="en-US"/>
        </w:rPr>
        <w:t xml:space="preserve">Nelson Textbook of Pediatrics. Expert Consult Premium Edition. Enhanced </w:t>
      </w:r>
      <w:r w:rsidRPr="00904ADC">
        <w:rPr>
          <w:rFonts w:ascii="Times New Roman" w:hAnsi="Times New Roman" w:cs="Times New Roman"/>
          <w:b w:val="0"/>
          <w:color w:val="111111"/>
          <w:kern w:val="36"/>
          <w:lang w:val="en-US"/>
        </w:rPr>
        <w:t xml:space="preserve">Online Features and Print 19th Edition </w:t>
      </w:r>
      <w:r w:rsidRPr="00904ADC">
        <w:rPr>
          <w:rStyle w:val="16"/>
          <w:b w:val="0"/>
          <w:color w:val="111111"/>
          <w:kern w:val="36"/>
          <w:shd w:val="clear" w:color="auto" w:fill="FFFFFF"/>
          <w:lang w:val="en-US"/>
        </w:rPr>
        <w:t xml:space="preserve">     ISBN-13:</w:t>
      </w:r>
      <w:r w:rsidRPr="00904ADC">
        <w:rPr>
          <w:rFonts w:ascii="Times New Roman" w:hAnsi="Times New Roman" w:cs="Times New Roman"/>
          <w:b w:val="0"/>
          <w:color w:val="111111"/>
          <w:kern w:val="36"/>
          <w:shd w:val="clear" w:color="auto" w:fill="FFFFFF"/>
          <w:lang w:val="en-US"/>
        </w:rPr>
        <w:t xml:space="preserve"> </w:t>
      </w:r>
      <w:r w:rsidRPr="00904ADC">
        <w:rPr>
          <w:rStyle w:val="16"/>
          <w:b w:val="0"/>
          <w:color w:val="111111"/>
          <w:kern w:val="36"/>
          <w:shd w:val="clear" w:color="auto" w:fill="FFFFFF"/>
          <w:lang w:val="en-US"/>
        </w:rPr>
        <w:t xml:space="preserve">978-1437707557  </w:t>
      </w:r>
      <w:hyperlink r:id="rId18" w:history="1">
        <w:r w:rsidRPr="00904ADC">
          <w:rPr>
            <w:rStyle w:val="15"/>
            <w:b w:val="0"/>
            <w:kern w:val="36"/>
            <w:lang w:val="en-US"/>
          </w:rPr>
          <w:t>https://www.amazon.com/s?i=stripbooks&amp;rh=p_27%3ARobert+M.+Kliegman+MD&amp;s=relevancerank&amp;text=Robert+M.+Kliegman+MD&amp;ref=dp_byline_sr_book_1</w:t>
        </w:r>
      </w:hyperlink>
    </w:p>
    <w:p w:rsidR="00331D5C" w:rsidRPr="00072F87" w:rsidRDefault="00331D5C" w:rsidP="00072F87">
      <w:pPr>
        <w:pStyle w:val="1"/>
        <w:keepNext w:val="0"/>
        <w:keepLines w:val="0"/>
        <w:numPr>
          <w:ilvl w:val="0"/>
          <w:numId w:val="2"/>
        </w:numPr>
        <w:shd w:val="clear" w:color="auto" w:fill="FFFFFF"/>
        <w:spacing w:before="100" w:beforeAutospacing="1" w:after="100" w:afterAutospacing="1"/>
        <w:jc w:val="both"/>
        <w:rPr>
          <w:rFonts w:ascii="Times New Roman" w:hAnsi="Times New Roman" w:cs="Times New Roman"/>
          <w:lang w:val="en-US"/>
        </w:rPr>
      </w:pPr>
      <w:r w:rsidRPr="00072F87">
        <w:rPr>
          <w:rFonts w:asciiTheme="majorBidi" w:eastAsia="Calibri" w:hAnsiTheme="majorBidi"/>
          <w:b w:val="0"/>
          <w:color w:val="auto"/>
          <w:lang w:val="en-US"/>
        </w:rPr>
        <w:t xml:space="preserve"> "Nelson textbook of Pediatrics, </w:t>
      </w:r>
      <w:r w:rsidRPr="00072F87">
        <w:rPr>
          <w:rFonts w:asciiTheme="majorBidi" w:eastAsia="Calibri" w:hAnsiTheme="majorBidi"/>
          <w:b w:val="0"/>
          <w:color w:val="auto"/>
          <w:lang w:val="en-US" w:eastAsia="ru-RU"/>
        </w:rPr>
        <w:t>2 volume set,</w:t>
      </w:r>
      <w:r w:rsidRPr="00072F87">
        <w:rPr>
          <w:rFonts w:asciiTheme="majorBidi" w:eastAsia="Calibri" w:hAnsiTheme="majorBidi"/>
          <w:b w:val="0"/>
          <w:color w:val="auto"/>
          <w:lang w:val="en-US"/>
        </w:rPr>
        <w:t xml:space="preserve"> 21</w:t>
      </w:r>
      <w:r w:rsidRPr="00072F87">
        <w:rPr>
          <w:rFonts w:asciiTheme="majorBidi" w:eastAsia="Calibri" w:hAnsiTheme="majorBidi"/>
          <w:b w:val="0"/>
          <w:color w:val="auto"/>
          <w:vertAlign w:val="superscript"/>
          <w:lang w:val="en-US"/>
        </w:rPr>
        <w:t>th</w:t>
      </w:r>
      <w:r w:rsidRPr="00072F87">
        <w:rPr>
          <w:rFonts w:asciiTheme="majorBidi" w:eastAsia="Calibri" w:hAnsiTheme="majorBidi"/>
          <w:b w:val="0"/>
          <w:color w:val="auto"/>
          <w:lang w:val="en-US"/>
        </w:rPr>
        <w:t xml:space="preserve"> edition, 2019. Part XI, </w:t>
      </w:r>
      <w:r w:rsidRPr="00072F87">
        <w:rPr>
          <w:rFonts w:ascii="Times New Roman" w:eastAsia="Calibri" w:hAnsi="Times New Roman" w:cs="Times New Roman"/>
          <w:b w:val="0"/>
          <w:color w:val="auto"/>
          <w:lang w:val="en-US"/>
        </w:rPr>
        <w:t>Chapter 97</w:t>
      </w:r>
      <w:r w:rsidRPr="00072F87">
        <w:rPr>
          <w:rFonts w:asciiTheme="majorBidi" w:eastAsia="Calibri" w:hAnsiTheme="majorBidi"/>
          <w:b w:val="0"/>
          <w:color w:val="auto"/>
          <w:lang w:val="en-US"/>
        </w:rPr>
        <w:t xml:space="preserve">: </w:t>
      </w:r>
      <w:r w:rsidRPr="00072F87">
        <w:rPr>
          <w:rFonts w:asciiTheme="majorBidi" w:eastAsia="Calibri" w:hAnsiTheme="majorBidi"/>
          <w:b w:val="0"/>
          <w:u w:val="single"/>
          <w:lang w:val="en-US"/>
        </w:rPr>
        <w:t>https://www.us.elsevierhealth.com/nelson-textbook-of-pediatrics-2-volume-set-9780323529501.html</w:t>
      </w:r>
    </w:p>
    <w:p w:rsidR="00331D5C" w:rsidRDefault="00331D5C" w:rsidP="00331D5C">
      <w:pPr>
        <w:spacing w:line="276" w:lineRule="auto"/>
        <w:jc w:val="center"/>
        <w:rPr>
          <w:rFonts w:ascii="Times New Roman" w:eastAsia="Times New Roman" w:hAnsi="Times New Roman"/>
          <w:b/>
          <w:bCs/>
          <w:color w:val="000000"/>
          <w:sz w:val="28"/>
          <w:szCs w:val="28"/>
          <w:lang w:val="en-US"/>
        </w:rPr>
      </w:pPr>
      <w:r>
        <w:rPr>
          <w:rFonts w:ascii="Times New Roman" w:hAnsi="Times New Roman"/>
          <w:b/>
          <w:sz w:val="28"/>
          <w:szCs w:val="28"/>
          <w:lang w:val="en-US"/>
        </w:rPr>
        <w:t xml:space="preserve">12. Additional </w:t>
      </w:r>
      <w:r>
        <w:rPr>
          <w:rFonts w:ascii="Times New Roman" w:eastAsia="Times New Roman" w:hAnsi="Times New Roman"/>
          <w:b/>
          <w:bCs/>
          <w:color w:val="000000"/>
          <w:sz w:val="28"/>
          <w:szCs w:val="28"/>
          <w:lang w:val="en-US"/>
        </w:rPr>
        <w:t>literature</w:t>
      </w:r>
    </w:p>
    <w:p w:rsidR="00FF6C0A" w:rsidRPr="00FF6C0A" w:rsidRDefault="0025656D" w:rsidP="00072F87">
      <w:pPr>
        <w:pStyle w:val="2"/>
        <w:numPr>
          <w:ilvl w:val="0"/>
          <w:numId w:val="9"/>
        </w:numPr>
        <w:shd w:val="clear" w:color="auto" w:fill="FFFFFF"/>
        <w:spacing w:before="0" w:line="240" w:lineRule="auto"/>
        <w:rPr>
          <w:rFonts w:ascii="Times New Roman" w:hAnsi="Times New Roman" w:cs="Times New Roman"/>
          <w:color w:val="auto"/>
          <w:sz w:val="28"/>
          <w:szCs w:val="28"/>
        </w:rPr>
      </w:pPr>
      <w:r w:rsidRPr="00FF6C0A">
        <w:rPr>
          <w:rFonts w:ascii="Times New Roman" w:eastAsia="Calibri" w:hAnsi="Times New Roman" w:cs="Times New Roman"/>
          <w:color w:val="auto"/>
          <w:sz w:val="28"/>
          <w:szCs w:val="28"/>
          <w:lang w:val="en-US"/>
        </w:rPr>
        <w:t xml:space="preserve">2. </w:t>
      </w:r>
      <w:r w:rsidR="00FF6C0A" w:rsidRPr="00FF6C0A">
        <w:rPr>
          <w:rFonts w:ascii="Times New Roman" w:hAnsi="Times New Roman" w:cs="Times New Roman"/>
          <w:bCs/>
          <w:color w:val="auto"/>
          <w:sz w:val="28"/>
          <w:szCs w:val="28"/>
        </w:rPr>
        <w:t>Anaemia in women and children</w:t>
      </w:r>
      <w:r w:rsidR="00FF6C0A" w:rsidRPr="00FF6C0A">
        <w:rPr>
          <w:rFonts w:ascii="Times New Roman" w:hAnsi="Times New Roman" w:cs="Times New Roman"/>
          <w:bCs/>
          <w:color w:val="auto"/>
          <w:sz w:val="28"/>
          <w:szCs w:val="28"/>
          <w:lang w:val="en-US"/>
        </w:rPr>
        <w:t xml:space="preserve">. </w:t>
      </w:r>
      <w:r w:rsidR="00FF6C0A" w:rsidRPr="00FF6C0A">
        <w:rPr>
          <w:rStyle w:val="a9"/>
          <w:rFonts w:ascii="Times New Roman" w:hAnsi="Times New Roman" w:cs="Times New Roman"/>
          <w:b w:val="0"/>
          <w:bCs w:val="0"/>
          <w:color w:val="auto"/>
          <w:sz w:val="28"/>
          <w:szCs w:val="28"/>
        </w:rPr>
        <w:t>WHO Global Anaemia estimates, 2021 Edition</w:t>
      </w:r>
    </w:p>
    <w:p w:rsidR="00FF6C0A" w:rsidRPr="00FF6C0A" w:rsidRDefault="00FF6C0A" w:rsidP="00072F87">
      <w:pPr>
        <w:pStyle w:val="aa"/>
        <w:numPr>
          <w:ilvl w:val="0"/>
          <w:numId w:val="9"/>
        </w:numPr>
        <w:shd w:val="clear" w:color="auto" w:fill="FFFFFF"/>
        <w:spacing w:before="0" w:beforeAutospacing="0" w:after="0" w:afterAutospacing="0"/>
        <w:rPr>
          <w:sz w:val="28"/>
          <w:szCs w:val="28"/>
        </w:rPr>
      </w:pPr>
      <w:r w:rsidRPr="00FF6C0A">
        <w:rPr>
          <w:rStyle w:val="a9"/>
          <w:b w:val="0"/>
          <w:sz w:val="28"/>
          <w:szCs w:val="28"/>
        </w:rPr>
        <w:t>Global anaemia estimates in women of reproductive age, by pregnancy status, and in children aged 6-59 months</w:t>
      </w:r>
    </w:p>
    <w:p w:rsidR="004F770A" w:rsidRPr="00072F87" w:rsidRDefault="00AA3D81" w:rsidP="00072F87">
      <w:pPr>
        <w:pStyle w:val="a7"/>
        <w:spacing w:after="0"/>
        <w:rPr>
          <w:rFonts w:ascii="Times New Roman" w:eastAsiaTheme="majorEastAsia" w:hAnsi="Times New Roman" w:cs="Times New Roman"/>
          <w:bCs/>
          <w:kern w:val="36"/>
          <w:sz w:val="28"/>
          <w:szCs w:val="28"/>
        </w:rPr>
      </w:pPr>
      <w:hyperlink r:id="rId19" w:history="1">
        <w:r w:rsidR="00FF6C0A" w:rsidRPr="00072F87">
          <w:rPr>
            <w:rStyle w:val="a8"/>
            <w:rFonts w:ascii="Times New Roman" w:eastAsiaTheme="majorEastAsia" w:hAnsi="Times New Roman" w:cs="Times New Roman"/>
            <w:bCs/>
            <w:kern w:val="36"/>
            <w:sz w:val="28"/>
            <w:szCs w:val="28"/>
            <w:lang w:val="en-US"/>
          </w:rPr>
          <w:t>https</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www</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who</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int</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data</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gho</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data</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themes</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topics</w:t>
        </w:r>
        <w:r w:rsidR="00FF6C0A" w:rsidRPr="00072F87">
          <w:rPr>
            <w:rStyle w:val="a8"/>
            <w:rFonts w:ascii="Times New Roman" w:eastAsiaTheme="majorEastAsia" w:hAnsi="Times New Roman" w:cs="Times New Roman"/>
            <w:bCs/>
            <w:kern w:val="36"/>
            <w:sz w:val="28"/>
            <w:szCs w:val="28"/>
          </w:rPr>
          <w:t>/</w:t>
        </w:r>
        <w:r w:rsidR="00FF6C0A" w:rsidRPr="00072F87">
          <w:rPr>
            <w:rStyle w:val="a8"/>
            <w:rFonts w:ascii="Times New Roman" w:eastAsiaTheme="majorEastAsia" w:hAnsi="Times New Roman" w:cs="Times New Roman"/>
            <w:bCs/>
            <w:kern w:val="36"/>
            <w:sz w:val="28"/>
            <w:szCs w:val="28"/>
            <w:lang w:val="en-US"/>
          </w:rPr>
          <w:t>anaemia</w:t>
        </w:r>
        <w:r w:rsidR="00FF6C0A" w:rsidRPr="00072F87">
          <w:rPr>
            <w:rStyle w:val="a8"/>
            <w:rFonts w:ascii="Times New Roman" w:eastAsiaTheme="majorEastAsia" w:hAnsi="Times New Roman" w:cs="Times New Roman"/>
            <w:bCs/>
            <w:kern w:val="36"/>
            <w:sz w:val="28"/>
            <w:szCs w:val="28"/>
          </w:rPr>
          <w:t>_</w:t>
        </w:r>
        <w:r w:rsidR="00FF6C0A" w:rsidRPr="00072F87">
          <w:rPr>
            <w:rStyle w:val="a8"/>
            <w:rFonts w:ascii="Times New Roman" w:eastAsiaTheme="majorEastAsia" w:hAnsi="Times New Roman" w:cs="Times New Roman"/>
            <w:bCs/>
            <w:kern w:val="36"/>
            <w:sz w:val="28"/>
            <w:szCs w:val="28"/>
            <w:lang w:val="en-US"/>
          </w:rPr>
          <w:t>in</w:t>
        </w:r>
        <w:r w:rsidR="00FF6C0A" w:rsidRPr="00072F87">
          <w:rPr>
            <w:rStyle w:val="a8"/>
            <w:rFonts w:ascii="Times New Roman" w:eastAsiaTheme="majorEastAsia" w:hAnsi="Times New Roman" w:cs="Times New Roman"/>
            <w:bCs/>
            <w:kern w:val="36"/>
            <w:sz w:val="28"/>
            <w:szCs w:val="28"/>
          </w:rPr>
          <w:t>_</w:t>
        </w:r>
        <w:r w:rsidR="00FF6C0A" w:rsidRPr="00072F87">
          <w:rPr>
            <w:rStyle w:val="a8"/>
            <w:rFonts w:ascii="Times New Roman" w:eastAsiaTheme="majorEastAsia" w:hAnsi="Times New Roman" w:cs="Times New Roman"/>
            <w:bCs/>
            <w:kern w:val="36"/>
            <w:sz w:val="28"/>
            <w:szCs w:val="28"/>
            <w:lang w:val="en-US"/>
          </w:rPr>
          <w:t>women</w:t>
        </w:r>
        <w:r w:rsidR="00FF6C0A" w:rsidRPr="00072F87">
          <w:rPr>
            <w:rStyle w:val="a8"/>
            <w:rFonts w:ascii="Times New Roman" w:eastAsiaTheme="majorEastAsia" w:hAnsi="Times New Roman" w:cs="Times New Roman"/>
            <w:bCs/>
            <w:kern w:val="36"/>
            <w:sz w:val="28"/>
            <w:szCs w:val="28"/>
          </w:rPr>
          <w:t>_</w:t>
        </w:r>
        <w:r w:rsidR="00FF6C0A" w:rsidRPr="00072F87">
          <w:rPr>
            <w:rStyle w:val="a8"/>
            <w:rFonts w:ascii="Times New Roman" w:eastAsiaTheme="majorEastAsia" w:hAnsi="Times New Roman" w:cs="Times New Roman"/>
            <w:bCs/>
            <w:kern w:val="36"/>
            <w:sz w:val="28"/>
            <w:szCs w:val="28"/>
            <w:lang w:val="en-US"/>
          </w:rPr>
          <w:t>and</w:t>
        </w:r>
        <w:r w:rsidR="00FF6C0A" w:rsidRPr="00072F87">
          <w:rPr>
            <w:rStyle w:val="a8"/>
            <w:rFonts w:ascii="Times New Roman" w:eastAsiaTheme="majorEastAsia" w:hAnsi="Times New Roman" w:cs="Times New Roman"/>
            <w:bCs/>
            <w:kern w:val="36"/>
            <w:sz w:val="28"/>
            <w:szCs w:val="28"/>
          </w:rPr>
          <w:t>_</w:t>
        </w:r>
        <w:r w:rsidR="00FF6C0A" w:rsidRPr="00072F87">
          <w:rPr>
            <w:rStyle w:val="a8"/>
            <w:rFonts w:ascii="Times New Roman" w:eastAsiaTheme="majorEastAsia" w:hAnsi="Times New Roman" w:cs="Times New Roman"/>
            <w:bCs/>
            <w:kern w:val="36"/>
            <w:sz w:val="28"/>
            <w:szCs w:val="28"/>
            <w:lang w:val="en-US"/>
          </w:rPr>
          <w:t>children</w:t>
        </w:r>
      </w:hyperlink>
    </w:p>
    <w:p w:rsidR="004F770A" w:rsidRPr="000501BA" w:rsidRDefault="004F770A" w:rsidP="00FF6C0A">
      <w:pPr>
        <w:spacing w:after="0"/>
        <w:rPr>
          <w:rFonts w:ascii="Times New Roman" w:eastAsiaTheme="majorEastAsia" w:hAnsi="Times New Roman" w:cs="Times New Roman"/>
          <w:bCs/>
          <w:kern w:val="36"/>
          <w:sz w:val="28"/>
          <w:szCs w:val="28"/>
        </w:rPr>
      </w:pPr>
    </w:p>
    <w:p w:rsidR="0025656D" w:rsidRPr="00072F87" w:rsidRDefault="00E94966" w:rsidP="00072F87">
      <w:pPr>
        <w:pStyle w:val="a7"/>
        <w:numPr>
          <w:ilvl w:val="0"/>
          <w:numId w:val="9"/>
        </w:numPr>
        <w:spacing w:after="0"/>
        <w:rPr>
          <w:rFonts w:asciiTheme="majorBidi" w:eastAsia="Calibri" w:hAnsiTheme="majorBidi" w:cstheme="majorBidi"/>
          <w:sz w:val="28"/>
          <w:szCs w:val="28"/>
        </w:rPr>
      </w:pPr>
      <w:r w:rsidRPr="00072F87">
        <w:rPr>
          <w:rFonts w:ascii="Times New Roman" w:hAnsi="Times New Roman" w:cs="Times New Roman"/>
          <w:color w:val="212121"/>
          <w:sz w:val="28"/>
          <w:szCs w:val="28"/>
          <w:shd w:val="clear" w:color="auto" w:fill="FFFFFF"/>
        </w:rPr>
        <w:t>Aliyo A, Jibril A. Assessment of anemia and associated risk factors among children under-five years old in the West Guji Zone, southern Ethiopia: Hospital-based cross-sectional study. PLoS One. 2022 Jul 5;17(7):e0270853. doi: 10.1371/journal.pone.0270853. PMID: 35789228; PMCID: PMC9255756</w:t>
      </w:r>
      <w:r w:rsidRPr="00072F87">
        <w:rPr>
          <w:rFonts w:ascii="Arial" w:hAnsi="Arial" w:cs="Arial"/>
          <w:color w:val="212121"/>
          <w:sz w:val="26"/>
          <w:szCs w:val="26"/>
          <w:shd w:val="clear" w:color="auto" w:fill="FFFFFF"/>
        </w:rPr>
        <w:t>.</w:t>
      </w:r>
      <w:r w:rsidRPr="00072F87">
        <w:rPr>
          <w:rFonts w:ascii="Arial" w:hAnsi="Arial" w:cs="Arial"/>
          <w:color w:val="212121"/>
          <w:sz w:val="26"/>
          <w:szCs w:val="26"/>
          <w:shd w:val="clear" w:color="auto" w:fill="FFFFFF"/>
          <w:lang w:val="en-US"/>
        </w:rPr>
        <w:t xml:space="preserve"> </w:t>
      </w:r>
      <w:hyperlink r:id="rId20" w:history="1">
        <w:r w:rsidRPr="00072F87">
          <w:rPr>
            <w:rStyle w:val="a8"/>
            <w:rFonts w:asciiTheme="majorBidi" w:eastAsia="Calibri" w:hAnsiTheme="majorBidi" w:cstheme="majorBidi"/>
            <w:sz w:val="28"/>
            <w:szCs w:val="28"/>
            <w:lang w:val="en-US"/>
          </w:rPr>
          <w:t>https</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www</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ncbi</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nlm</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nih</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gov</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pmc</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articles</w:t>
        </w:r>
        <w:r w:rsidRPr="00072F87">
          <w:rPr>
            <w:rStyle w:val="a8"/>
            <w:rFonts w:asciiTheme="majorBidi" w:eastAsia="Calibri" w:hAnsiTheme="majorBidi" w:cstheme="majorBidi"/>
            <w:sz w:val="28"/>
            <w:szCs w:val="28"/>
          </w:rPr>
          <w:t>/</w:t>
        </w:r>
        <w:r w:rsidRPr="00072F87">
          <w:rPr>
            <w:rStyle w:val="a8"/>
            <w:rFonts w:asciiTheme="majorBidi" w:eastAsia="Calibri" w:hAnsiTheme="majorBidi" w:cstheme="majorBidi"/>
            <w:sz w:val="28"/>
            <w:szCs w:val="28"/>
            <w:lang w:val="en-US"/>
          </w:rPr>
          <w:t>PMC</w:t>
        </w:r>
        <w:r w:rsidRPr="00072F87">
          <w:rPr>
            <w:rStyle w:val="a8"/>
            <w:rFonts w:asciiTheme="majorBidi" w:eastAsia="Calibri" w:hAnsiTheme="majorBidi" w:cstheme="majorBidi"/>
            <w:sz w:val="28"/>
            <w:szCs w:val="28"/>
          </w:rPr>
          <w:t>9255756/</w:t>
        </w:r>
      </w:hyperlink>
      <w:r w:rsidRPr="00072F87">
        <w:rPr>
          <w:rFonts w:asciiTheme="majorBidi" w:eastAsia="Calibri" w:hAnsiTheme="majorBidi" w:cstheme="majorBidi"/>
          <w:sz w:val="28"/>
          <w:szCs w:val="28"/>
        </w:rPr>
        <w:t xml:space="preserve"> </w:t>
      </w:r>
    </w:p>
    <w:p w:rsidR="00E94966" w:rsidRPr="00E94966" w:rsidRDefault="00E94966" w:rsidP="0025656D">
      <w:pPr>
        <w:spacing w:after="0"/>
        <w:rPr>
          <w:rFonts w:asciiTheme="majorBidi" w:eastAsia="Calibri" w:hAnsiTheme="majorBidi" w:cstheme="majorBidi"/>
          <w:sz w:val="28"/>
          <w:szCs w:val="28"/>
        </w:rPr>
      </w:pPr>
    </w:p>
    <w:p w:rsidR="00E94966" w:rsidRPr="00072F87" w:rsidRDefault="00AA3D81" w:rsidP="00072F87">
      <w:pPr>
        <w:pStyle w:val="a7"/>
        <w:numPr>
          <w:ilvl w:val="0"/>
          <w:numId w:val="9"/>
        </w:numPr>
        <w:shd w:val="clear" w:color="auto" w:fill="FFFFFF"/>
        <w:spacing w:after="0" w:line="240" w:lineRule="auto"/>
        <w:rPr>
          <w:rFonts w:ascii="Times New Roman" w:eastAsia="Times New Roman" w:hAnsi="Times New Roman" w:cs="Times New Roman"/>
          <w:sz w:val="28"/>
          <w:szCs w:val="28"/>
          <w:lang w:eastAsia="uk-UA"/>
        </w:rPr>
      </w:pPr>
      <w:hyperlink r:id="rId21" w:anchor="auth-Tesfa_Sewunet-Alamneh-Aff1" w:history="1">
        <w:r w:rsidR="00E94966" w:rsidRPr="00FF6C0A">
          <w:rPr>
            <w:rStyle w:val="a8"/>
            <w:rFonts w:ascii="Times New Roman" w:hAnsi="Times New Roman" w:cs="Times New Roman"/>
            <w:color w:val="auto"/>
            <w:sz w:val="28"/>
            <w:szCs w:val="28"/>
          </w:rPr>
          <w:t>Tesfa Alamneh</w:t>
        </w:r>
      </w:hyperlink>
      <w:r w:rsidR="00E94966" w:rsidRPr="00FF6C0A">
        <w:rPr>
          <w:rFonts w:ascii="Times New Roman" w:hAnsi="Times New Roman" w:cs="Times New Roman"/>
          <w:sz w:val="28"/>
          <w:szCs w:val="28"/>
        </w:rPr>
        <w:t>, </w:t>
      </w:r>
      <w:hyperlink r:id="rId22" w:anchor="auth-Alemakef_Wagnew-Melesse-Aff1" w:history="1">
        <w:r w:rsidR="00E94966" w:rsidRPr="00FF6C0A">
          <w:rPr>
            <w:rStyle w:val="a8"/>
            <w:rFonts w:ascii="Times New Roman" w:hAnsi="Times New Roman" w:cs="Times New Roman"/>
            <w:color w:val="auto"/>
            <w:sz w:val="28"/>
            <w:szCs w:val="28"/>
          </w:rPr>
          <w:t>Alemakef  Melesse</w:t>
        </w:r>
      </w:hyperlink>
      <w:r w:rsidR="00FF6C0A" w:rsidRPr="00FF6C0A">
        <w:rPr>
          <w:rFonts w:ascii="Times New Roman" w:hAnsi="Times New Roman" w:cs="Times New Roman"/>
          <w:sz w:val="28"/>
          <w:szCs w:val="28"/>
          <w:lang w:val="en-US"/>
        </w:rPr>
        <w:t>,</w:t>
      </w:r>
      <w:r w:rsidR="00E94966" w:rsidRPr="00FF6C0A">
        <w:rPr>
          <w:rFonts w:ascii="Times New Roman" w:hAnsi="Times New Roman" w:cs="Times New Roman"/>
          <w:sz w:val="28"/>
          <w:szCs w:val="28"/>
        </w:rPr>
        <w:t xml:space="preserve"> </w:t>
      </w:r>
      <w:hyperlink r:id="rId23" w:anchor="auth-Kassahun_Alemu-Gelaye-Aff1" w:history="1">
        <w:r w:rsidR="00E94966" w:rsidRPr="00FF6C0A">
          <w:rPr>
            <w:rStyle w:val="a8"/>
            <w:rFonts w:ascii="Times New Roman" w:hAnsi="Times New Roman" w:cs="Times New Roman"/>
            <w:color w:val="auto"/>
            <w:sz w:val="28"/>
            <w:szCs w:val="28"/>
          </w:rPr>
          <w:t>Kassahun Gelaye</w:t>
        </w:r>
      </w:hyperlink>
      <w:r w:rsidR="00FF6C0A" w:rsidRPr="00FF6C0A">
        <w:rPr>
          <w:rFonts w:ascii="Times New Roman" w:hAnsi="Times New Roman" w:cs="Times New Roman"/>
          <w:sz w:val="28"/>
          <w:szCs w:val="28"/>
          <w:lang w:val="en-US"/>
        </w:rPr>
        <w:t>.</w:t>
      </w:r>
      <w:r w:rsidR="00FF6C0A" w:rsidRPr="00FF6C0A">
        <w:rPr>
          <w:rFonts w:ascii="Times New Roman" w:hAnsi="Times New Roman" w:cs="Times New Roman"/>
          <w:sz w:val="28"/>
          <w:szCs w:val="28"/>
        </w:rPr>
        <w:t xml:space="preserve"> Determinants of anemia severity levels among children aged 6–59 months in Ethiopia: Multilevel Bayesian statistical approach</w:t>
      </w:r>
      <w:hyperlink r:id="rId24" w:history="1">
        <w:r w:rsidR="00FF6C0A" w:rsidRPr="00FF6C0A">
          <w:rPr>
            <w:rStyle w:val="a8"/>
            <w:rFonts w:ascii="Times New Roman" w:hAnsi="Times New Roman" w:cs="Times New Roman"/>
            <w:i/>
            <w:iCs/>
            <w:color w:val="auto"/>
            <w:sz w:val="28"/>
            <w:szCs w:val="28"/>
            <w:shd w:val="clear" w:color="auto" w:fill="FFFFFF"/>
          </w:rPr>
          <w:t>Scientific Reports</w:t>
        </w:r>
      </w:hyperlink>
      <w:r w:rsidR="00FF6C0A" w:rsidRPr="00FF6C0A">
        <w:rPr>
          <w:rFonts w:ascii="Times New Roman" w:eastAsia="Times New Roman" w:hAnsi="Times New Roman" w:cs="Times New Roman"/>
          <w:sz w:val="28"/>
          <w:szCs w:val="28"/>
          <w:lang w:eastAsia="uk-UA"/>
        </w:rPr>
        <w:t>Published: 13 March 2023</w:t>
      </w:r>
      <w:r w:rsidR="00072F87">
        <w:rPr>
          <w:rFonts w:ascii="Times New Roman" w:eastAsia="Times New Roman" w:hAnsi="Times New Roman" w:cs="Times New Roman"/>
          <w:sz w:val="28"/>
          <w:szCs w:val="28"/>
          <w:lang w:val="en-US" w:eastAsia="uk-UA"/>
        </w:rPr>
        <w:t xml:space="preserve">  </w:t>
      </w:r>
      <w:hyperlink r:id="rId25" w:history="1">
        <w:r w:rsidR="00E94966" w:rsidRPr="00072F87">
          <w:rPr>
            <w:rStyle w:val="a8"/>
            <w:rFonts w:ascii="Times New Roman" w:eastAsia="Calibri" w:hAnsi="Times New Roman" w:cs="Times New Roman"/>
            <w:sz w:val="28"/>
            <w:szCs w:val="28"/>
          </w:rPr>
          <w:t>https://www.nature.com/articles/s41598-022-20381-7</w:t>
        </w:r>
      </w:hyperlink>
      <w:r w:rsidR="00E94966" w:rsidRPr="00072F87">
        <w:rPr>
          <w:rFonts w:ascii="Times New Roman" w:eastAsia="Calibri" w:hAnsi="Times New Roman" w:cs="Times New Roman"/>
          <w:sz w:val="28"/>
          <w:szCs w:val="28"/>
        </w:rPr>
        <w:t xml:space="preserve"> </w:t>
      </w:r>
    </w:p>
    <w:p w:rsidR="002E5DA5" w:rsidRPr="00072F87" w:rsidRDefault="002E5DA5" w:rsidP="00072F87">
      <w:pPr>
        <w:pStyle w:val="a7"/>
        <w:numPr>
          <w:ilvl w:val="0"/>
          <w:numId w:val="9"/>
        </w:numPr>
        <w:spacing w:after="0"/>
        <w:rPr>
          <w:rFonts w:ascii="Times New Roman" w:eastAsia="Calibri" w:hAnsi="Times New Roman" w:cs="Times New Roman"/>
          <w:sz w:val="28"/>
          <w:szCs w:val="28"/>
        </w:rPr>
      </w:pPr>
      <w:r w:rsidRPr="00072F87">
        <w:rPr>
          <w:rFonts w:ascii="Times New Roman" w:hAnsi="Times New Roman" w:cs="Times New Roman"/>
          <w:color w:val="000000"/>
          <w:sz w:val="28"/>
          <w:szCs w:val="28"/>
          <w:shd w:val="clear" w:color="auto" w:fill="FFFFFF"/>
        </w:rPr>
        <w:t>Pawani Kher</w:t>
      </w:r>
      <w:r w:rsidRPr="00072F87">
        <w:rPr>
          <w:rFonts w:ascii="Times New Roman" w:hAnsi="Times New Roman" w:cs="Times New Roman"/>
          <w:color w:val="000000"/>
          <w:sz w:val="28"/>
          <w:szCs w:val="28"/>
          <w:shd w:val="clear" w:color="auto" w:fill="FFFFFF"/>
          <w:lang w:val="en-US"/>
        </w:rPr>
        <w:t>.</w:t>
      </w:r>
      <w:r w:rsidRPr="00072F87">
        <w:rPr>
          <w:rFonts w:ascii="Times New Roman" w:eastAsia="Calibri" w:hAnsi="Times New Roman" w:cs="Times New Roman"/>
          <w:sz w:val="28"/>
          <w:szCs w:val="28"/>
          <w:lang w:val="en-US"/>
        </w:rPr>
        <w:t xml:space="preserve"> </w:t>
      </w:r>
      <w:r w:rsidRPr="00072F87">
        <w:rPr>
          <w:rStyle w:val="11"/>
          <w:rFonts w:ascii="Times New Roman" w:hAnsi="Times New Roman" w:cs="Times New Roman"/>
          <w:color w:val="000000"/>
          <w:sz w:val="28"/>
          <w:szCs w:val="28"/>
        </w:rPr>
        <w:t>Hemorrhagic Disease of Newborn</w:t>
      </w:r>
      <w:r w:rsidRPr="00072F87">
        <w:rPr>
          <w:rStyle w:val="11"/>
          <w:rFonts w:ascii="Times New Roman" w:hAnsi="Times New Roman" w:cs="Times New Roman"/>
          <w:color w:val="000000"/>
          <w:sz w:val="28"/>
          <w:szCs w:val="28"/>
          <w:lang w:val="en-US"/>
        </w:rPr>
        <w:t xml:space="preserve"> //</w:t>
      </w:r>
      <w:r w:rsidRPr="00072F87">
        <w:rPr>
          <w:rFonts w:ascii="Times New Roman" w:hAnsi="Times New Roman" w:cs="Times New Roman"/>
          <w:color w:val="000000"/>
          <w:sz w:val="28"/>
          <w:szCs w:val="28"/>
        </w:rPr>
        <w:t xml:space="preserve"> StatPearls [Internet]</w:t>
      </w:r>
      <w:r w:rsidRPr="00072F87">
        <w:rPr>
          <w:rFonts w:ascii="Times New Roman" w:hAnsi="Times New Roman" w:cs="Times New Roman"/>
          <w:color w:val="000000"/>
          <w:sz w:val="28"/>
          <w:szCs w:val="28"/>
          <w:lang w:val="en-US"/>
        </w:rPr>
        <w:t>.-</w:t>
      </w:r>
      <w:r w:rsidRPr="00072F87">
        <w:rPr>
          <w:rFonts w:ascii="Times New Roman" w:hAnsi="Times New Roman" w:cs="Times New Roman"/>
          <w:color w:val="000000"/>
          <w:sz w:val="28"/>
          <w:szCs w:val="28"/>
          <w:shd w:val="clear" w:color="auto" w:fill="FFFFFF"/>
        </w:rPr>
        <w:t xml:space="preserve">  June 26, 2023.</w:t>
      </w:r>
      <w:r w:rsidRPr="00072F87">
        <w:rPr>
          <w:rFonts w:ascii="Times New Roman" w:hAnsi="Times New Roman" w:cs="Times New Roman"/>
          <w:color w:val="000000"/>
          <w:sz w:val="28"/>
          <w:szCs w:val="28"/>
          <w:shd w:val="clear" w:color="auto" w:fill="FFFFFF"/>
          <w:lang w:val="en-US"/>
        </w:rPr>
        <w:t xml:space="preserve"> </w:t>
      </w:r>
      <w:hyperlink r:id="rId26" w:history="1">
        <w:r w:rsidRPr="00072F87">
          <w:rPr>
            <w:rStyle w:val="a8"/>
            <w:rFonts w:ascii="Times New Roman" w:eastAsia="Calibri" w:hAnsi="Times New Roman" w:cs="Times New Roman"/>
            <w:sz w:val="28"/>
            <w:szCs w:val="28"/>
            <w:lang w:val="en-US"/>
          </w:rPr>
          <w:t>https</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www</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ncbi</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nlm</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nih</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gov</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books</w:t>
        </w:r>
        <w:r w:rsidRPr="00072F87">
          <w:rPr>
            <w:rStyle w:val="a8"/>
            <w:rFonts w:ascii="Times New Roman" w:eastAsia="Calibri" w:hAnsi="Times New Roman" w:cs="Times New Roman"/>
            <w:sz w:val="28"/>
            <w:szCs w:val="28"/>
          </w:rPr>
          <w:t>/</w:t>
        </w:r>
        <w:r w:rsidRPr="00072F87">
          <w:rPr>
            <w:rStyle w:val="a8"/>
            <w:rFonts w:ascii="Times New Roman" w:eastAsia="Calibri" w:hAnsi="Times New Roman" w:cs="Times New Roman"/>
            <w:sz w:val="28"/>
            <w:szCs w:val="28"/>
            <w:lang w:val="en-US"/>
          </w:rPr>
          <w:t>NBK</w:t>
        </w:r>
        <w:r w:rsidRPr="00072F87">
          <w:rPr>
            <w:rStyle w:val="a8"/>
            <w:rFonts w:ascii="Times New Roman" w:eastAsia="Calibri" w:hAnsi="Times New Roman" w:cs="Times New Roman"/>
            <w:sz w:val="28"/>
            <w:szCs w:val="28"/>
          </w:rPr>
          <w:t>558994/</w:t>
        </w:r>
      </w:hyperlink>
      <w:r w:rsidRPr="00072F87">
        <w:rPr>
          <w:rFonts w:ascii="Times New Roman" w:eastAsia="Calibri" w:hAnsi="Times New Roman" w:cs="Times New Roman"/>
          <w:sz w:val="28"/>
          <w:szCs w:val="28"/>
        </w:rPr>
        <w:t xml:space="preserve"> </w:t>
      </w:r>
    </w:p>
    <w:p w:rsidR="002E5DA5" w:rsidRPr="006F56C1" w:rsidRDefault="002E5DA5" w:rsidP="00072F87">
      <w:pPr>
        <w:pStyle w:val="1"/>
        <w:numPr>
          <w:ilvl w:val="0"/>
          <w:numId w:val="9"/>
        </w:numPr>
        <w:shd w:val="clear" w:color="auto" w:fill="FFFFFF"/>
        <w:spacing w:before="0" w:line="240" w:lineRule="auto"/>
        <w:jc w:val="both"/>
        <w:rPr>
          <w:rFonts w:ascii="Times New Roman" w:hAnsi="Times New Roman" w:cs="Times New Roman"/>
          <w:b w:val="0"/>
          <w:bCs w:val="0"/>
          <w:color w:val="auto"/>
        </w:rPr>
      </w:pPr>
      <w:r w:rsidRPr="006F56C1">
        <w:rPr>
          <w:rStyle w:val="ab"/>
          <w:rFonts w:ascii="Times New Roman" w:hAnsi="Times New Roman" w:cs="Times New Roman"/>
          <w:b w:val="0"/>
          <w:i w:val="0"/>
          <w:color w:val="auto"/>
          <w:shd w:val="clear" w:color="auto" w:fill="FFFFFF"/>
        </w:rPr>
        <w:t>Jayson Stoffman</w:t>
      </w:r>
      <w:r w:rsidRPr="006F56C1">
        <w:rPr>
          <w:rStyle w:val="ab"/>
          <w:rFonts w:ascii="Times New Roman" w:hAnsi="Times New Roman" w:cs="Times New Roman"/>
          <w:b w:val="0"/>
          <w:i w:val="0"/>
          <w:color w:val="auto"/>
          <w:shd w:val="clear" w:color="auto" w:fill="FFFFFF"/>
          <w:lang w:val="en-US"/>
        </w:rPr>
        <w:t xml:space="preserve"> </w:t>
      </w:r>
      <w:r w:rsidRPr="006F56C1">
        <w:rPr>
          <w:rFonts w:ascii="Times New Roman" w:hAnsi="Times New Roman" w:cs="Times New Roman"/>
          <w:b w:val="0"/>
          <w:bCs w:val="0"/>
          <w:color w:val="auto"/>
        </w:rPr>
        <w:t>Bleeding Disorders in Children: von Willebrand Disease and Hemophilia</w:t>
      </w:r>
    </w:p>
    <w:p w:rsidR="002E5DA5" w:rsidRPr="00A707CA" w:rsidRDefault="00AA3D81" w:rsidP="00072F87">
      <w:pPr>
        <w:pStyle w:val="a3"/>
        <w:widowControl w:val="0"/>
        <w:ind w:left="720"/>
        <w:jc w:val="both"/>
        <w:rPr>
          <w:rFonts w:ascii="Times New Roman" w:hAnsi="Times New Roman"/>
          <w:sz w:val="28"/>
          <w:szCs w:val="28"/>
        </w:rPr>
      </w:pPr>
      <w:hyperlink r:id="rId27" w:history="1">
        <w:r w:rsidR="002E5DA5" w:rsidRPr="002E5DA5">
          <w:rPr>
            <w:rStyle w:val="a8"/>
            <w:rFonts w:ascii="Times New Roman" w:hAnsi="Times New Roman"/>
            <w:sz w:val="28"/>
            <w:szCs w:val="28"/>
          </w:rPr>
          <w:t>https://www.healthychildren.org/English/health-issues/conditions/chronic/Pages/bleeding-disorders-in-children-von-willebrand-disease-and-hemophilia.aspx</w:t>
        </w:r>
      </w:hyperlink>
      <w:r w:rsidR="002E5DA5" w:rsidRPr="002E5DA5">
        <w:rPr>
          <w:rFonts w:ascii="Times New Roman" w:hAnsi="Times New Roman"/>
          <w:sz w:val="28"/>
          <w:szCs w:val="28"/>
        </w:rPr>
        <w:t xml:space="preserve"> </w:t>
      </w:r>
    </w:p>
    <w:p w:rsidR="00066900" w:rsidRPr="00A707CA" w:rsidRDefault="00066900" w:rsidP="002E5DA5">
      <w:pPr>
        <w:pStyle w:val="a3"/>
        <w:widowControl w:val="0"/>
        <w:jc w:val="both"/>
        <w:rPr>
          <w:rFonts w:ascii="Times New Roman" w:hAnsi="Times New Roman"/>
          <w:sz w:val="28"/>
          <w:szCs w:val="28"/>
        </w:rPr>
      </w:pPr>
    </w:p>
    <w:p w:rsidR="00066900" w:rsidRPr="00066900" w:rsidRDefault="00066900" w:rsidP="00066900">
      <w:pPr>
        <w:pStyle w:val="3"/>
        <w:spacing w:before="0"/>
        <w:rPr>
          <w:rFonts w:ascii="Times New Roman" w:eastAsia="Calibri" w:hAnsi="Times New Roman" w:cs="Times New Roman"/>
          <w:color w:val="auto"/>
          <w:sz w:val="28"/>
          <w:szCs w:val="28"/>
          <w:lang w:val="en-US"/>
        </w:rPr>
      </w:pPr>
      <w:r w:rsidRPr="00066900">
        <w:rPr>
          <w:rFonts w:ascii="Times New Roman" w:hAnsi="Times New Roman" w:cs="Times New Roman"/>
          <w:b w:val="0"/>
          <w:color w:val="auto"/>
          <w:sz w:val="28"/>
          <w:szCs w:val="28"/>
          <w:lang w:val="en-US"/>
        </w:rPr>
        <w:t xml:space="preserve">7.  </w:t>
      </w:r>
      <w:hyperlink r:id="rId28" w:tgtFrame="_blank" w:history="1">
        <w:r w:rsidRPr="00066900">
          <w:rPr>
            <w:rStyle w:val="a8"/>
            <w:rFonts w:ascii="Times New Roman" w:hAnsi="Times New Roman" w:cs="Times New Roman"/>
            <w:b w:val="0"/>
            <w:color w:val="auto"/>
            <w:sz w:val="28"/>
            <w:szCs w:val="28"/>
            <w:u w:val="none"/>
          </w:rPr>
          <w:t>Jacquelyn Powers</w:t>
        </w:r>
        <w:r w:rsidRPr="00066900">
          <w:rPr>
            <w:rStyle w:val="a8"/>
            <w:rFonts w:ascii="Times New Roman" w:hAnsi="Times New Roman" w:cs="Times New Roman"/>
            <w:b w:val="0"/>
            <w:color w:val="auto"/>
            <w:sz w:val="28"/>
            <w:szCs w:val="28"/>
            <w:u w:val="none"/>
            <w:lang w:val="en-US"/>
          </w:rPr>
          <w:t xml:space="preserve">, </w:t>
        </w:r>
      </w:hyperlink>
      <w:hyperlink r:id="rId29" w:tgtFrame="_blank" w:history="1">
        <w:r w:rsidRPr="00066900">
          <w:rPr>
            <w:rStyle w:val="a8"/>
            <w:rFonts w:ascii="Times New Roman" w:hAnsi="Times New Roman" w:cs="Times New Roman"/>
            <w:b w:val="0"/>
            <w:color w:val="auto"/>
            <w:sz w:val="28"/>
            <w:szCs w:val="28"/>
            <w:u w:val="none"/>
          </w:rPr>
          <w:t>Claudio Sandoval</w:t>
        </w:r>
      </w:hyperlink>
      <w:r w:rsidRPr="00066900">
        <w:rPr>
          <w:rFonts w:ascii="Times New Roman" w:hAnsi="Times New Roman" w:cs="Times New Roman"/>
          <w:b w:val="0"/>
          <w:color w:val="auto"/>
          <w:sz w:val="28"/>
          <w:szCs w:val="28"/>
          <w:lang w:val="en-US"/>
        </w:rPr>
        <w:t xml:space="preserve">. </w:t>
      </w:r>
      <w:r w:rsidRPr="00066900">
        <w:rPr>
          <w:rFonts w:ascii="Times New Roman" w:hAnsi="Times New Roman" w:cs="Times New Roman"/>
          <w:b w:val="0"/>
          <w:bCs w:val="0"/>
          <w:color w:val="auto"/>
          <w:sz w:val="28"/>
          <w:szCs w:val="28"/>
          <w:shd w:val="clear" w:color="auto" w:fill="F6F6F6"/>
        </w:rPr>
        <w:t>Approach to the child with anemia</w:t>
      </w:r>
      <w:r w:rsidRPr="00066900">
        <w:rPr>
          <w:rFonts w:ascii="Times New Roman" w:eastAsia="Calibri" w:hAnsi="Times New Roman" w:cs="Times New Roman"/>
          <w:b w:val="0"/>
          <w:color w:val="auto"/>
          <w:sz w:val="28"/>
          <w:szCs w:val="28"/>
          <w:lang w:val="en-US"/>
        </w:rPr>
        <w:t>.</w:t>
      </w:r>
      <w:r w:rsidRPr="00066900">
        <w:rPr>
          <w:rFonts w:ascii="Times New Roman" w:hAnsi="Times New Roman" w:cs="Times New Roman"/>
          <w:b w:val="0"/>
          <w:color w:val="auto"/>
          <w:sz w:val="28"/>
          <w:szCs w:val="28"/>
        </w:rPr>
        <w:t xml:space="preserve">  UpToDate</w:t>
      </w:r>
      <w:r w:rsidRPr="00066900">
        <w:rPr>
          <w:rFonts w:ascii="Times New Roman" w:hAnsi="Times New Roman" w:cs="Times New Roman"/>
          <w:b w:val="0"/>
          <w:color w:val="auto"/>
          <w:sz w:val="28"/>
          <w:szCs w:val="28"/>
          <w:lang w:val="en-US"/>
        </w:rPr>
        <w:t>/</w:t>
      </w:r>
      <w:r w:rsidRPr="00066900">
        <w:rPr>
          <w:rFonts w:ascii="Times New Roman" w:hAnsi="Times New Roman" w:cs="Times New Roman"/>
          <w:b w:val="0"/>
          <w:color w:val="auto"/>
          <w:sz w:val="28"/>
          <w:szCs w:val="28"/>
          <w:shd w:val="clear" w:color="auto" w:fill="F2F8FC"/>
        </w:rPr>
        <w:t xml:space="preserve"> </w:t>
      </w:r>
      <w:r w:rsidRPr="00066900">
        <w:rPr>
          <w:rStyle w:val="emphasis"/>
          <w:rFonts w:ascii="Times New Roman" w:hAnsi="Times New Roman" w:cs="Times New Roman"/>
          <w:b w:val="0"/>
          <w:color w:val="auto"/>
          <w:sz w:val="28"/>
          <w:szCs w:val="28"/>
          <w:shd w:val="clear" w:color="auto" w:fill="F2F8FC"/>
        </w:rPr>
        <w:t>This topic last updated:</w:t>
      </w:r>
      <w:r w:rsidRPr="00066900">
        <w:rPr>
          <w:rFonts w:ascii="Times New Roman" w:hAnsi="Times New Roman" w:cs="Times New Roman"/>
          <w:b w:val="0"/>
          <w:bCs w:val="0"/>
          <w:color w:val="auto"/>
          <w:sz w:val="28"/>
          <w:szCs w:val="28"/>
          <w:shd w:val="clear" w:color="auto" w:fill="F2F8FC"/>
        </w:rPr>
        <w:t> Jan 12, 2023.</w:t>
      </w:r>
      <w:r w:rsidRPr="00066900">
        <w:rPr>
          <w:rFonts w:ascii="Times New Roman" w:eastAsia="Calibri" w:hAnsi="Times New Roman" w:cs="Times New Roman"/>
          <w:color w:val="auto"/>
          <w:sz w:val="28"/>
          <w:szCs w:val="28"/>
          <w:lang w:val="en-US"/>
        </w:rPr>
        <w:t xml:space="preserve">                   </w:t>
      </w:r>
    </w:p>
    <w:p w:rsidR="00066900" w:rsidRPr="00066900" w:rsidRDefault="00AA3D81" w:rsidP="002E5DA5">
      <w:pPr>
        <w:pStyle w:val="a3"/>
        <w:widowControl w:val="0"/>
        <w:jc w:val="both"/>
        <w:rPr>
          <w:rFonts w:ascii="Times New Roman" w:hAnsi="Times New Roman"/>
          <w:sz w:val="28"/>
          <w:szCs w:val="28"/>
          <w:lang w:val="en-US"/>
        </w:rPr>
      </w:pPr>
      <w:hyperlink r:id="rId30" w:anchor="H366934981" w:history="1">
        <w:r w:rsidR="00066900" w:rsidRPr="004C7CCD">
          <w:rPr>
            <w:rStyle w:val="a8"/>
            <w:rFonts w:ascii="Times New Roman" w:hAnsi="Times New Roman"/>
            <w:sz w:val="28"/>
            <w:szCs w:val="28"/>
            <w:lang w:val="en-US"/>
          </w:rPr>
          <w:t>https://www.uptodate.com/contents/approach-to-the-child-with-anemia#H366934981</w:t>
        </w:r>
      </w:hyperlink>
      <w:r w:rsidR="00066900">
        <w:rPr>
          <w:rFonts w:ascii="Times New Roman" w:hAnsi="Times New Roman"/>
          <w:sz w:val="28"/>
          <w:szCs w:val="28"/>
          <w:lang w:val="en-US"/>
        </w:rPr>
        <w:t xml:space="preserve"> </w:t>
      </w:r>
    </w:p>
    <w:p w:rsidR="00331D5C" w:rsidRDefault="00331D5C" w:rsidP="00331D5C">
      <w:pPr>
        <w:pStyle w:val="a3"/>
        <w:widowControl w:val="0"/>
        <w:spacing w:line="276" w:lineRule="auto"/>
        <w:jc w:val="center"/>
        <w:rPr>
          <w:rFonts w:ascii="Times New Roman" w:hAnsi="Times New Roman"/>
          <w:b/>
          <w:sz w:val="28"/>
          <w:szCs w:val="28"/>
          <w:lang w:val="en-US"/>
        </w:rPr>
      </w:pPr>
      <w:r>
        <w:rPr>
          <w:rFonts w:ascii="Times New Roman" w:hAnsi="Times New Roman"/>
          <w:b/>
          <w:sz w:val="28"/>
          <w:szCs w:val="28"/>
          <w:lang w:val="en-US"/>
        </w:rPr>
        <w:lastRenderedPageBreak/>
        <w:t>13. Electronic information resources</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1. https://www.pediatrics.od.ua/</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2. http://moz.gov.ua – Ministry of Health of Ukraine</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3. www.ama-assn.org - American Medical Association / American Medical Association</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4. www.oapn.od.ua - NGO &amp;quot; Odesa Association of Pediatricians and Neonatologists&amp;quot;</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5. www.who.int - World Health Organization</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6. www.dec.gov.ua/mtd/home/ - State Expert Center of the Ministry of Health of Ukraine</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7. http://bma.org.uk - British Medical Association</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8. www.gmc-uk.org - General Medical Council (GMC)</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9. www.bundesaerztekammer.de – German Medical Association</w:t>
      </w:r>
    </w:p>
    <w:p w:rsidR="00331D5C" w:rsidRDefault="00331D5C" w:rsidP="00331D5C">
      <w:pPr>
        <w:pStyle w:val="a3"/>
        <w:widowControl w:val="0"/>
        <w:spacing w:line="276" w:lineRule="auto"/>
        <w:jc w:val="both"/>
        <w:rPr>
          <w:rFonts w:ascii="Times New Roman" w:hAnsi="Times New Roman"/>
          <w:sz w:val="28"/>
          <w:szCs w:val="28"/>
          <w:lang w:val="en-US"/>
        </w:rPr>
      </w:pPr>
      <w:r>
        <w:rPr>
          <w:rFonts w:ascii="Times New Roman" w:hAnsi="Times New Roman"/>
          <w:sz w:val="28"/>
          <w:szCs w:val="28"/>
          <w:lang w:val="en-US"/>
        </w:rPr>
        <w:t>10. https://www.who.int/workforcealliance/members_partners/member_list/ipa/en/ -</w:t>
      </w:r>
    </w:p>
    <w:p w:rsidR="00331D5C" w:rsidRDefault="00331D5C" w:rsidP="00331D5C">
      <w:pPr>
        <w:pStyle w:val="a3"/>
        <w:widowControl w:val="0"/>
        <w:tabs>
          <w:tab w:val="clear" w:pos="4819"/>
          <w:tab w:val="clear" w:pos="9639"/>
        </w:tabs>
        <w:spacing w:line="276" w:lineRule="auto"/>
        <w:jc w:val="both"/>
        <w:rPr>
          <w:rFonts w:ascii="Times New Roman" w:hAnsi="Times New Roman"/>
          <w:sz w:val="28"/>
          <w:szCs w:val="28"/>
          <w:lang w:val="en-US"/>
        </w:rPr>
      </w:pPr>
      <w:r>
        <w:rPr>
          <w:rFonts w:ascii="Times New Roman" w:hAnsi="Times New Roman"/>
          <w:sz w:val="28"/>
          <w:szCs w:val="28"/>
          <w:lang w:val="en-US"/>
        </w:rPr>
        <w:t>International Pediatric Association (IPA)</w:t>
      </w:r>
    </w:p>
    <w:p w:rsidR="0025656D" w:rsidRPr="00E772D7" w:rsidRDefault="0025656D" w:rsidP="0025656D">
      <w:pPr>
        <w:rPr>
          <w:rFonts w:ascii="Calibri" w:eastAsia="Calibri" w:hAnsi="Calibri" w:cs="Times New Roman"/>
        </w:rPr>
      </w:pPr>
    </w:p>
    <w:p w:rsidR="0025656D" w:rsidRPr="0025656D" w:rsidRDefault="0025656D" w:rsidP="0025656D">
      <w:pPr>
        <w:rPr>
          <w:rFonts w:ascii="Calibri" w:eastAsia="Calibri" w:hAnsi="Calibri" w:cs="Times New Roman"/>
          <w:lang w:val="en-US"/>
        </w:rPr>
      </w:pPr>
    </w:p>
    <w:p w:rsidR="0025656D" w:rsidRPr="0025656D" w:rsidRDefault="0025656D" w:rsidP="0025656D">
      <w:pPr>
        <w:spacing w:after="0"/>
        <w:jc w:val="center"/>
        <w:rPr>
          <w:rFonts w:ascii="Times New Roman" w:eastAsia="Calibri" w:hAnsi="Times New Roman" w:cs="Times New Roman"/>
          <w:sz w:val="28"/>
          <w:szCs w:val="28"/>
          <w:lang w:val="en-US"/>
        </w:rPr>
      </w:pPr>
    </w:p>
    <w:p w:rsidR="00E772D7" w:rsidRPr="00E772D7" w:rsidRDefault="00580C0D" w:rsidP="00E772D7">
      <w:pPr>
        <w:spacing w:after="0" w:line="240" w:lineRule="auto"/>
      </w:pPr>
      <w:r>
        <w:t xml:space="preserve">   </w:t>
      </w:r>
    </w:p>
    <w:sectPr w:rsidR="00E772D7" w:rsidRPr="00E772D7" w:rsidSect="002F037C">
      <w:headerReference w:type="default" r:id="rId31"/>
      <w:pgSz w:w="11906" w:h="16838"/>
      <w:pgMar w:top="850" w:right="850" w:bottom="850"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2DA" w:rsidRDefault="009C12DA" w:rsidP="006D7BD9">
      <w:pPr>
        <w:spacing w:after="0" w:line="240" w:lineRule="auto"/>
      </w:pPr>
      <w:r>
        <w:separator/>
      </w:r>
    </w:p>
  </w:endnote>
  <w:endnote w:type="continuationSeparator" w:id="0">
    <w:p w:rsidR="009C12DA" w:rsidRDefault="009C12DA" w:rsidP="006D7B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2DA" w:rsidRDefault="009C12DA" w:rsidP="006D7BD9">
      <w:pPr>
        <w:spacing w:after="0" w:line="240" w:lineRule="auto"/>
      </w:pPr>
      <w:r>
        <w:separator/>
      </w:r>
    </w:p>
  </w:footnote>
  <w:footnote w:type="continuationSeparator" w:id="0">
    <w:p w:rsidR="009C12DA" w:rsidRDefault="009C12DA" w:rsidP="006D7B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0C6E" w:rsidRDefault="0064005E" w:rsidP="00922C0C">
    <w:pPr>
      <w:pStyle w:val="a3"/>
      <w:rPr>
        <w:color w:val="7030A0"/>
      </w:rPr>
    </w:pPr>
    <w:r w:rsidRPr="0064005E">
      <w:rPr>
        <w:color w:val="7030A0"/>
        <w:lang w:val="en-US"/>
      </w:rPr>
      <w:t xml:space="preserve">Methodological recommendations for educational and methodological support of the component "Pediatrics", educational and professional program "Medicine", ONMedU, Department of Pediatrics </w:t>
    </w:r>
  </w:p>
  <w:p w:rsidR="00310C6E" w:rsidRPr="00192B92" w:rsidRDefault="00AA3D81" w:rsidP="00192B92">
    <w:pPr>
      <w:rPr>
        <w:rFonts w:ascii="Times New Roman" w:hAnsi="Times New Roman"/>
        <w:color w:val="BF8F00" w:themeColor="accent4" w:themeShade="BF"/>
        <w:sz w:val="28"/>
        <w:szCs w:val="28"/>
        <w:lang w:val="en-US"/>
      </w:rPr>
    </w:pPr>
    <w:r>
      <w:rPr>
        <w:rFonts w:ascii="Times New Roman" w:hAnsi="Times New Roman"/>
        <w:noProof/>
        <w:color w:val="BF8F00" w:themeColor="accent4" w:themeShade="BF"/>
        <w:sz w:val="28"/>
        <w:szCs w:val="28"/>
        <w:lang w:eastAsia="uk-UA"/>
      </w:rPr>
      <w:pict>
        <v:shapetype id="_x0000_t32" coordsize="21600,21600" o:spt="32" o:oned="t" path="m,l21600,21600e" filled="f">
          <v:path arrowok="t" fillok="f" o:connecttype="none"/>
          <o:lock v:ext="edit" shapetype="t"/>
        </v:shapetype>
        <v:shape id="Прямая со стрелкой 2" o:spid="_x0000_s2049" type="#_x0000_t32" style="position:absolute;margin-left:1.15pt;margin-top:6.7pt;width:469.8pt;height:1.2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" strokecolor="#f2f2f2" strokeweight="4.5pt">
          <v:shadow on="t" color="#7f6000" opacity=".5" offset="-6pt,6pt"/>
        </v:shape>
      </w:pict>
    </w:r>
  </w:p>
  <w:p w:rsidR="00310C6E" w:rsidRDefault="009C12DA">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A47CB"/>
    <w:multiLevelType w:val="hybridMultilevel"/>
    <w:tmpl w:val="2CBA6B92"/>
    <w:lvl w:ilvl="0" w:tplc="FDB83BC4">
      <w:start w:val="3"/>
      <w:numFmt w:val="decimal"/>
      <w:lvlText w:val="%1."/>
      <w:lvlJc w:val="left"/>
      <w:pPr>
        <w:ind w:left="360" w:hanging="360"/>
      </w:pPr>
      <w:rPr>
        <w:rFonts w:eastAsiaTheme="minorHAnsi"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
    <w:nsid w:val="103C7F1D"/>
    <w:multiLevelType w:val="multilevel"/>
    <w:tmpl w:val="845C2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A111A5"/>
    <w:multiLevelType w:val="multilevel"/>
    <w:tmpl w:val="18A111A5"/>
    <w:lvl w:ilvl="0">
      <w:start w:val="1"/>
      <w:numFmt w:val="decimal"/>
      <w:lvlText w:val="%1."/>
      <w:lvlJc w:val="left"/>
      <w:pPr>
        <w:ind w:left="720" w:hanging="360"/>
      </w:pPr>
      <w:rPr>
        <w:rFonts w:ascii="Times New Roman" w:hAnsi="Times New Roman" w:cs="Times New Roman" w:hint="default"/>
        <w:b w:val="0"/>
        <w:color w:val="auto"/>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nsid w:val="2C43455C"/>
    <w:multiLevelType w:val="hybridMultilevel"/>
    <w:tmpl w:val="50A4088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9E82A17"/>
    <w:multiLevelType w:val="multilevel"/>
    <w:tmpl w:val="03B45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A230CB"/>
    <w:multiLevelType w:val="multilevel"/>
    <w:tmpl w:val="11BA9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E356F07"/>
    <w:multiLevelType w:val="multilevel"/>
    <w:tmpl w:val="4A46F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4750AD"/>
    <w:multiLevelType w:val="hybridMultilevel"/>
    <w:tmpl w:val="B8F879F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5BA3B29"/>
    <w:multiLevelType w:val="hybridMultilevel"/>
    <w:tmpl w:val="C61A6604"/>
    <w:lvl w:ilvl="0" w:tplc="4C7811FA">
      <w:start w:val="5"/>
      <w:numFmt w:val="decimal"/>
      <w:lvlText w:val="%1."/>
      <w:lvlJc w:val="left"/>
      <w:pPr>
        <w:ind w:left="360" w:hanging="360"/>
      </w:pPr>
      <w:rPr>
        <w:rFonts w:hint="default"/>
        <w:color w:val="564D39"/>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7"/>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num>
  <w:num w:numId="5">
    <w:abstractNumId w:val="8"/>
  </w:num>
  <w:num w:numId="6">
    <w:abstractNumId w:val="1"/>
  </w:num>
  <w:num w:numId="7">
    <w:abstractNumId w:val="6"/>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hyphenationZone w:val="425"/>
  <w:drawingGridHorizontalSpacing w:val="110"/>
  <w:displayHorizontalDrawingGridEvery w:val="2"/>
  <w:displayVerticalDrawingGridEvery w:val="2"/>
  <w:characterSpacingControl w:val="doNotCompress"/>
  <w:hdrShapeDefaults>
    <o:shapedefaults v:ext="edit" spidmax="8194"/>
    <o:shapelayout v:ext="edit">
      <o:idmap v:ext="edit" data="2"/>
      <o:rules v:ext="edit">
        <o:r id="V:Rule2" type="connector" idref="#Прямая со стрелкой 2"/>
      </o:rules>
    </o:shapelayout>
  </w:hdrShapeDefaults>
  <w:footnotePr>
    <w:footnote w:id="-1"/>
    <w:footnote w:id="0"/>
  </w:footnotePr>
  <w:endnotePr>
    <w:endnote w:id="-1"/>
    <w:endnote w:id="0"/>
  </w:endnotePr>
  <w:compat/>
  <w:rsids>
    <w:rsidRoot w:val="00111951"/>
    <w:rsid w:val="000021BB"/>
    <w:rsid w:val="000501BA"/>
    <w:rsid w:val="00066900"/>
    <w:rsid w:val="00072F87"/>
    <w:rsid w:val="000F7EA9"/>
    <w:rsid w:val="00111951"/>
    <w:rsid w:val="00216C55"/>
    <w:rsid w:val="0025656D"/>
    <w:rsid w:val="00260256"/>
    <w:rsid w:val="002D140F"/>
    <w:rsid w:val="002E5DA5"/>
    <w:rsid w:val="002F037C"/>
    <w:rsid w:val="00320675"/>
    <w:rsid w:val="00331D5C"/>
    <w:rsid w:val="0048193E"/>
    <w:rsid w:val="00497C30"/>
    <w:rsid w:val="00497DC4"/>
    <w:rsid w:val="004F770A"/>
    <w:rsid w:val="0053095A"/>
    <w:rsid w:val="00580C0D"/>
    <w:rsid w:val="005A312E"/>
    <w:rsid w:val="005F0454"/>
    <w:rsid w:val="006277B2"/>
    <w:rsid w:val="0064005E"/>
    <w:rsid w:val="006629F7"/>
    <w:rsid w:val="00672BDD"/>
    <w:rsid w:val="0069166B"/>
    <w:rsid w:val="006C1CA2"/>
    <w:rsid w:val="006C26D3"/>
    <w:rsid w:val="006D7BD9"/>
    <w:rsid w:val="006F56C1"/>
    <w:rsid w:val="0073781F"/>
    <w:rsid w:val="0079070B"/>
    <w:rsid w:val="008277CE"/>
    <w:rsid w:val="00855283"/>
    <w:rsid w:val="008904CA"/>
    <w:rsid w:val="00890ABC"/>
    <w:rsid w:val="0092508F"/>
    <w:rsid w:val="00960699"/>
    <w:rsid w:val="00973A76"/>
    <w:rsid w:val="009C12DA"/>
    <w:rsid w:val="00A707CA"/>
    <w:rsid w:val="00AA3D81"/>
    <w:rsid w:val="00AB0F19"/>
    <w:rsid w:val="00B7418D"/>
    <w:rsid w:val="00B92400"/>
    <w:rsid w:val="00C0333C"/>
    <w:rsid w:val="00C03957"/>
    <w:rsid w:val="00CE5ED3"/>
    <w:rsid w:val="00DF0C63"/>
    <w:rsid w:val="00E25849"/>
    <w:rsid w:val="00E45043"/>
    <w:rsid w:val="00E772D7"/>
    <w:rsid w:val="00E94966"/>
    <w:rsid w:val="00F13A7E"/>
    <w:rsid w:val="00F40A03"/>
    <w:rsid w:val="00FA0E7E"/>
    <w:rsid w:val="00FD359E"/>
    <w:rsid w:val="00FF6C0A"/>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BD9"/>
  </w:style>
  <w:style w:type="paragraph" w:styleId="1">
    <w:name w:val="heading 1"/>
    <w:basedOn w:val="a"/>
    <w:next w:val="a"/>
    <w:link w:val="10"/>
    <w:uiPriority w:val="9"/>
    <w:qFormat/>
    <w:rsid w:val="00331D5C"/>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semiHidden/>
    <w:unhideWhenUsed/>
    <w:qFormat/>
    <w:rsid w:val="00E9496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066900"/>
    <w:pPr>
      <w:keepNext/>
      <w:keepLines/>
      <w:spacing w:before="200" w:after="0"/>
      <w:outlineLvl w:val="2"/>
    </w:pPr>
    <w:rPr>
      <w:rFonts w:asciiTheme="majorHAnsi" w:eastAsiaTheme="majorEastAsia" w:hAnsiTheme="majorHAnsi" w:cstheme="majorBidi"/>
      <w:b/>
      <w:b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Знак Знак Знак,Знак Знак"/>
    <w:basedOn w:val="a"/>
    <w:link w:val="a4"/>
    <w:uiPriority w:val="99"/>
    <w:unhideWhenUsed/>
    <w:rsid w:val="0025656D"/>
    <w:pPr>
      <w:tabs>
        <w:tab w:val="center" w:pos="4819"/>
        <w:tab w:val="right" w:pos="9639"/>
      </w:tabs>
      <w:spacing w:after="0" w:line="240" w:lineRule="auto"/>
    </w:pPr>
    <w:rPr>
      <w:rFonts w:ascii="Calibri" w:eastAsia="Calibri" w:hAnsi="Calibri" w:cs="Times New Roman"/>
    </w:rPr>
  </w:style>
  <w:style w:type="character" w:customStyle="1" w:styleId="a4">
    <w:name w:val="Верхній колонтитул Знак"/>
    <w:aliases w:val="Знак Знак Знак Знак,Знак Знак Знак1"/>
    <w:basedOn w:val="a0"/>
    <w:link w:val="a3"/>
    <w:uiPriority w:val="99"/>
    <w:rsid w:val="0025656D"/>
    <w:rPr>
      <w:rFonts w:ascii="Calibri" w:eastAsia="Calibri" w:hAnsi="Calibri" w:cs="Times New Roman"/>
    </w:rPr>
  </w:style>
  <w:style w:type="paragraph" w:styleId="a5">
    <w:name w:val="footer"/>
    <w:basedOn w:val="a"/>
    <w:link w:val="a6"/>
    <w:uiPriority w:val="99"/>
    <w:unhideWhenUsed/>
    <w:rsid w:val="002F037C"/>
    <w:pPr>
      <w:tabs>
        <w:tab w:val="center" w:pos="4819"/>
        <w:tab w:val="right" w:pos="9639"/>
      </w:tabs>
      <w:spacing w:after="0" w:line="240" w:lineRule="auto"/>
    </w:pPr>
  </w:style>
  <w:style w:type="character" w:customStyle="1" w:styleId="a6">
    <w:name w:val="Нижній колонтитул Знак"/>
    <w:basedOn w:val="a0"/>
    <w:link w:val="a5"/>
    <w:uiPriority w:val="99"/>
    <w:rsid w:val="002F037C"/>
  </w:style>
  <w:style w:type="character" w:customStyle="1" w:styleId="tlid-translation">
    <w:name w:val="tlid-translation"/>
    <w:rsid w:val="0064005E"/>
  </w:style>
  <w:style w:type="paragraph" w:styleId="a7">
    <w:name w:val="List Paragraph"/>
    <w:basedOn w:val="a"/>
    <w:uiPriority w:val="34"/>
    <w:qFormat/>
    <w:rsid w:val="00331D5C"/>
    <w:pPr>
      <w:ind w:left="720"/>
      <w:contextualSpacing/>
    </w:pPr>
  </w:style>
  <w:style w:type="character" w:styleId="a8">
    <w:name w:val="Hyperlink"/>
    <w:basedOn w:val="a0"/>
    <w:uiPriority w:val="99"/>
    <w:unhideWhenUsed/>
    <w:rsid w:val="00331D5C"/>
    <w:rPr>
      <w:color w:val="0563C1" w:themeColor="hyperlink"/>
      <w:u w:val="single"/>
    </w:rPr>
  </w:style>
  <w:style w:type="character" w:customStyle="1" w:styleId="10">
    <w:name w:val="Заголовок 1 Знак"/>
    <w:basedOn w:val="a0"/>
    <w:link w:val="1"/>
    <w:uiPriority w:val="9"/>
    <w:rsid w:val="00331D5C"/>
    <w:rPr>
      <w:rFonts w:asciiTheme="majorHAnsi" w:eastAsiaTheme="majorEastAsia" w:hAnsiTheme="majorHAnsi" w:cstheme="majorBidi"/>
      <w:b/>
      <w:bCs/>
      <w:color w:val="2E74B5" w:themeColor="accent1" w:themeShade="BF"/>
      <w:sz w:val="28"/>
      <w:szCs w:val="28"/>
    </w:rPr>
  </w:style>
  <w:style w:type="character" w:customStyle="1" w:styleId="15">
    <w:name w:val="15"/>
    <w:basedOn w:val="a0"/>
    <w:rsid w:val="00331D5C"/>
    <w:rPr>
      <w:rFonts w:ascii="Times New Roman" w:hAnsi="Times New Roman" w:cs="Times New Roman" w:hint="default"/>
      <w:color w:val="0000FF"/>
      <w:u w:val="single"/>
    </w:rPr>
  </w:style>
  <w:style w:type="character" w:customStyle="1" w:styleId="16">
    <w:name w:val="16"/>
    <w:basedOn w:val="a0"/>
    <w:rsid w:val="00331D5C"/>
    <w:rPr>
      <w:rFonts w:ascii="Times New Roman" w:hAnsi="Times New Roman" w:cs="Times New Roman" w:hint="default"/>
    </w:rPr>
  </w:style>
  <w:style w:type="character" w:customStyle="1" w:styleId="20">
    <w:name w:val="Заголовок 2 Знак"/>
    <w:basedOn w:val="a0"/>
    <w:link w:val="2"/>
    <w:uiPriority w:val="9"/>
    <w:semiHidden/>
    <w:rsid w:val="00E94966"/>
    <w:rPr>
      <w:rFonts w:asciiTheme="majorHAnsi" w:eastAsiaTheme="majorEastAsia" w:hAnsiTheme="majorHAnsi" w:cstheme="majorBidi"/>
      <w:color w:val="2E74B5" w:themeColor="accent1" w:themeShade="BF"/>
      <w:sz w:val="26"/>
      <w:szCs w:val="26"/>
    </w:rPr>
  </w:style>
  <w:style w:type="character" w:styleId="a9">
    <w:name w:val="Strong"/>
    <w:basedOn w:val="a0"/>
    <w:uiPriority w:val="22"/>
    <w:qFormat/>
    <w:rsid w:val="00E94966"/>
    <w:rPr>
      <w:b/>
      <w:bCs/>
    </w:rPr>
  </w:style>
  <w:style w:type="paragraph" w:styleId="aa">
    <w:name w:val="Normal (Web)"/>
    <w:basedOn w:val="a"/>
    <w:uiPriority w:val="99"/>
    <w:unhideWhenUsed/>
    <w:rsid w:val="00E9496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11">
    <w:name w:val="Название1"/>
    <w:basedOn w:val="a0"/>
    <w:rsid w:val="002E5DA5"/>
  </w:style>
  <w:style w:type="character" w:styleId="ab">
    <w:name w:val="Emphasis"/>
    <w:basedOn w:val="a0"/>
    <w:uiPriority w:val="20"/>
    <w:qFormat/>
    <w:rsid w:val="002E5DA5"/>
    <w:rPr>
      <w:i/>
      <w:iCs/>
    </w:rPr>
  </w:style>
  <w:style w:type="paragraph" w:styleId="ac">
    <w:name w:val="Balloon Text"/>
    <w:basedOn w:val="a"/>
    <w:link w:val="ad"/>
    <w:uiPriority w:val="99"/>
    <w:semiHidden/>
    <w:unhideWhenUsed/>
    <w:rsid w:val="000501BA"/>
    <w:pPr>
      <w:spacing w:after="0" w:line="240" w:lineRule="auto"/>
    </w:pPr>
    <w:rPr>
      <w:rFonts w:ascii="Tahoma" w:hAnsi="Tahoma" w:cs="Tahoma"/>
      <w:sz w:val="16"/>
      <w:szCs w:val="16"/>
    </w:rPr>
  </w:style>
  <w:style w:type="character" w:customStyle="1" w:styleId="ad">
    <w:name w:val="Текст у виносці Знак"/>
    <w:basedOn w:val="a0"/>
    <w:link w:val="ac"/>
    <w:uiPriority w:val="99"/>
    <w:semiHidden/>
    <w:rsid w:val="000501BA"/>
    <w:rPr>
      <w:rFonts w:ascii="Tahoma" w:hAnsi="Tahoma" w:cs="Tahoma"/>
      <w:sz w:val="16"/>
      <w:szCs w:val="16"/>
    </w:rPr>
  </w:style>
  <w:style w:type="character" w:customStyle="1" w:styleId="30">
    <w:name w:val="Заголовок 3 Знак"/>
    <w:basedOn w:val="a0"/>
    <w:link w:val="3"/>
    <w:uiPriority w:val="9"/>
    <w:rsid w:val="00066900"/>
    <w:rPr>
      <w:rFonts w:asciiTheme="majorHAnsi" w:eastAsiaTheme="majorEastAsia" w:hAnsiTheme="majorHAnsi" w:cstheme="majorBidi"/>
      <w:b/>
      <w:bCs/>
      <w:color w:val="5B9BD5" w:themeColor="accent1"/>
    </w:rPr>
  </w:style>
  <w:style w:type="character" w:customStyle="1" w:styleId="emphasis">
    <w:name w:val="emphasis"/>
    <w:basedOn w:val="a0"/>
    <w:rsid w:val="00066900"/>
  </w:style>
  <w:style w:type="character" w:customStyle="1" w:styleId="sro">
    <w:name w:val="sro"/>
    <w:basedOn w:val="a0"/>
    <w:rsid w:val="00F13A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2456126">
      <w:bodyDiv w:val="1"/>
      <w:marLeft w:val="0"/>
      <w:marRight w:val="0"/>
      <w:marTop w:val="0"/>
      <w:marBottom w:val="0"/>
      <w:divBdr>
        <w:top w:val="none" w:sz="0" w:space="0" w:color="auto"/>
        <w:left w:val="none" w:sz="0" w:space="0" w:color="auto"/>
        <w:bottom w:val="none" w:sz="0" w:space="0" w:color="auto"/>
        <w:right w:val="none" w:sz="0" w:space="0" w:color="auto"/>
      </w:divBdr>
    </w:div>
    <w:div w:id="178158744">
      <w:bodyDiv w:val="1"/>
      <w:marLeft w:val="0"/>
      <w:marRight w:val="0"/>
      <w:marTop w:val="0"/>
      <w:marBottom w:val="0"/>
      <w:divBdr>
        <w:top w:val="none" w:sz="0" w:space="0" w:color="auto"/>
        <w:left w:val="none" w:sz="0" w:space="0" w:color="auto"/>
        <w:bottom w:val="none" w:sz="0" w:space="0" w:color="auto"/>
        <w:right w:val="none" w:sz="0" w:space="0" w:color="auto"/>
      </w:divBdr>
    </w:div>
    <w:div w:id="361054500">
      <w:bodyDiv w:val="1"/>
      <w:marLeft w:val="0"/>
      <w:marRight w:val="0"/>
      <w:marTop w:val="0"/>
      <w:marBottom w:val="0"/>
      <w:divBdr>
        <w:top w:val="none" w:sz="0" w:space="0" w:color="auto"/>
        <w:left w:val="none" w:sz="0" w:space="0" w:color="auto"/>
        <w:bottom w:val="none" w:sz="0" w:space="0" w:color="auto"/>
        <w:right w:val="none" w:sz="0" w:space="0" w:color="auto"/>
      </w:divBdr>
    </w:div>
    <w:div w:id="507058180">
      <w:bodyDiv w:val="1"/>
      <w:marLeft w:val="0"/>
      <w:marRight w:val="0"/>
      <w:marTop w:val="0"/>
      <w:marBottom w:val="0"/>
      <w:divBdr>
        <w:top w:val="none" w:sz="0" w:space="0" w:color="auto"/>
        <w:left w:val="none" w:sz="0" w:space="0" w:color="auto"/>
        <w:bottom w:val="none" w:sz="0" w:space="0" w:color="auto"/>
        <w:right w:val="none" w:sz="0" w:space="0" w:color="auto"/>
      </w:divBdr>
    </w:div>
    <w:div w:id="528028892">
      <w:bodyDiv w:val="1"/>
      <w:marLeft w:val="0"/>
      <w:marRight w:val="0"/>
      <w:marTop w:val="0"/>
      <w:marBottom w:val="0"/>
      <w:divBdr>
        <w:top w:val="none" w:sz="0" w:space="0" w:color="auto"/>
        <w:left w:val="none" w:sz="0" w:space="0" w:color="auto"/>
        <w:bottom w:val="none" w:sz="0" w:space="0" w:color="auto"/>
        <w:right w:val="none" w:sz="0" w:space="0" w:color="auto"/>
      </w:divBdr>
      <w:divsChild>
        <w:div w:id="1131245961">
          <w:marLeft w:val="0"/>
          <w:marRight w:val="0"/>
          <w:marTop w:val="0"/>
          <w:marBottom w:val="0"/>
          <w:divBdr>
            <w:top w:val="none" w:sz="0" w:space="0" w:color="auto"/>
            <w:left w:val="none" w:sz="0" w:space="0" w:color="auto"/>
            <w:bottom w:val="none" w:sz="0" w:space="0" w:color="auto"/>
            <w:right w:val="none" w:sz="0" w:space="0" w:color="auto"/>
          </w:divBdr>
          <w:divsChild>
            <w:div w:id="2035962457">
              <w:marLeft w:val="0"/>
              <w:marRight w:val="0"/>
              <w:marTop w:val="0"/>
              <w:marBottom w:val="0"/>
              <w:divBdr>
                <w:top w:val="none" w:sz="0" w:space="0" w:color="auto"/>
                <w:left w:val="none" w:sz="0" w:space="0" w:color="auto"/>
                <w:bottom w:val="none" w:sz="0" w:space="0" w:color="auto"/>
                <w:right w:val="none" w:sz="0" w:space="0" w:color="auto"/>
              </w:divBdr>
            </w:div>
          </w:divsChild>
        </w:div>
        <w:div w:id="1062217953">
          <w:marLeft w:val="0"/>
          <w:marRight w:val="0"/>
          <w:marTop w:val="0"/>
          <w:marBottom w:val="0"/>
          <w:divBdr>
            <w:top w:val="none" w:sz="0" w:space="0" w:color="auto"/>
            <w:left w:val="none" w:sz="0" w:space="0" w:color="auto"/>
            <w:bottom w:val="none" w:sz="0" w:space="0" w:color="auto"/>
            <w:right w:val="none" w:sz="0" w:space="0" w:color="auto"/>
          </w:divBdr>
        </w:div>
        <w:div w:id="1205681172">
          <w:marLeft w:val="0"/>
          <w:marRight w:val="0"/>
          <w:marTop w:val="0"/>
          <w:marBottom w:val="0"/>
          <w:divBdr>
            <w:top w:val="none" w:sz="0" w:space="0" w:color="auto"/>
            <w:left w:val="none" w:sz="0" w:space="0" w:color="auto"/>
            <w:bottom w:val="none" w:sz="0" w:space="0" w:color="auto"/>
            <w:right w:val="none" w:sz="0" w:space="0" w:color="auto"/>
          </w:divBdr>
        </w:div>
        <w:div w:id="1669748744">
          <w:marLeft w:val="0"/>
          <w:marRight w:val="0"/>
          <w:marTop w:val="0"/>
          <w:marBottom w:val="0"/>
          <w:divBdr>
            <w:top w:val="none" w:sz="0" w:space="0" w:color="auto"/>
            <w:left w:val="none" w:sz="0" w:space="0" w:color="auto"/>
            <w:bottom w:val="none" w:sz="0" w:space="0" w:color="auto"/>
            <w:right w:val="none" w:sz="0" w:space="0" w:color="auto"/>
          </w:divBdr>
        </w:div>
        <w:div w:id="1563904390">
          <w:marLeft w:val="0"/>
          <w:marRight w:val="0"/>
          <w:marTop w:val="0"/>
          <w:marBottom w:val="0"/>
          <w:divBdr>
            <w:top w:val="none" w:sz="0" w:space="0" w:color="auto"/>
            <w:left w:val="none" w:sz="0" w:space="0" w:color="auto"/>
            <w:bottom w:val="none" w:sz="0" w:space="0" w:color="auto"/>
            <w:right w:val="none" w:sz="0" w:space="0" w:color="auto"/>
          </w:divBdr>
        </w:div>
        <w:div w:id="1438519695">
          <w:marLeft w:val="0"/>
          <w:marRight w:val="0"/>
          <w:marTop w:val="0"/>
          <w:marBottom w:val="0"/>
          <w:divBdr>
            <w:top w:val="none" w:sz="0" w:space="0" w:color="auto"/>
            <w:left w:val="none" w:sz="0" w:space="0" w:color="auto"/>
            <w:bottom w:val="none" w:sz="0" w:space="0" w:color="auto"/>
            <w:right w:val="none" w:sz="0" w:space="0" w:color="auto"/>
          </w:divBdr>
        </w:div>
      </w:divsChild>
    </w:div>
    <w:div w:id="689798653">
      <w:bodyDiv w:val="1"/>
      <w:marLeft w:val="0"/>
      <w:marRight w:val="0"/>
      <w:marTop w:val="0"/>
      <w:marBottom w:val="0"/>
      <w:divBdr>
        <w:top w:val="none" w:sz="0" w:space="0" w:color="auto"/>
        <w:left w:val="none" w:sz="0" w:space="0" w:color="auto"/>
        <w:bottom w:val="none" w:sz="0" w:space="0" w:color="auto"/>
        <w:right w:val="none" w:sz="0" w:space="0" w:color="auto"/>
      </w:divBdr>
    </w:div>
    <w:div w:id="821460232">
      <w:bodyDiv w:val="1"/>
      <w:marLeft w:val="0"/>
      <w:marRight w:val="0"/>
      <w:marTop w:val="0"/>
      <w:marBottom w:val="0"/>
      <w:divBdr>
        <w:top w:val="none" w:sz="0" w:space="0" w:color="auto"/>
        <w:left w:val="none" w:sz="0" w:space="0" w:color="auto"/>
        <w:bottom w:val="none" w:sz="0" w:space="0" w:color="auto"/>
        <w:right w:val="none" w:sz="0" w:space="0" w:color="auto"/>
      </w:divBdr>
    </w:div>
    <w:div w:id="1032917671">
      <w:bodyDiv w:val="1"/>
      <w:marLeft w:val="0"/>
      <w:marRight w:val="0"/>
      <w:marTop w:val="0"/>
      <w:marBottom w:val="0"/>
      <w:divBdr>
        <w:top w:val="none" w:sz="0" w:space="0" w:color="auto"/>
        <w:left w:val="none" w:sz="0" w:space="0" w:color="auto"/>
        <w:bottom w:val="none" w:sz="0" w:space="0" w:color="auto"/>
        <w:right w:val="none" w:sz="0" w:space="0" w:color="auto"/>
      </w:divBdr>
    </w:div>
    <w:div w:id="1199513195">
      <w:bodyDiv w:val="1"/>
      <w:marLeft w:val="0"/>
      <w:marRight w:val="0"/>
      <w:marTop w:val="0"/>
      <w:marBottom w:val="0"/>
      <w:divBdr>
        <w:top w:val="none" w:sz="0" w:space="0" w:color="auto"/>
        <w:left w:val="none" w:sz="0" w:space="0" w:color="auto"/>
        <w:bottom w:val="none" w:sz="0" w:space="0" w:color="auto"/>
        <w:right w:val="none" w:sz="0" w:space="0" w:color="auto"/>
      </w:divBdr>
    </w:div>
    <w:div w:id="1498961288">
      <w:bodyDiv w:val="1"/>
      <w:marLeft w:val="0"/>
      <w:marRight w:val="0"/>
      <w:marTop w:val="0"/>
      <w:marBottom w:val="0"/>
      <w:divBdr>
        <w:top w:val="none" w:sz="0" w:space="0" w:color="auto"/>
        <w:left w:val="none" w:sz="0" w:space="0" w:color="auto"/>
        <w:bottom w:val="none" w:sz="0" w:space="0" w:color="auto"/>
        <w:right w:val="none" w:sz="0" w:space="0" w:color="auto"/>
      </w:divBdr>
      <w:divsChild>
        <w:div w:id="9841057">
          <w:marLeft w:val="0"/>
          <w:marRight w:val="0"/>
          <w:marTop w:val="0"/>
          <w:marBottom w:val="0"/>
          <w:divBdr>
            <w:top w:val="none" w:sz="0" w:space="0" w:color="auto"/>
            <w:left w:val="none" w:sz="0" w:space="0" w:color="auto"/>
            <w:bottom w:val="none" w:sz="0" w:space="0" w:color="auto"/>
            <w:right w:val="none" w:sz="0" w:space="0" w:color="auto"/>
          </w:divBdr>
          <w:divsChild>
            <w:div w:id="1515530259">
              <w:marLeft w:val="0"/>
              <w:marRight w:val="0"/>
              <w:marTop w:val="0"/>
              <w:marBottom w:val="0"/>
              <w:divBdr>
                <w:top w:val="none" w:sz="0" w:space="0" w:color="auto"/>
                <w:left w:val="none" w:sz="0" w:space="0" w:color="auto"/>
                <w:bottom w:val="none" w:sz="0" w:space="0" w:color="auto"/>
                <w:right w:val="none" w:sz="0" w:space="0" w:color="auto"/>
              </w:divBdr>
            </w:div>
          </w:divsChild>
        </w:div>
        <w:div w:id="178280940">
          <w:marLeft w:val="0"/>
          <w:marRight w:val="0"/>
          <w:marTop w:val="0"/>
          <w:marBottom w:val="0"/>
          <w:divBdr>
            <w:top w:val="none" w:sz="0" w:space="0" w:color="auto"/>
            <w:left w:val="none" w:sz="0" w:space="0" w:color="auto"/>
            <w:bottom w:val="none" w:sz="0" w:space="0" w:color="auto"/>
            <w:right w:val="none" w:sz="0" w:space="0" w:color="auto"/>
          </w:divBdr>
        </w:div>
        <w:div w:id="1599555826">
          <w:marLeft w:val="0"/>
          <w:marRight w:val="0"/>
          <w:marTop w:val="0"/>
          <w:marBottom w:val="0"/>
          <w:divBdr>
            <w:top w:val="none" w:sz="0" w:space="0" w:color="auto"/>
            <w:left w:val="none" w:sz="0" w:space="0" w:color="auto"/>
            <w:bottom w:val="none" w:sz="0" w:space="0" w:color="auto"/>
            <w:right w:val="none" w:sz="0" w:space="0" w:color="auto"/>
          </w:divBdr>
        </w:div>
        <w:div w:id="462424093">
          <w:marLeft w:val="0"/>
          <w:marRight w:val="0"/>
          <w:marTop w:val="0"/>
          <w:marBottom w:val="0"/>
          <w:divBdr>
            <w:top w:val="none" w:sz="0" w:space="0" w:color="auto"/>
            <w:left w:val="none" w:sz="0" w:space="0" w:color="auto"/>
            <w:bottom w:val="none" w:sz="0" w:space="0" w:color="auto"/>
            <w:right w:val="none" w:sz="0" w:space="0" w:color="auto"/>
          </w:divBdr>
        </w:div>
        <w:div w:id="974026626">
          <w:marLeft w:val="0"/>
          <w:marRight w:val="0"/>
          <w:marTop w:val="0"/>
          <w:marBottom w:val="0"/>
          <w:divBdr>
            <w:top w:val="none" w:sz="0" w:space="0" w:color="auto"/>
            <w:left w:val="none" w:sz="0" w:space="0" w:color="auto"/>
            <w:bottom w:val="none" w:sz="0" w:space="0" w:color="auto"/>
            <w:right w:val="none" w:sz="0" w:space="0" w:color="auto"/>
          </w:divBdr>
        </w:div>
      </w:divsChild>
    </w:div>
    <w:div w:id="1530332836">
      <w:bodyDiv w:val="1"/>
      <w:marLeft w:val="0"/>
      <w:marRight w:val="0"/>
      <w:marTop w:val="0"/>
      <w:marBottom w:val="0"/>
      <w:divBdr>
        <w:top w:val="none" w:sz="0" w:space="0" w:color="auto"/>
        <w:left w:val="none" w:sz="0" w:space="0" w:color="auto"/>
        <w:bottom w:val="none" w:sz="0" w:space="0" w:color="auto"/>
        <w:right w:val="none" w:sz="0" w:space="0" w:color="auto"/>
      </w:divBdr>
    </w:div>
    <w:div w:id="1638754210">
      <w:bodyDiv w:val="1"/>
      <w:marLeft w:val="0"/>
      <w:marRight w:val="0"/>
      <w:marTop w:val="0"/>
      <w:marBottom w:val="0"/>
      <w:divBdr>
        <w:top w:val="none" w:sz="0" w:space="0" w:color="auto"/>
        <w:left w:val="none" w:sz="0" w:space="0" w:color="auto"/>
        <w:bottom w:val="none" w:sz="0" w:space="0" w:color="auto"/>
        <w:right w:val="none" w:sz="0" w:space="0" w:color="auto"/>
      </w:divBdr>
    </w:div>
    <w:div w:id="1700357543">
      <w:bodyDiv w:val="1"/>
      <w:marLeft w:val="0"/>
      <w:marRight w:val="0"/>
      <w:marTop w:val="0"/>
      <w:marBottom w:val="0"/>
      <w:divBdr>
        <w:top w:val="none" w:sz="0" w:space="0" w:color="auto"/>
        <w:left w:val="none" w:sz="0" w:space="0" w:color="auto"/>
        <w:bottom w:val="none" w:sz="0" w:space="0" w:color="auto"/>
        <w:right w:val="none" w:sz="0" w:space="0" w:color="auto"/>
      </w:divBdr>
      <w:divsChild>
        <w:div w:id="1836148848">
          <w:marLeft w:val="0"/>
          <w:marRight w:val="0"/>
          <w:marTop w:val="0"/>
          <w:marBottom w:val="0"/>
          <w:divBdr>
            <w:top w:val="none" w:sz="0" w:space="0" w:color="auto"/>
            <w:left w:val="none" w:sz="0" w:space="0" w:color="auto"/>
            <w:bottom w:val="none" w:sz="0" w:space="0" w:color="auto"/>
            <w:right w:val="none" w:sz="0" w:space="0" w:color="auto"/>
          </w:divBdr>
        </w:div>
        <w:div w:id="1161116674">
          <w:marLeft w:val="0"/>
          <w:marRight w:val="0"/>
          <w:marTop w:val="0"/>
          <w:marBottom w:val="0"/>
          <w:divBdr>
            <w:top w:val="none" w:sz="0" w:space="0" w:color="auto"/>
            <w:left w:val="none" w:sz="0" w:space="0" w:color="auto"/>
            <w:bottom w:val="none" w:sz="0" w:space="0" w:color="auto"/>
            <w:right w:val="none" w:sz="0" w:space="0" w:color="auto"/>
          </w:divBdr>
        </w:div>
        <w:div w:id="863521498">
          <w:marLeft w:val="0"/>
          <w:marRight w:val="0"/>
          <w:marTop w:val="0"/>
          <w:marBottom w:val="0"/>
          <w:divBdr>
            <w:top w:val="none" w:sz="0" w:space="0" w:color="auto"/>
            <w:left w:val="none" w:sz="0" w:space="0" w:color="auto"/>
            <w:bottom w:val="none" w:sz="0" w:space="0" w:color="auto"/>
            <w:right w:val="none" w:sz="0" w:space="0" w:color="auto"/>
          </w:divBdr>
        </w:div>
        <w:div w:id="631861040">
          <w:marLeft w:val="0"/>
          <w:marRight w:val="0"/>
          <w:marTop w:val="0"/>
          <w:marBottom w:val="0"/>
          <w:divBdr>
            <w:top w:val="none" w:sz="0" w:space="0" w:color="auto"/>
            <w:left w:val="none" w:sz="0" w:space="0" w:color="auto"/>
            <w:bottom w:val="none" w:sz="0" w:space="0" w:color="auto"/>
            <w:right w:val="none" w:sz="0" w:space="0" w:color="auto"/>
          </w:divBdr>
        </w:div>
        <w:div w:id="697853154">
          <w:marLeft w:val="0"/>
          <w:marRight w:val="0"/>
          <w:marTop w:val="0"/>
          <w:marBottom w:val="0"/>
          <w:divBdr>
            <w:top w:val="none" w:sz="0" w:space="0" w:color="auto"/>
            <w:left w:val="none" w:sz="0" w:space="0" w:color="auto"/>
            <w:bottom w:val="none" w:sz="0" w:space="0" w:color="auto"/>
            <w:right w:val="none" w:sz="0" w:space="0" w:color="auto"/>
          </w:divBdr>
        </w:div>
      </w:divsChild>
    </w:div>
    <w:div w:id="1883206820">
      <w:bodyDiv w:val="1"/>
      <w:marLeft w:val="0"/>
      <w:marRight w:val="0"/>
      <w:marTop w:val="0"/>
      <w:marBottom w:val="0"/>
      <w:divBdr>
        <w:top w:val="none" w:sz="0" w:space="0" w:color="auto"/>
        <w:left w:val="none" w:sz="0" w:space="0" w:color="auto"/>
        <w:bottom w:val="none" w:sz="0" w:space="0" w:color="auto"/>
        <w:right w:val="none" w:sz="0" w:space="0" w:color="auto"/>
      </w:divBdr>
    </w:div>
    <w:div w:id="2144033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2.gif"/><Relationship Id="rId18" Type="http://schemas.openxmlformats.org/officeDocument/2006/relationships/hyperlink" Target="https://www.amazon.com/s?i=stripbooks&amp;rh=p_27%3ARobert+M.+Kliegman+MD&amp;s=relevancerank&amp;text=Robert+M.+Kliegman+MD&amp;ref=dp_byline_sr_book_1" TargetMode="External"/><Relationship Id="rId26" Type="http://schemas.openxmlformats.org/officeDocument/2006/relationships/hyperlink" Target="https://www.ncbi.nlm.nih.gov/books/NBK558994/" TargetMode="External"/><Relationship Id="rId3" Type="http://schemas.openxmlformats.org/officeDocument/2006/relationships/settings" Target="settings.xml"/><Relationship Id="rId21" Type="http://schemas.openxmlformats.org/officeDocument/2006/relationships/hyperlink" Target="https://www.nature.com/articles/s41598-022-20381-7" TargetMode="External"/><Relationship Id="rId34" Type="http://schemas.microsoft.com/office/2007/relationships/stylesWithEffects" Target="stylesWithEffects.xml"/><Relationship Id="rId7" Type="http://schemas.openxmlformats.org/officeDocument/2006/relationships/hyperlink" Target="https://www.aafp.org/afp/2016/0215/p270.html" TargetMode="External"/><Relationship Id="rId12" Type="http://schemas.openxmlformats.org/officeDocument/2006/relationships/hyperlink" Target="https://www.aafp.org/afp/2016/0215/p270.html" TargetMode="External"/><Relationship Id="rId17" Type="http://schemas.openxmlformats.org/officeDocument/2006/relationships/hyperlink" Target="http://pediacalls.com/e-books/nelson-textbook-of-pediatrics-21st-edition/" TargetMode="External"/><Relationship Id="rId25" Type="http://schemas.openxmlformats.org/officeDocument/2006/relationships/hyperlink" Target="https://www.nature.com/articles/s41598-022-20381-7"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ncbi.nlm.nih.gov/books/NBK459295/" TargetMode="External"/><Relationship Id="rId20" Type="http://schemas.openxmlformats.org/officeDocument/2006/relationships/hyperlink" Target="https://www.ncbi.nlm.nih.gov/pmc/articles/PMC9255756/" TargetMode="External"/><Relationship Id="rId29" Type="http://schemas.openxmlformats.org/officeDocument/2006/relationships/hyperlink" Target="https://www.uptodate.com/contents/approach-to-the-child-with-anemia/contributor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afp.org/afp/2016/0215/p270.html" TargetMode="External"/><Relationship Id="rId24" Type="http://schemas.openxmlformats.org/officeDocument/2006/relationships/hyperlink" Target="https://www.nature.com/srep"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gif"/><Relationship Id="rId23" Type="http://schemas.openxmlformats.org/officeDocument/2006/relationships/hyperlink" Target="https://www.nature.com/articles/s41598-022-20381-7" TargetMode="External"/><Relationship Id="rId28" Type="http://schemas.openxmlformats.org/officeDocument/2006/relationships/hyperlink" Target="https://www.uptodate.com/contents/approach-to-the-child-with-anemia/contributors" TargetMode="External"/><Relationship Id="rId10" Type="http://schemas.openxmlformats.org/officeDocument/2006/relationships/hyperlink" Target="https://www.aafp.org/afp/2016/0215/p270.html" TargetMode="External"/><Relationship Id="rId19" Type="http://schemas.openxmlformats.org/officeDocument/2006/relationships/hyperlink" Target="https://www.who.int/data/gho/data/themes/topics/anaemia_in_women_and_children"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afp.org/afp/2016/0215/p270.html" TargetMode="External"/><Relationship Id="rId14" Type="http://schemas.openxmlformats.org/officeDocument/2006/relationships/hyperlink" Target="https://www.aafp.org/afp/2016/0215/p270.html" TargetMode="External"/><Relationship Id="rId22" Type="http://schemas.openxmlformats.org/officeDocument/2006/relationships/hyperlink" Target="https://www.nature.com/articles/s41598-022-20381-7" TargetMode="External"/><Relationship Id="rId27" Type="http://schemas.openxmlformats.org/officeDocument/2006/relationships/hyperlink" Target="https://www.healthychildren.org/English/health-issues/conditions/chronic/Pages/bleeding-disorders-in-children-von-willebrand-disease-and-hemophilia.aspx" TargetMode="External"/><Relationship Id="rId30" Type="http://schemas.openxmlformats.org/officeDocument/2006/relationships/hyperlink" Target="https://www.uptodate.com/contents/approach-to-the-child-with-anemi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13</Pages>
  <Words>17949</Words>
  <Characters>10232</Characters>
  <Application>Microsoft Office Word</Application>
  <DocSecurity>0</DocSecurity>
  <Lines>85</Lines>
  <Paragraphs>56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ONMedU</Company>
  <LinksUpToDate>false</LinksUpToDate>
  <CharactersWithSpaces>28125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Селімханова Діана Сейфуллахівна</dc:creator>
  <cp:lastModifiedBy>e291152kle</cp:lastModifiedBy>
  <cp:revision>5</cp:revision>
  <dcterms:created xsi:type="dcterms:W3CDTF">2024-10-19T11:43:00Z</dcterms:created>
  <dcterms:modified xsi:type="dcterms:W3CDTF">2025-09-14T09:27:00Z</dcterms:modified>
</cp:coreProperties>
</file>