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CD9" w:rsidRDefault="007C0CD9" w:rsidP="000D7250">
      <w:pPr>
        <w:jc w:val="center"/>
        <w:rPr>
          <w:rFonts w:ascii="Times New Roman" w:eastAsia="Times New Roman" w:hAnsi="Times New Roman"/>
          <w:b/>
          <w:bCs/>
          <w:sz w:val="32"/>
          <w:szCs w:val="32"/>
          <w:lang w:val="ru-RU"/>
        </w:rPr>
      </w:pPr>
    </w:p>
    <w:p w:rsidR="007C0CD9" w:rsidRDefault="007C0CD9" w:rsidP="000D7250">
      <w:pPr>
        <w:jc w:val="center"/>
        <w:rPr>
          <w:rFonts w:ascii="Times New Roman" w:eastAsia="Times New Roman" w:hAnsi="Times New Roman"/>
          <w:b/>
          <w:bCs/>
          <w:sz w:val="32"/>
          <w:szCs w:val="32"/>
          <w:lang w:val="ru-RU"/>
        </w:rPr>
      </w:pPr>
      <w:r w:rsidRPr="007C0CD9">
        <w:rPr>
          <w:rFonts w:ascii="Times New Roman" w:eastAsia="Times New Roman" w:hAnsi="Times New Roman"/>
          <w:b/>
          <w:bCs/>
          <w:sz w:val="32"/>
          <w:szCs w:val="32"/>
          <w:lang w:val="ru-RU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685.5pt" o:ole="">
            <v:imagedata r:id="rId6" o:title=""/>
          </v:shape>
          <o:OLEObject Type="Embed" ProgID="FoxitReader.Document" ShapeID="_x0000_i1025" DrawAspect="Content" ObjectID="_1769887104" r:id="rId7"/>
        </w:object>
      </w:r>
    </w:p>
    <w:p w:rsidR="007C0CD9" w:rsidRDefault="007C0CD9" w:rsidP="000D7250">
      <w:pPr>
        <w:jc w:val="center"/>
        <w:rPr>
          <w:rFonts w:ascii="Times New Roman" w:eastAsia="Times New Roman" w:hAnsi="Times New Roman"/>
          <w:b/>
          <w:bCs/>
          <w:sz w:val="32"/>
          <w:szCs w:val="32"/>
          <w:lang w:val="ru-RU"/>
        </w:rPr>
      </w:pPr>
    </w:p>
    <w:p w:rsidR="007C0CD9" w:rsidRDefault="007C0CD9" w:rsidP="000D7250">
      <w:pPr>
        <w:jc w:val="center"/>
        <w:rPr>
          <w:rFonts w:ascii="Times New Roman" w:eastAsia="Times New Roman" w:hAnsi="Times New Roman"/>
          <w:b/>
          <w:bCs/>
          <w:sz w:val="32"/>
          <w:szCs w:val="32"/>
          <w:lang w:val="ru-RU"/>
        </w:rPr>
      </w:pPr>
      <w:r w:rsidRPr="007C0CD9">
        <w:rPr>
          <w:rFonts w:ascii="Times New Roman" w:eastAsia="Times New Roman" w:hAnsi="Times New Roman"/>
          <w:b/>
          <w:bCs/>
          <w:sz w:val="32"/>
          <w:szCs w:val="32"/>
          <w:lang w:val="ru-RU"/>
        </w:rPr>
        <w:object w:dxaOrig="4320" w:dyaOrig="4320">
          <v:shape id="_x0000_i1029" type="#_x0000_t75" style="width:457.5pt;height:685.5pt" o:ole="">
            <v:imagedata r:id="rId8" o:title=""/>
          </v:shape>
          <o:OLEObject Type="Embed" ProgID="FoxitReader.Document" ShapeID="_x0000_i1029" DrawAspect="Content" ObjectID="_1769887105" r:id="rId9"/>
        </w:object>
      </w:r>
    </w:p>
    <w:p w:rsidR="007C0CD9" w:rsidRDefault="007C0CD9" w:rsidP="000D7250">
      <w:pPr>
        <w:jc w:val="center"/>
        <w:rPr>
          <w:rFonts w:ascii="Times New Roman" w:eastAsia="Times New Roman" w:hAnsi="Times New Roman"/>
          <w:b/>
          <w:bCs/>
          <w:sz w:val="32"/>
          <w:szCs w:val="32"/>
          <w:lang w:val="ru-RU"/>
        </w:rPr>
      </w:pPr>
    </w:p>
    <w:p w:rsidR="007C0CD9" w:rsidRDefault="007C0CD9" w:rsidP="000D7250">
      <w:pPr>
        <w:jc w:val="center"/>
        <w:rPr>
          <w:rFonts w:ascii="Times New Roman" w:eastAsia="Times New Roman" w:hAnsi="Times New Roman"/>
          <w:b/>
          <w:bCs/>
          <w:sz w:val="32"/>
          <w:szCs w:val="32"/>
          <w:lang w:val="ru-RU"/>
        </w:rPr>
      </w:pPr>
    </w:p>
    <w:p w:rsidR="00654582" w:rsidRDefault="00654582" w:rsidP="000D7250">
      <w:pPr>
        <w:rPr>
          <w:rFonts w:ascii="Times New Roman" w:hAnsi="Times New Roman" w:cs="Times New Roman"/>
          <w:sz w:val="28"/>
          <w:szCs w:val="28"/>
        </w:rPr>
      </w:pPr>
    </w:p>
    <w:p w:rsidR="00654582" w:rsidRDefault="00654582" w:rsidP="000D7250">
      <w:pPr>
        <w:rPr>
          <w:rFonts w:ascii="Times New Roman" w:hAnsi="Times New Roman" w:cs="Times New Roman"/>
          <w:sz w:val="28"/>
          <w:szCs w:val="28"/>
        </w:rPr>
      </w:pPr>
    </w:p>
    <w:p w:rsidR="00654582" w:rsidRPr="00083A1B" w:rsidRDefault="00654582" w:rsidP="00654582">
      <w:pPr>
        <w:spacing w:before="120" w:line="228" w:lineRule="auto"/>
        <w:ind w:left="567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Практичне</w:t>
      </w:r>
      <w:r w:rsidRPr="00083A1B">
        <w:rPr>
          <w:rFonts w:ascii="Times New Roman" w:eastAsia="Times New Roman" w:hAnsi="Times New Roman"/>
          <w:b/>
          <w:bCs/>
          <w:sz w:val="28"/>
          <w:szCs w:val="28"/>
        </w:rPr>
        <w:t xml:space="preserve"> заняття № 1</w:t>
      </w:r>
    </w:p>
    <w:p w:rsidR="00654582" w:rsidRPr="00EA2C9D" w:rsidRDefault="00654582" w:rsidP="00654582">
      <w:pPr>
        <w:tabs>
          <w:tab w:val="left" w:pos="840"/>
        </w:tabs>
        <w:spacing w:before="120"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EA2C9D">
        <w:rPr>
          <w:rFonts w:ascii="Times New Roman" w:eastAsia="Times New Roman" w:hAnsi="Times New Roman"/>
          <w:b/>
          <w:bCs/>
          <w:sz w:val="28"/>
          <w:szCs w:val="28"/>
        </w:rPr>
        <w:t xml:space="preserve">Тема: </w:t>
      </w:r>
      <w:r w:rsidR="00CF2E2D" w:rsidRPr="00EA2C9D">
        <w:rPr>
          <w:rFonts w:ascii="Times New Roman" w:hAnsi="Times New Roman" w:cs="Times New Roman"/>
          <w:sz w:val="28"/>
          <w:szCs w:val="28"/>
        </w:rPr>
        <w:t>Класифікація остеопорозу, механізми розвитку</w:t>
      </w:r>
    </w:p>
    <w:p w:rsidR="00462464" w:rsidRPr="00EA2C9D" w:rsidRDefault="00654582" w:rsidP="0048409E">
      <w:pPr>
        <w:tabs>
          <w:tab w:val="center" w:pos="467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A2C9D">
        <w:rPr>
          <w:rFonts w:ascii="Times New Roman" w:eastAsia="Times New Roman" w:hAnsi="Times New Roman"/>
          <w:b/>
          <w:bCs/>
          <w:sz w:val="28"/>
          <w:szCs w:val="28"/>
        </w:rPr>
        <w:t xml:space="preserve">Мета: </w:t>
      </w:r>
      <w:r w:rsidR="0048409E" w:rsidRPr="00EA2C9D">
        <w:rPr>
          <w:rFonts w:ascii="Times New Roman" w:hAnsi="Times New Roman" w:cs="Times New Roman"/>
          <w:sz w:val="28"/>
          <w:szCs w:val="28"/>
        </w:rPr>
        <w:t>Визначити актуальність проблеми остеопорозу в Україні та світі. Отримати знання щодо сучасної класифікації остеопорозу та особливостей клінічної картини</w:t>
      </w:r>
    </w:p>
    <w:p w:rsidR="00654582" w:rsidRPr="00EA2C9D" w:rsidRDefault="00654582" w:rsidP="00654582">
      <w:pPr>
        <w:ind w:right="-36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2C9D">
        <w:rPr>
          <w:rFonts w:ascii="Times New Roman" w:eastAsia="Times New Roman" w:hAnsi="Times New Roman"/>
          <w:b/>
          <w:bCs/>
          <w:sz w:val="28"/>
          <w:szCs w:val="28"/>
        </w:rPr>
        <w:t>Основні поняття:</w:t>
      </w:r>
      <w:r w:rsidR="0048409E" w:rsidRPr="00EA2C9D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="0048409E" w:rsidRPr="00EA2C9D">
        <w:rPr>
          <w:rFonts w:ascii="Times New Roman" w:eastAsia="Times New Roman" w:hAnsi="Times New Roman"/>
          <w:bCs/>
          <w:sz w:val="28"/>
          <w:szCs w:val="28"/>
        </w:rPr>
        <w:t>Мінеральна щільність кісткової тканини, остеопенія, остеопороз, патологічний перелом, профілактика переломів</w:t>
      </w:r>
      <w:r w:rsidRPr="00EA2C9D">
        <w:rPr>
          <w:rFonts w:ascii="Times New Roman" w:eastAsia="Times New Roman" w:hAnsi="Times New Roman" w:cs="Times New Roman"/>
          <w:snapToGrid w:val="0"/>
          <w:sz w:val="28"/>
          <w:szCs w:val="28"/>
          <w:lang w:eastAsia="ru-RU" w:bidi="ar-SA"/>
        </w:rPr>
        <w:t xml:space="preserve">. </w:t>
      </w:r>
    </w:p>
    <w:p w:rsidR="00654582" w:rsidRPr="00083A1B" w:rsidRDefault="00654582" w:rsidP="00654582">
      <w:pPr>
        <w:tabs>
          <w:tab w:val="left" w:pos="840"/>
        </w:tabs>
        <w:spacing w:before="120" w:line="228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083A1B">
        <w:rPr>
          <w:rFonts w:ascii="Times New Roman" w:eastAsia="Times New Roman" w:hAnsi="Times New Roman"/>
          <w:b/>
          <w:bCs/>
          <w:sz w:val="28"/>
          <w:szCs w:val="28"/>
        </w:rPr>
        <w:t xml:space="preserve">Обладнання: </w:t>
      </w:r>
      <w:r w:rsidRPr="00083A1B">
        <w:rPr>
          <w:rFonts w:ascii="Times New Roman" w:eastAsia="Times New Roman" w:hAnsi="Times New Roman"/>
          <w:bCs/>
          <w:sz w:val="28"/>
          <w:szCs w:val="28"/>
        </w:rPr>
        <w:t xml:space="preserve">мультимедійний </w:t>
      </w:r>
      <w:r w:rsidRPr="00083A1B">
        <w:rPr>
          <w:rFonts w:ascii="Times New Roman" w:eastAsia="Times New Roman" w:hAnsi="Times New Roman" w:cs="Times New Roman"/>
          <w:snapToGrid w:val="0"/>
          <w:color w:val="auto"/>
          <w:sz w:val="28"/>
          <w:szCs w:val="28"/>
          <w:lang w:eastAsia="ru-RU" w:bidi="ar-SA"/>
        </w:rPr>
        <w:t>проектор, ноутбук з презентацією.</w:t>
      </w:r>
    </w:p>
    <w:p w:rsidR="00654582" w:rsidRPr="00083A1B" w:rsidRDefault="00654582" w:rsidP="00654582">
      <w:pPr>
        <w:tabs>
          <w:tab w:val="left" w:pos="840"/>
        </w:tabs>
        <w:spacing w:before="120" w:line="228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654582" w:rsidRPr="00083A1B" w:rsidRDefault="00654582" w:rsidP="00654582">
      <w:pPr>
        <w:tabs>
          <w:tab w:val="left" w:pos="840"/>
        </w:tabs>
        <w:spacing w:line="228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083A1B">
        <w:rPr>
          <w:rFonts w:ascii="Times New Roman" w:eastAsia="Times New Roman" w:hAnsi="Times New Roman"/>
          <w:b/>
          <w:sz w:val="28"/>
          <w:szCs w:val="28"/>
        </w:rPr>
        <w:t>План:</w:t>
      </w:r>
    </w:p>
    <w:p w:rsidR="00654582" w:rsidRPr="00083A1B" w:rsidRDefault="00654582" w:rsidP="00654582">
      <w:pPr>
        <w:tabs>
          <w:tab w:val="left" w:pos="330"/>
          <w:tab w:val="left" w:pos="840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b/>
          <w:sz w:val="28"/>
          <w:szCs w:val="28"/>
        </w:rPr>
        <w:t>1</w:t>
      </w:r>
      <w:r w:rsidRPr="00083A1B">
        <w:rPr>
          <w:rFonts w:ascii="Times New Roman" w:eastAsia="Times New Roman" w:hAnsi="Times New Roman"/>
          <w:sz w:val="28"/>
          <w:szCs w:val="28"/>
        </w:rPr>
        <w:t>.Організаційні заходи: привітання, перевірка присутніх, повідомлення теми, мети заняття, мотивація здобувачів вищої освіти щодо вивчення теми.</w:t>
      </w:r>
    </w:p>
    <w:p w:rsidR="00654582" w:rsidRPr="00083A1B" w:rsidRDefault="00654582" w:rsidP="00654582">
      <w:pPr>
        <w:tabs>
          <w:tab w:val="left" w:pos="330"/>
          <w:tab w:val="left" w:pos="840"/>
        </w:tabs>
        <w:spacing w:line="228" w:lineRule="auto"/>
        <w:jc w:val="both"/>
        <w:rPr>
          <w:rFonts w:ascii="Times New Roman" w:eastAsia="Times New Roman" w:hAnsi="Times New Roman"/>
          <w:spacing w:val="8"/>
          <w:sz w:val="28"/>
          <w:szCs w:val="28"/>
        </w:rPr>
      </w:pPr>
      <w:r w:rsidRPr="00083A1B">
        <w:rPr>
          <w:rFonts w:ascii="Times New Roman" w:eastAsia="Times New Roman" w:hAnsi="Times New Roman"/>
          <w:b/>
          <w:spacing w:val="8"/>
          <w:sz w:val="28"/>
          <w:szCs w:val="28"/>
        </w:rPr>
        <w:t>2</w:t>
      </w:r>
      <w:r w:rsidRPr="00083A1B">
        <w:rPr>
          <w:rFonts w:ascii="Times New Roman" w:eastAsia="Times New Roman" w:hAnsi="Times New Roman"/>
          <w:spacing w:val="8"/>
          <w:sz w:val="28"/>
          <w:szCs w:val="28"/>
        </w:rPr>
        <w:t>.Контроль опорного рівня знань: фронтальне опитування на знання основної термінології .</w:t>
      </w:r>
    </w:p>
    <w:p w:rsidR="00654582" w:rsidRPr="00083A1B" w:rsidRDefault="00654582" w:rsidP="00654582">
      <w:pPr>
        <w:tabs>
          <w:tab w:val="left" w:pos="330"/>
          <w:tab w:val="left" w:pos="840"/>
        </w:tabs>
        <w:spacing w:line="228" w:lineRule="auto"/>
        <w:jc w:val="both"/>
        <w:rPr>
          <w:rFonts w:ascii="Times New Roman" w:eastAsia="Times New Roman" w:hAnsi="Times New Roman"/>
          <w:spacing w:val="-4"/>
          <w:sz w:val="28"/>
          <w:szCs w:val="28"/>
        </w:rPr>
      </w:pPr>
      <w:r w:rsidRPr="00083A1B">
        <w:rPr>
          <w:rFonts w:ascii="Times New Roman" w:eastAsia="Times New Roman" w:hAnsi="Times New Roman"/>
          <w:b/>
          <w:spacing w:val="-4"/>
          <w:sz w:val="28"/>
          <w:szCs w:val="28"/>
        </w:rPr>
        <w:t>3</w:t>
      </w:r>
      <w:r w:rsidRPr="00083A1B">
        <w:rPr>
          <w:rFonts w:ascii="Times New Roman" w:eastAsia="Times New Roman" w:hAnsi="Times New Roman"/>
          <w:spacing w:val="-4"/>
          <w:sz w:val="28"/>
          <w:szCs w:val="28"/>
        </w:rPr>
        <w:t>.Питання (тестові завдання) для перевірки</w:t>
      </w:r>
      <w:r w:rsidR="007F607C">
        <w:rPr>
          <w:rFonts w:ascii="Times New Roman" w:eastAsia="Times New Roman" w:hAnsi="Times New Roman"/>
          <w:spacing w:val="-4"/>
          <w:sz w:val="28"/>
          <w:szCs w:val="28"/>
        </w:rPr>
        <w:t xml:space="preserve"> базових знань за темою заняття</w:t>
      </w:r>
      <w:r w:rsidRPr="00083A1B">
        <w:rPr>
          <w:rFonts w:ascii="Times New Roman" w:eastAsia="Times New Roman" w:hAnsi="Times New Roman"/>
          <w:spacing w:val="-4"/>
          <w:sz w:val="28"/>
          <w:szCs w:val="28"/>
        </w:rPr>
        <w:t>:</w:t>
      </w:r>
    </w:p>
    <w:p w:rsidR="00654582" w:rsidRPr="00083A1B" w:rsidRDefault="00654582" w:rsidP="00654582">
      <w:pPr>
        <w:tabs>
          <w:tab w:val="left" w:pos="330"/>
          <w:tab w:val="left" w:pos="840"/>
        </w:tabs>
        <w:spacing w:line="228" w:lineRule="auto"/>
        <w:jc w:val="both"/>
        <w:rPr>
          <w:rFonts w:ascii="Times New Roman" w:eastAsia="Times New Roman" w:hAnsi="Times New Roman"/>
          <w:spacing w:val="-4"/>
          <w:sz w:val="28"/>
          <w:szCs w:val="28"/>
        </w:rPr>
      </w:pPr>
    </w:p>
    <w:p w:rsidR="0003778D" w:rsidRPr="00083A1B" w:rsidRDefault="0003778D" w:rsidP="0003778D">
      <w:pPr>
        <w:tabs>
          <w:tab w:val="left" w:pos="330"/>
          <w:tab w:val="left" w:pos="840"/>
        </w:tabs>
        <w:spacing w:line="228" w:lineRule="auto"/>
        <w:jc w:val="both"/>
        <w:rPr>
          <w:rFonts w:ascii="Times New Roman" w:eastAsia="Times New Roman" w:hAnsi="Times New Roman"/>
          <w:spacing w:val="-4"/>
          <w:sz w:val="28"/>
          <w:szCs w:val="28"/>
        </w:rPr>
      </w:pPr>
    </w:p>
    <w:p w:rsidR="0003778D" w:rsidRPr="00083A1B" w:rsidRDefault="0003778D" w:rsidP="0003778D">
      <w:pPr>
        <w:tabs>
          <w:tab w:val="left" w:pos="840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sz w:val="28"/>
          <w:szCs w:val="28"/>
        </w:rPr>
        <w:t xml:space="preserve">1. Перерахуйте </w:t>
      </w:r>
      <w:r>
        <w:rPr>
          <w:rFonts w:ascii="Times New Roman" w:eastAsia="Times New Roman" w:hAnsi="Times New Roman"/>
          <w:sz w:val="28"/>
          <w:szCs w:val="28"/>
        </w:rPr>
        <w:t>5</w:t>
      </w:r>
      <w:r w:rsidRPr="00083A1B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факторів ризику розвитку остеопорозу:</w:t>
      </w:r>
      <w:r w:rsidRPr="00083A1B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03778D" w:rsidRDefault="0003778D" w:rsidP="0003778D">
      <w:pPr>
        <w:tabs>
          <w:tab w:val="left" w:pos="840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sz w:val="28"/>
          <w:szCs w:val="28"/>
        </w:rPr>
        <w:t>а)</w:t>
      </w:r>
    </w:p>
    <w:p w:rsidR="0003778D" w:rsidRDefault="0003778D" w:rsidP="0003778D">
      <w:pPr>
        <w:tabs>
          <w:tab w:val="left" w:pos="840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sz w:val="28"/>
          <w:szCs w:val="28"/>
        </w:rPr>
        <w:t xml:space="preserve">б) </w:t>
      </w:r>
    </w:p>
    <w:p w:rsidR="0003778D" w:rsidRDefault="0003778D" w:rsidP="0003778D">
      <w:pPr>
        <w:tabs>
          <w:tab w:val="left" w:pos="840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sz w:val="28"/>
          <w:szCs w:val="28"/>
        </w:rPr>
        <w:t xml:space="preserve">в) </w:t>
      </w:r>
    </w:p>
    <w:p w:rsidR="0003778D" w:rsidRDefault="0003778D" w:rsidP="0003778D">
      <w:pPr>
        <w:tabs>
          <w:tab w:val="left" w:pos="840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sz w:val="28"/>
          <w:szCs w:val="28"/>
        </w:rPr>
        <w:t xml:space="preserve">г) </w:t>
      </w:r>
    </w:p>
    <w:p w:rsidR="0003778D" w:rsidRDefault="0003778D" w:rsidP="0003778D">
      <w:pPr>
        <w:tabs>
          <w:tab w:val="left" w:pos="840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sz w:val="28"/>
          <w:szCs w:val="28"/>
        </w:rPr>
        <w:t xml:space="preserve">д) </w:t>
      </w:r>
    </w:p>
    <w:p w:rsidR="0003778D" w:rsidRPr="00083A1B" w:rsidRDefault="0003778D" w:rsidP="0003778D">
      <w:pPr>
        <w:tabs>
          <w:tab w:val="left" w:pos="840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sz w:val="28"/>
          <w:szCs w:val="28"/>
        </w:rPr>
        <w:t xml:space="preserve">2. Назвіть основні </w:t>
      </w:r>
      <w:r>
        <w:rPr>
          <w:rFonts w:ascii="Times New Roman" w:eastAsia="Times New Roman" w:hAnsi="Times New Roman"/>
          <w:sz w:val="28"/>
          <w:szCs w:val="28"/>
        </w:rPr>
        <w:t>механізми порушення мінералізації кісткової тканини</w:t>
      </w:r>
      <w:r w:rsidRPr="00083A1B">
        <w:rPr>
          <w:rFonts w:ascii="Times New Roman" w:eastAsia="Times New Roman" w:hAnsi="Times New Roman"/>
          <w:sz w:val="28"/>
          <w:szCs w:val="28"/>
        </w:rPr>
        <w:t>.</w:t>
      </w:r>
    </w:p>
    <w:p w:rsidR="0003778D" w:rsidRPr="00083A1B" w:rsidRDefault="0003778D" w:rsidP="0003778D">
      <w:pPr>
        <w:tabs>
          <w:tab w:val="left" w:pos="840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sz w:val="28"/>
          <w:szCs w:val="28"/>
        </w:rPr>
        <w:t xml:space="preserve">3. Вкажіть на </w:t>
      </w:r>
      <w:r>
        <w:rPr>
          <w:rFonts w:ascii="Times New Roman" w:eastAsia="Times New Roman" w:hAnsi="Times New Roman"/>
          <w:sz w:val="28"/>
          <w:szCs w:val="28"/>
        </w:rPr>
        <w:t>які етапи можливо виділити у розвитку перелому, пов’язаного з порушенням мінералізації кісткової тканини.</w:t>
      </w:r>
    </w:p>
    <w:p w:rsidR="0003778D" w:rsidRPr="00083A1B" w:rsidRDefault="0003778D" w:rsidP="0003778D">
      <w:pPr>
        <w:tabs>
          <w:tab w:val="left" w:pos="840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sz w:val="28"/>
          <w:szCs w:val="28"/>
        </w:rPr>
        <w:t xml:space="preserve">4. Перерахуйте </w:t>
      </w:r>
      <w:r>
        <w:rPr>
          <w:rFonts w:ascii="Times New Roman" w:eastAsia="Times New Roman" w:hAnsi="Times New Roman"/>
          <w:sz w:val="28"/>
          <w:szCs w:val="28"/>
        </w:rPr>
        <w:t>особливості епідеміології остеопорозу в Україні</w:t>
      </w:r>
      <w:r w:rsidRPr="00083A1B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03778D" w:rsidRPr="00083A1B" w:rsidRDefault="0003778D" w:rsidP="0003778D">
      <w:pPr>
        <w:tabs>
          <w:tab w:val="left" w:pos="840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sz w:val="28"/>
          <w:szCs w:val="28"/>
        </w:rPr>
        <w:t xml:space="preserve">5. Яка головна задача </w:t>
      </w:r>
      <w:r>
        <w:rPr>
          <w:rFonts w:ascii="Times New Roman" w:eastAsia="Times New Roman" w:hAnsi="Times New Roman"/>
          <w:sz w:val="28"/>
          <w:szCs w:val="28"/>
        </w:rPr>
        <w:t>виявлення докл</w:t>
      </w:r>
      <w:r w:rsidR="008D0C64">
        <w:rPr>
          <w:rFonts w:ascii="Times New Roman" w:eastAsia="Times New Roman" w:hAnsi="Times New Roman"/>
          <w:sz w:val="28"/>
          <w:szCs w:val="28"/>
        </w:rPr>
        <w:t>і</w:t>
      </w:r>
      <w:r>
        <w:rPr>
          <w:rFonts w:ascii="Times New Roman" w:eastAsia="Times New Roman" w:hAnsi="Times New Roman"/>
          <w:sz w:val="28"/>
          <w:szCs w:val="28"/>
        </w:rPr>
        <w:t>нічних форм порушення мінералізації кісткової тканини</w:t>
      </w:r>
      <w:r w:rsidRPr="00083A1B">
        <w:rPr>
          <w:rFonts w:ascii="Times New Roman" w:eastAsia="Times New Roman" w:hAnsi="Times New Roman"/>
          <w:sz w:val="28"/>
          <w:szCs w:val="28"/>
        </w:rPr>
        <w:t>?</w:t>
      </w:r>
    </w:p>
    <w:p w:rsidR="0003778D" w:rsidRPr="00083A1B" w:rsidRDefault="0003778D" w:rsidP="0003778D">
      <w:pPr>
        <w:tabs>
          <w:tab w:val="left" w:pos="840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sz w:val="28"/>
          <w:szCs w:val="28"/>
        </w:rPr>
        <w:t xml:space="preserve">6. Яка головна задача </w:t>
      </w:r>
      <w:r>
        <w:rPr>
          <w:rFonts w:ascii="Times New Roman" w:eastAsia="Times New Roman" w:hAnsi="Times New Roman"/>
          <w:sz w:val="28"/>
          <w:szCs w:val="28"/>
        </w:rPr>
        <w:t>профілактики ускладнень остеопорозу</w:t>
      </w:r>
      <w:r w:rsidRPr="00083A1B">
        <w:rPr>
          <w:rFonts w:ascii="Times New Roman" w:eastAsia="Times New Roman" w:hAnsi="Times New Roman"/>
          <w:sz w:val="28"/>
          <w:szCs w:val="28"/>
        </w:rPr>
        <w:t>?</w:t>
      </w:r>
    </w:p>
    <w:p w:rsidR="0003778D" w:rsidRPr="00083A1B" w:rsidRDefault="0003778D" w:rsidP="0003778D">
      <w:pPr>
        <w:tabs>
          <w:tab w:val="left" w:pos="840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03778D" w:rsidRPr="00083A1B" w:rsidRDefault="0003778D" w:rsidP="0003778D">
      <w:pPr>
        <w:tabs>
          <w:tab w:val="left" w:pos="522"/>
          <w:tab w:val="left" w:pos="840"/>
        </w:tabs>
        <w:spacing w:before="120"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b/>
          <w:sz w:val="28"/>
          <w:szCs w:val="28"/>
        </w:rPr>
        <w:t>4.</w:t>
      </w:r>
      <w:r w:rsidRPr="00083A1B">
        <w:rPr>
          <w:rFonts w:ascii="Times New Roman" w:eastAsia="Times New Roman" w:hAnsi="Times New Roman"/>
          <w:sz w:val="28"/>
          <w:szCs w:val="28"/>
        </w:rPr>
        <w:t>Обговорення теоретичних питань:</w:t>
      </w:r>
    </w:p>
    <w:p w:rsidR="0003778D" w:rsidRPr="00800C6B" w:rsidRDefault="0003778D" w:rsidP="0003778D">
      <w:pPr>
        <w:tabs>
          <w:tab w:val="left" w:pos="522"/>
          <w:tab w:val="left" w:pos="840"/>
        </w:tabs>
        <w:spacing w:before="120" w:line="22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00C6B">
        <w:rPr>
          <w:rFonts w:ascii="Times New Roman" w:hAnsi="Times New Roman" w:cs="Times New Roman"/>
          <w:sz w:val="28"/>
          <w:szCs w:val="28"/>
        </w:rPr>
        <w:t>Остеопороз як соціальна і медична проблема.</w:t>
      </w:r>
    </w:p>
    <w:p w:rsidR="0003778D" w:rsidRPr="00800C6B" w:rsidRDefault="0003778D" w:rsidP="0003778D">
      <w:pPr>
        <w:tabs>
          <w:tab w:val="left" w:pos="522"/>
          <w:tab w:val="left" w:pos="840"/>
        </w:tabs>
        <w:spacing w:before="120" w:line="22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00C6B">
        <w:rPr>
          <w:rFonts w:ascii="Times New Roman" w:hAnsi="Times New Roman" w:cs="Times New Roman"/>
          <w:sz w:val="28"/>
          <w:szCs w:val="28"/>
        </w:rPr>
        <w:t xml:space="preserve"> Вікові, статеві і расові особливості розвитку остеопорозу.</w:t>
      </w:r>
    </w:p>
    <w:p w:rsidR="0003778D" w:rsidRPr="00800C6B" w:rsidRDefault="0003778D" w:rsidP="0003778D">
      <w:pPr>
        <w:tabs>
          <w:tab w:val="left" w:pos="522"/>
          <w:tab w:val="left" w:pos="840"/>
        </w:tabs>
        <w:spacing w:before="120" w:line="22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00C6B">
        <w:rPr>
          <w:rFonts w:ascii="Times New Roman" w:hAnsi="Times New Roman" w:cs="Times New Roman"/>
          <w:sz w:val="28"/>
          <w:szCs w:val="28"/>
        </w:rPr>
        <w:t xml:space="preserve"> Вплив остеопорозу на соціальне життя і активність літніх людей</w:t>
      </w:r>
    </w:p>
    <w:p w:rsidR="0003778D" w:rsidRPr="00800C6B" w:rsidRDefault="0003778D" w:rsidP="0003778D">
      <w:pPr>
        <w:tabs>
          <w:tab w:val="left" w:pos="522"/>
          <w:tab w:val="left" w:pos="840"/>
        </w:tabs>
        <w:spacing w:before="120" w:line="22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00C6B">
        <w:rPr>
          <w:rFonts w:ascii="Times New Roman" w:hAnsi="Times New Roman" w:cs="Times New Roman"/>
          <w:sz w:val="28"/>
          <w:szCs w:val="28"/>
        </w:rPr>
        <w:t>Етіологія і патогенез остеопорозу.</w:t>
      </w:r>
    </w:p>
    <w:p w:rsidR="0003778D" w:rsidRPr="00083A1B" w:rsidRDefault="0003778D" w:rsidP="0003778D">
      <w:pPr>
        <w:tabs>
          <w:tab w:val="left" w:pos="522"/>
          <w:tab w:val="left" w:pos="840"/>
        </w:tabs>
        <w:spacing w:before="120"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t xml:space="preserve"> </w:t>
      </w:r>
    </w:p>
    <w:p w:rsidR="0003778D" w:rsidRPr="00083A1B" w:rsidRDefault="0003778D" w:rsidP="0003778D">
      <w:pPr>
        <w:tabs>
          <w:tab w:val="left" w:pos="840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i/>
          <w:sz w:val="28"/>
          <w:szCs w:val="28"/>
        </w:rPr>
        <w:t xml:space="preserve">         Примітка.</w:t>
      </w:r>
      <w:r w:rsidRPr="00083A1B">
        <w:rPr>
          <w:rFonts w:ascii="Times New Roman" w:eastAsia="Times New Roman" w:hAnsi="Times New Roman"/>
          <w:sz w:val="28"/>
          <w:szCs w:val="28"/>
        </w:rPr>
        <w:t xml:space="preserve"> Обговорення теоретичних питань може відбуватись у формі           відповідей на поставлені питання, диспутів, дискусій, виступів з доповідями, рефератами, обговорення доповідей та рефератів, рецензування відповідей здобувачів вищої освіти тощо.</w:t>
      </w:r>
    </w:p>
    <w:p w:rsidR="0003778D" w:rsidRPr="00083A1B" w:rsidRDefault="0003778D" w:rsidP="0003778D">
      <w:pPr>
        <w:tabs>
          <w:tab w:val="left" w:pos="840"/>
        </w:tabs>
        <w:spacing w:line="228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03778D" w:rsidRDefault="0003778D" w:rsidP="0003778D">
      <w:pPr>
        <w:tabs>
          <w:tab w:val="left" w:pos="840"/>
        </w:tabs>
        <w:spacing w:before="120"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b/>
          <w:sz w:val="28"/>
          <w:szCs w:val="28"/>
        </w:rPr>
        <w:t>5</w:t>
      </w:r>
      <w:r w:rsidRPr="00083A1B">
        <w:rPr>
          <w:rFonts w:ascii="Times New Roman" w:eastAsia="Times New Roman" w:hAnsi="Times New Roman"/>
          <w:sz w:val="28"/>
          <w:szCs w:val="28"/>
        </w:rPr>
        <w:t>.Теми доповідей/рефератів:</w:t>
      </w:r>
    </w:p>
    <w:p w:rsidR="0003778D" w:rsidRPr="00800C6B" w:rsidRDefault="0003778D" w:rsidP="0003778D">
      <w:pPr>
        <w:tabs>
          <w:tab w:val="left" w:pos="522"/>
          <w:tab w:val="left" w:pos="840"/>
        </w:tabs>
        <w:spacing w:before="120" w:line="22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00C6B">
        <w:rPr>
          <w:rFonts w:ascii="Times New Roman" w:hAnsi="Times New Roman" w:cs="Times New Roman"/>
          <w:sz w:val="28"/>
          <w:szCs w:val="28"/>
        </w:rPr>
        <w:t>Первинний і вторинний остеопороз.</w:t>
      </w:r>
    </w:p>
    <w:p w:rsidR="0003778D" w:rsidRPr="00800C6B" w:rsidRDefault="0003778D" w:rsidP="0003778D">
      <w:pPr>
        <w:tabs>
          <w:tab w:val="left" w:pos="522"/>
          <w:tab w:val="left" w:pos="840"/>
        </w:tabs>
        <w:spacing w:before="120" w:line="22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00C6B">
        <w:rPr>
          <w:rFonts w:ascii="Times New Roman" w:hAnsi="Times New Roman" w:cs="Times New Roman"/>
          <w:sz w:val="28"/>
          <w:szCs w:val="28"/>
        </w:rPr>
        <w:t xml:space="preserve"> Патоморфологічні особливості розвитку остеопорозу, остеопенії, остеомаляції.</w:t>
      </w:r>
    </w:p>
    <w:p w:rsidR="00654582" w:rsidRPr="00083A1B" w:rsidRDefault="00654582" w:rsidP="0003778D">
      <w:pPr>
        <w:tabs>
          <w:tab w:val="left" w:pos="840"/>
        </w:tabs>
        <w:spacing w:before="120"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i/>
          <w:sz w:val="28"/>
          <w:szCs w:val="28"/>
        </w:rPr>
        <w:t>Примітка.</w:t>
      </w:r>
      <w:r w:rsidRPr="00083A1B">
        <w:rPr>
          <w:rFonts w:ascii="Times New Roman" w:eastAsia="Times New Roman" w:hAnsi="Times New Roman"/>
          <w:sz w:val="28"/>
          <w:szCs w:val="28"/>
        </w:rPr>
        <w:t xml:space="preserve"> При підготовці доповіді, реферату, аналітичного огляду тощо здобувачі вищої освіти можуть, разом із цим, готувати дидактичні наочні матеріали у вигляді таблиць, кодограм, слайдів, малюнків, схем препаратів тощо.</w:t>
      </w:r>
    </w:p>
    <w:p w:rsidR="00654582" w:rsidRPr="00083A1B" w:rsidRDefault="00654582" w:rsidP="00654582">
      <w:pPr>
        <w:tabs>
          <w:tab w:val="left" w:pos="840"/>
        </w:tabs>
        <w:spacing w:line="228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654582" w:rsidRPr="00083A1B" w:rsidRDefault="00654582" w:rsidP="00654582">
      <w:pPr>
        <w:tabs>
          <w:tab w:val="left" w:pos="536"/>
          <w:tab w:val="left" w:pos="840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b/>
          <w:sz w:val="28"/>
          <w:szCs w:val="28"/>
        </w:rPr>
        <w:t>6</w:t>
      </w:r>
      <w:r w:rsidRPr="00083A1B">
        <w:rPr>
          <w:rFonts w:ascii="Times New Roman" w:eastAsia="Times New Roman" w:hAnsi="Times New Roman"/>
          <w:sz w:val="28"/>
          <w:szCs w:val="28"/>
        </w:rPr>
        <w:t>.Підбиття підсумків: виставлення поточних оцінок</w:t>
      </w:r>
    </w:p>
    <w:p w:rsidR="00654582" w:rsidRPr="00083A1B" w:rsidRDefault="00654582" w:rsidP="00654582">
      <w:pPr>
        <w:tabs>
          <w:tab w:val="left" w:pos="840"/>
        </w:tabs>
        <w:spacing w:line="228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654582" w:rsidRDefault="00654582" w:rsidP="00654582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83A1B">
        <w:rPr>
          <w:rFonts w:ascii="Times New Roman" w:eastAsia="Times New Roman" w:hAnsi="Times New Roman"/>
          <w:b/>
          <w:sz w:val="28"/>
          <w:szCs w:val="28"/>
        </w:rPr>
        <w:t>7.</w:t>
      </w:r>
      <w:r w:rsidRPr="00083A1B">
        <w:rPr>
          <w:rFonts w:ascii="Times New Roman" w:eastAsia="Times New Roman" w:hAnsi="Times New Roman"/>
          <w:sz w:val="28"/>
          <w:szCs w:val="28"/>
        </w:rPr>
        <w:t xml:space="preserve">Список рекомендованої літератури (основна, додаткова, електронні інформаційні </w:t>
      </w:r>
      <w:r w:rsidRPr="00083A1B">
        <w:rPr>
          <w:rFonts w:ascii="Times New Roman" w:eastAsia="Times New Roman" w:hAnsi="Times New Roman"/>
          <w:sz w:val="28"/>
          <w:szCs w:val="28"/>
          <w:lang w:eastAsia="ru-RU" w:bidi="ru-RU"/>
        </w:rPr>
        <w:t>ресурси)</w:t>
      </w:r>
      <w:r w:rsidRPr="00083A1B">
        <w:rPr>
          <w:rFonts w:ascii="Times New Roman" w:eastAsia="Times New Roman" w:hAnsi="Times New Roman"/>
          <w:sz w:val="28"/>
          <w:szCs w:val="28"/>
        </w:rPr>
        <w:t>:</w:t>
      </w:r>
    </w:p>
    <w:p w:rsidR="009C7C40" w:rsidRDefault="009C7C40" w:rsidP="00654582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E333F4" w:rsidRPr="00E333F4" w:rsidRDefault="00E333F4" w:rsidP="00654582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Основна:</w:t>
      </w:r>
    </w:p>
    <w:p w:rsidR="00E333F4" w:rsidRPr="00E333F4" w:rsidRDefault="00E333F4" w:rsidP="00E333F4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333F4">
        <w:rPr>
          <w:rFonts w:ascii="Times New Roman" w:hAnsi="Times New Roman" w:cs="Times New Roman"/>
          <w:sz w:val="28"/>
          <w:szCs w:val="28"/>
        </w:rPr>
        <w:t xml:space="preserve">О. М. Ігнатьєв та ін. Маркери метаболізму кісткової тканини (лекція) //  </w:t>
      </w:r>
      <w:hyperlink r:id="rId10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https://repo.odmu.edu.ua/xmlui/bitstream/handle/123456789/8044/Ignatiev.pdf?sequence=1&amp;isAllowed=y</w:t>
        </w:r>
      </w:hyperlink>
    </w:p>
    <w:p w:rsidR="00E333F4" w:rsidRPr="00E333F4" w:rsidRDefault="00E333F4" w:rsidP="00E333F4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>2. О.М. Ігнатьєв та ін. Сучасні методи діагностики, прогнозування та лікування остеопорозу у жінок в постменопаузі з артеріальною гіпертензією та ожирінням (методичні рекомендації) //</w:t>
      </w:r>
    </w:p>
    <w:p w:rsidR="00E333F4" w:rsidRPr="00E333F4" w:rsidRDefault="00905876" w:rsidP="00E333F4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1" w:history="1">
        <w:r w:rsidR="00E333F4" w:rsidRPr="00E333F4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https://repo.odmu.edu.ua/xmlui/bitstream/handle/123456789/11657/Ignatyev.pdf?sequence=1&amp;isAllowed=y</w:t>
        </w:r>
      </w:hyperlink>
    </w:p>
    <w:p w:rsidR="00E333F4" w:rsidRPr="00E333F4" w:rsidRDefault="00E333F4" w:rsidP="00E333F4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 xml:space="preserve">3. О.М. Ігнатьєв та ін. </w:t>
      </w:r>
      <w:r w:rsidRPr="00E333F4">
        <w:rPr>
          <w:rFonts w:ascii="Times New Roman" w:hAnsi="Times New Roman" w:cs="Times New Roman"/>
          <w:sz w:val="28"/>
          <w:szCs w:val="28"/>
        </w:rPr>
        <w:t xml:space="preserve">Постменопаузальна остеосаркопенія: діагностика, профілактика та лікування (методичні рекомендації) // </w:t>
      </w:r>
      <w:hyperlink r:id="rId12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https://repo.odmu.edu.ua/xmlui/bitstream/handle/123456789/11650/Ignatyev.pdf?sequence=3&amp;isAllowed=y</w:t>
        </w:r>
      </w:hyperlink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33F4" w:rsidRPr="00E333F4" w:rsidRDefault="00E333F4" w:rsidP="00E333F4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 xml:space="preserve">4. О.М. Ігнатьєв та ін. Сучасні методи діагностики, лікування та профілактики постменопаузального остеопорозу // </w:t>
      </w:r>
      <w:hyperlink r:id="rId13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https://repo.odmu.edu.ua/xmlui/bitstream/handle/123456789/11654/Ignatyev.pdf?sequence=1&amp;isAllowed=y</w:t>
        </w:r>
      </w:hyperlink>
    </w:p>
    <w:p w:rsidR="00E333F4" w:rsidRPr="00E333F4" w:rsidRDefault="00E333F4" w:rsidP="00E333F4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Додаткова:</w:t>
      </w:r>
    </w:p>
    <w:p w:rsidR="00E333F4" w:rsidRPr="00E333F4" w:rsidRDefault="00E333F4" w:rsidP="00E333F4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5.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Porter JL, Varacallo M. Osteoporosis. 2022 Sep 4.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28722930.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E333F4" w:rsidRPr="00E333F4" w:rsidRDefault="00E333F4" w:rsidP="00E333F4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6.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Williams C, Sapra A. Osteoporosis Markers. 2022 May 8.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32644732.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E333F4" w:rsidRPr="00E333F4" w:rsidRDefault="00E333F4" w:rsidP="00E333F4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7.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Keen MU, Reddivari AKR. Osteoporosis </w:t>
      </w:r>
      <w:proofErr w:type="gramStart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In</w:t>
      </w:r>
      <w:proofErr w:type="gramEnd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Females. 2022 Aug 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32644582.</w:t>
      </w:r>
    </w:p>
    <w:p w:rsidR="00E333F4" w:rsidRPr="00E333F4" w:rsidRDefault="00E333F4" w:rsidP="00E333F4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8.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Jandu JS, Anastasopoulou C, Ahsun S, Roane D. Secondary Osteoporosis. 2022 Oct 19.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29262237.</w:t>
      </w:r>
    </w:p>
    <w:p w:rsidR="00E333F4" w:rsidRPr="00E333F4" w:rsidRDefault="00E333F4" w:rsidP="00E333F4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9.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Sizar O, Khare S, Goyal A, Givler A. Vitamin D Deficiency. 2022 Jul 27. In: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lastRenderedPageBreak/>
        <w:t xml:space="preserve">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30335299.</w:t>
      </w:r>
    </w:p>
    <w:p w:rsidR="00E333F4" w:rsidRPr="00E333F4" w:rsidRDefault="00E333F4" w:rsidP="00E333F4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10.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Martin FC, Ranhoff AH. Frailty and Sarcopenia.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4. PMID: 33347228.</w:t>
      </w:r>
    </w:p>
    <w:p w:rsidR="00E333F4" w:rsidRPr="00E333F4" w:rsidRDefault="00E333F4" w:rsidP="00E333F4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11.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Chauhan K, Shahrokhi M, Huecker MR. Vitamin D. 2022 Sep 9. In: StatPearls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Treasure Island (FL): StatPearls Publishing; 2022 Jan–. PMID: 28722941.</w:t>
      </w:r>
    </w:p>
    <w:p w:rsidR="00E333F4" w:rsidRPr="00E333F4" w:rsidRDefault="00E333F4" w:rsidP="00E333F4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12.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Goyal A, Roane D. Bisphosphonate. 2022 Sep 5.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29262103.</w:t>
      </w:r>
    </w:p>
    <w:p w:rsidR="00E333F4" w:rsidRPr="00E333F4" w:rsidRDefault="00E333F4" w:rsidP="00E333F4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13.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Veronese N, Kolk H, Maggi S. Epidemiology of Fragility Fractures and Social Impact.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2. PMID: 33347224.</w:t>
      </w:r>
    </w:p>
    <w:p w:rsidR="00E333F4" w:rsidRPr="00E333F4" w:rsidRDefault="00E333F4" w:rsidP="00E333F4">
      <w:pPr>
        <w:jc w:val="both"/>
        <w:rPr>
          <w:rStyle w:val="fontstyle01"/>
        </w:rPr>
      </w:pP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14. Ігнатьєв ОМ, Прутіян ТЛ, Турчин МІ. Клінічна біохімія : підручник: у 3 т. / Г.Г. Луньової. – Львів : ПП «Магнолія 2006», 2022. Т. 3. С. 66–91 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ISBN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 978-617-574-210-5</w:t>
      </w:r>
    </w:p>
    <w:p w:rsidR="00E333F4" w:rsidRPr="00E333F4" w:rsidRDefault="00E333F4" w:rsidP="00E333F4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>15. Левченко ОО. Основні механізми ремоделювання кісткової тканини. Дерматологія та венерологія. 2016;2(72):5-12.</w:t>
      </w:r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33F4" w:rsidRPr="00E333F4" w:rsidRDefault="00E333F4" w:rsidP="00E333F4">
      <w:pPr>
        <w:jc w:val="both"/>
        <w:rPr>
          <w:rStyle w:val="fontstyle01"/>
        </w:rPr>
      </w:pPr>
      <w:r w:rsidRPr="00E333F4">
        <w:rPr>
          <w:rStyle w:val="fontstyle01"/>
        </w:rPr>
        <w:t xml:space="preserve">16. Поворознюк ВВ, Плудовські П. Дефіцит та недостатність вітаміну </w:t>
      </w:r>
      <w:r w:rsidRPr="00E333F4">
        <w:rPr>
          <w:rStyle w:val="fontstyle01"/>
          <w:lang w:val="en-US"/>
        </w:rPr>
        <w:t>D</w:t>
      </w:r>
      <w:r w:rsidRPr="00E333F4">
        <w:rPr>
          <w:rStyle w:val="fontstyle01"/>
        </w:rPr>
        <w:t>: епідеміологія, діагностика, профілактика та лікування. Донецьк: Видавець Заславський О.Ю. 2014. 262 с.</w:t>
      </w:r>
    </w:p>
    <w:p w:rsidR="00E333F4" w:rsidRPr="00E333F4" w:rsidRDefault="00E333F4" w:rsidP="00E333F4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 xml:space="preserve">17. Поворознюк В.В., Бінклі Н.; Дзерович Н.І., Поворознюк Р.В. Саркопенія. Київ. ПАТ «Віпол». 2016. 180 с. </w:t>
      </w:r>
    </w:p>
    <w:p w:rsidR="00E333F4" w:rsidRPr="00E333F4" w:rsidRDefault="00E333F4" w:rsidP="00E333F4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654582" w:rsidRPr="00083A1B" w:rsidRDefault="00654582" w:rsidP="00654582">
      <w:pPr>
        <w:tabs>
          <w:tab w:val="left" w:pos="840"/>
        </w:tabs>
        <w:spacing w:line="228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0D7250" w:rsidRDefault="000D7250" w:rsidP="000D7250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Практичне</w:t>
      </w:r>
      <w:r w:rsidRPr="00372801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заняття № 2</w:t>
      </w:r>
    </w:p>
    <w:p w:rsidR="009D450E" w:rsidRPr="00372801" w:rsidRDefault="009D450E" w:rsidP="000D7250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58539D" w:rsidRDefault="000D7250" w:rsidP="000D7250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72801">
        <w:rPr>
          <w:rFonts w:ascii="Times New Roman" w:hAnsi="Times New Roman" w:cs="Times New Roman"/>
          <w:b/>
          <w:color w:val="auto"/>
          <w:sz w:val="28"/>
          <w:szCs w:val="28"/>
        </w:rPr>
        <w:t xml:space="preserve">Тема: </w:t>
      </w:r>
      <w:r w:rsidR="00CF2E2D" w:rsidRPr="0089285E">
        <w:rPr>
          <w:rFonts w:ascii="Times New Roman" w:hAnsi="Times New Roman" w:cs="Times New Roman"/>
          <w:color w:val="auto"/>
          <w:sz w:val="28"/>
          <w:szCs w:val="28"/>
        </w:rPr>
        <w:t>Фактори ризику</w:t>
      </w:r>
      <w:r w:rsidR="00CF2E2D">
        <w:rPr>
          <w:rFonts w:ascii="Times New Roman" w:hAnsi="Times New Roman" w:cs="Times New Roman"/>
          <w:b/>
          <w:color w:val="auto"/>
          <w:sz w:val="28"/>
          <w:szCs w:val="28"/>
        </w:rPr>
        <w:t xml:space="preserve">, </w:t>
      </w:r>
      <w:r w:rsidR="00CF2E2D" w:rsidRPr="004363C7">
        <w:rPr>
          <w:rFonts w:ascii="Times New Roman" w:hAnsi="Times New Roman" w:cs="Times New Roman"/>
          <w:sz w:val="28"/>
          <w:szCs w:val="28"/>
        </w:rPr>
        <w:t>особливості клінічного перебігу остеопорозу</w:t>
      </w:r>
    </w:p>
    <w:p w:rsidR="0058539D" w:rsidRDefault="0058539D" w:rsidP="000D7250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0D7250" w:rsidRPr="00372801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72801">
        <w:rPr>
          <w:rFonts w:ascii="Times New Roman" w:hAnsi="Times New Roman" w:cs="Times New Roman"/>
          <w:b/>
          <w:color w:val="auto"/>
          <w:sz w:val="28"/>
          <w:szCs w:val="28"/>
        </w:rPr>
        <w:t>Мета:</w:t>
      </w:r>
      <w:r w:rsidRPr="0037280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2DDC">
        <w:rPr>
          <w:rFonts w:ascii="Times New Roman" w:hAnsi="Times New Roman" w:cs="Times New Roman"/>
          <w:sz w:val="28"/>
          <w:szCs w:val="28"/>
        </w:rPr>
        <w:t xml:space="preserve">сформувати чітке уявлення про послідовність і відпрацювати навички при підозрі, діагностиці, встановленні діагнозу і проведенні експертизи працездатності у хворих на </w:t>
      </w:r>
      <w:r w:rsidR="0003778D">
        <w:rPr>
          <w:rFonts w:ascii="Times New Roman" w:hAnsi="Times New Roman" w:cs="Times New Roman"/>
          <w:sz w:val="28"/>
          <w:szCs w:val="28"/>
        </w:rPr>
        <w:t>остеопороз</w:t>
      </w:r>
      <w:r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0D7250" w:rsidRPr="00372801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72801">
        <w:rPr>
          <w:rFonts w:ascii="Times New Roman" w:hAnsi="Times New Roman" w:cs="Times New Roman"/>
          <w:b/>
          <w:color w:val="auto"/>
          <w:sz w:val="28"/>
          <w:szCs w:val="28"/>
        </w:rPr>
        <w:t>Основні поняття:</w:t>
      </w:r>
      <w:r w:rsidRPr="0037280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9432DD">
        <w:rPr>
          <w:rFonts w:ascii="Times New Roman" w:hAnsi="Times New Roman" w:cs="Times New Roman"/>
          <w:color w:val="auto"/>
          <w:sz w:val="28"/>
          <w:szCs w:val="28"/>
        </w:rPr>
        <w:t xml:space="preserve">фактори ризику остеопорозу, ризик падіння, низько енергетичні переломи </w:t>
      </w:r>
    </w:p>
    <w:p w:rsidR="000D7250" w:rsidRPr="00372801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72801">
        <w:rPr>
          <w:rFonts w:ascii="Times New Roman" w:hAnsi="Times New Roman" w:cs="Times New Roman"/>
          <w:b/>
          <w:color w:val="auto"/>
          <w:sz w:val="28"/>
          <w:szCs w:val="28"/>
        </w:rPr>
        <w:t>Обладнання:</w:t>
      </w:r>
      <w:r w:rsidRPr="00372801">
        <w:t xml:space="preserve"> </w:t>
      </w:r>
      <w:r w:rsidRPr="00372801">
        <w:rPr>
          <w:rFonts w:ascii="Times New Roman" w:hAnsi="Times New Roman" w:cs="Times New Roman"/>
          <w:color w:val="auto"/>
          <w:sz w:val="28"/>
          <w:szCs w:val="28"/>
        </w:rPr>
        <w:t>мультимедійний проектор, ноутбук з презентацією.</w:t>
      </w:r>
    </w:p>
    <w:p w:rsidR="000D7250" w:rsidRPr="00372801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D7250" w:rsidRPr="00372801" w:rsidRDefault="000D7250" w:rsidP="000D7250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72801">
        <w:rPr>
          <w:rFonts w:ascii="Times New Roman" w:hAnsi="Times New Roman" w:cs="Times New Roman"/>
          <w:b/>
          <w:color w:val="auto"/>
          <w:sz w:val="28"/>
          <w:szCs w:val="28"/>
        </w:rPr>
        <w:t>План:</w:t>
      </w:r>
    </w:p>
    <w:p w:rsidR="000D7250" w:rsidRPr="00372801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72801">
        <w:rPr>
          <w:rFonts w:ascii="Times New Roman" w:hAnsi="Times New Roman" w:cs="Times New Roman"/>
          <w:b/>
          <w:color w:val="auto"/>
          <w:sz w:val="28"/>
          <w:szCs w:val="28"/>
        </w:rPr>
        <w:t>1.</w:t>
      </w:r>
      <w:r w:rsidRPr="00372801">
        <w:rPr>
          <w:rFonts w:ascii="Times New Roman" w:hAnsi="Times New Roman" w:cs="Times New Roman"/>
          <w:color w:val="auto"/>
          <w:sz w:val="28"/>
          <w:szCs w:val="28"/>
        </w:rPr>
        <w:tab/>
        <w:t>Організаційні заходи: привітання, перевірка присутніх, повідомлення теми, мети заняття, мотивація здобувачів вищої освіти щодо вивчення теми.</w:t>
      </w:r>
    </w:p>
    <w:p w:rsidR="000D7250" w:rsidRPr="00372801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72801">
        <w:rPr>
          <w:rFonts w:ascii="Times New Roman" w:hAnsi="Times New Roman" w:cs="Times New Roman"/>
          <w:b/>
          <w:color w:val="auto"/>
          <w:sz w:val="28"/>
          <w:szCs w:val="28"/>
        </w:rPr>
        <w:t>2.</w:t>
      </w:r>
      <w:r w:rsidRPr="00372801">
        <w:rPr>
          <w:rFonts w:ascii="Times New Roman" w:hAnsi="Times New Roman" w:cs="Times New Roman"/>
          <w:color w:val="auto"/>
          <w:sz w:val="28"/>
          <w:szCs w:val="28"/>
        </w:rPr>
        <w:tab/>
        <w:t>Контроль опорного рівня знань: фронтальне опитування на знання основної термінології .</w:t>
      </w:r>
    </w:p>
    <w:p w:rsidR="000D7250" w:rsidRPr="0089285E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72801">
        <w:rPr>
          <w:rFonts w:ascii="Times New Roman" w:hAnsi="Times New Roman" w:cs="Times New Roman"/>
          <w:b/>
          <w:color w:val="auto"/>
          <w:sz w:val="28"/>
          <w:szCs w:val="28"/>
        </w:rPr>
        <w:t>3.</w:t>
      </w:r>
      <w:r w:rsidRPr="00372801">
        <w:rPr>
          <w:rFonts w:ascii="Times New Roman" w:hAnsi="Times New Roman" w:cs="Times New Roman"/>
          <w:color w:val="auto"/>
          <w:sz w:val="28"/>
          <w:szCs w:val="28"/>
        </w:rPr>
        <w:tab/>
        <w:t>Питання (тестові завдання) для перевірки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базових знань за темою </w:t>
      </w:r>
      <w:r w:rsidRPr="0089285E">
        <w:rPr>
          <w:rFonts w:ascii="Times New Roman" w:hAnsi="Times New Roman" w:cs="Times New Roman"/>
          <w:color w:val="auto"/>
          <w:sz w:val="28"/>
          <w:szCs w:val="28"/>
        </w:rPr>
        <w:lastRenderedPageBreak/>
        <w:t>заняття:</w:t>
      </w:r>
    </w:p>
    <w:p w:rsidR="0097399C" w:rsidRPr="0089285E" w:rsidRDefault="000D7250" w:rsidP="000D7250">
      <w:pPr>
        <w:jc w:val="both"/>
        <w:rPr>
          <w:rFonts w:ascii="Times New Roman" w:hAnsi="Times New Roman" w:cs="Times New Roman"/>
          <w:sz w:val="28"/>
          <w:szCs w:val="28"/>
        </w:rPr>
      </w:pPr>
      <w:r w:rsidRPr="0089285E">
        <w:rPr>
          <w:rFonts w:ascii="Times New Roman" w:hAnsi="Times New Roman" w:cs="Times New Roman"/>
          <w:color w:val="auto"/>
          <w:sz w:val="28"/>
          <w:szCs w:val="28"/>
        </w:rPr>
        <w:t xml:space="preserve">1. </w:t>
      </w:r>
      <w:r w:rsidR="0097399C" w:rsidRPr="0089285E">
        <w:rPr>
          <w:rFonts w:ascii="Times New Roman" w:hAnsi="Times New Roman" w:cs="Times New Roman"/>
          <w:sz w:val="28"/>
          <w:szCs w:val="28"/>
        </w:rPr>
        <w:t xml:space="preserve">Клінічні прояви остеопорозу. </w:t>
      </w:r>
    </w:p>
    <w:p w:rsidR="000D7250" w:rsidRPr="0089285E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9285E">
        <w:rPr>
          <w:rFonts w:ascii="Times New Roman" w:hAnsi="Times New Roman" w:cs="Times New Roman"/>
          <w:color w:val="auto"/>
          <w:sz w:val="28"/>
          <w:szCs w:val="28"/>
        </w:rPr>
        <w:t xml:space="preserve">2. </w:t>
      </w:r>
      <w:r w:rsidR="0097399C" w:rsidRPr="0089285E">
        <w:rPr>
          <w:rFonts w:ascii="Times New Roman" w:hAnsi="Times New Roman" w:cs="Times New Roman"/>
          <w:sz w:val="28"/>
          <w:szCs w:val="28"/>
        </w:rPr>
        <w:t xml:space="preserve">Вік розвитку порушень мінеральної щільності кісткової тканини </w:t>
      </w:r>
    </w:p>
    <w:p w:rsidR="000D7250" w:rsidRDefault="0089285E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9285E">
        <w:rPr>
          <w:rFonts w:ascii="Times New Roman" w:hAnsi="Times New Roman" w:cs="Times New Roman"/>
          <w:color w:val="auto"/>
          <w:sz w:val="28"/>
          <w:szCs w:val="28"/>
        </w:rPr>
        <w:t>3. Вкажіть клінічні</w:t>
      </w:r>
      <w:r w:rsidRPr="0089285E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 w:rsidRPr="0089285E">
        <w:rPr>
          <w:rFonts w:ascii="Times New Roman" w:hAnsi="Times New Roman" w:cs="Times New Roman"/>
          <w:color w:val="auto"/>
          <w:sz w:val="28"/>
          <w:szCs w:val="28"/>
        </w:rPr>
        <w:t>ознаки порушення мінеральної щільності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на стадії остеопенії</w:t>
      </w:r>
      <w:r w:rsidR="000D7250" w:rsidRPr="00372801">
        <w:rPr>
          <w:rFonts w:ascii="Times New Roman" w:hAnsi="Times New Roman" w:cs="Times New Roman"/>
          <w:color w:val="auto"/>
          <w:sz w:val="28"/>
          <w:szCs w:val="28"/>
        </w:rPr>
        <w:t xml:space="preserve">;  </w:t>
      </w:r>
    </w:p>
    <w:p w:rsidR="000D7250" w:rsidRPr="00372801" w:rsidRDefault="000D7250" w:rsidP="0089285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72801">
        <w:rPr>
          <w:rFonts w:ascii="Times New Roman" w:hAnsi="Times New Roman" w:cs="Times New Roman"/>
          <w:color w:val="auto"/>
          <w:sz w:val="28"/>
          <w:szCs w:val="28"/>
        </w:rPr>
        <w:t xml:space="preserve">4. </w:t>
      </w:r>
      <w:r w:rsidR="0089285E" w:rsidRPr="0089285E">
        <w:rPr>
          <w:rFonts w:ascii="Times New Roman" w:hAnsi="Times New Roman" w:cs="Times New Roman"/>
          <w:color w:val="auto"/>
          <w:sz w:val="28"/>
          <w:szCs w:val="28"/>
        </w:rPr>
        <w:t>Вкажіть клінічні</w:t>
      </w:r>
      <w:r w:rsidR="0089285E" w:rsidRPr="0089285E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 </w:t>
      </w:r>
      <w:r w:rsidR="0089285E" w:rsidRPr="0089285E">
        <w:rPr>
          <w:rFonts w:ascii="Times New Roman" w:hAnsi="Times New Roman" w:cs="Times New Roman"/>
          <w:color w:val="auto"/>
          <w:sz w:val="28"/>
          <w:szCs w:val="28"/>
        </w:rPr>
        <w:t>ознаки порушення мінеральної щільності</w:t>
      </w:r>
      <w:r w:rsidR="0089285E">
        <w:rPr>
          <w:rFonts w:ascii="Times New Roman" w:hAnsi="Times New Roman" w:cs="Times New Roman"/>
          <w:color w:val="auto"/>
          <w:sz w:val="28"/>
          <w:szCs w:val="28"/>
        </w:rPr>
        <w:t xml:space="preserve"> на стадії остеопорозу;</w:t>
      </w:r>
    </w:p>
    <w:p w:rsidR="0089285E" w:rsidRDefault="0089285E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89285E" w:rsidRDefault="0089285E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Задача.</w:t>
      </w:r>
    </w:p>
    <w:p w:rsidR="0089285E" w:rsidRDefault="0089285E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D7250" w:rsidRPr="00372801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7280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9285E" w:rsidRPr="00892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Провайдер медичних послуг (сімейний лікар) проводив консультацію пацієнта з хронічним захворюванням щодо медикаментозної терапії, що приймається пацієнтом. Провайдер медичних послуг повідомив, що ліки, які щодня приймаються пацієнтом, сприяють розвитку остеопорозу, і запропонував фармакологічну корекцію порушення мінеральної щільності кісткової тканини. Назвіть хоча б 3 препарати, що сприяють розвитку остеопорозу?</w:t>
      </w:r>
    </w:p>
    <w:p w:rsidR="000D7250" w:rsidRPr="00372801" w:rsidRDefault="0089285E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а.</w:t>
      </w:r>
    </w:p>
    <w:p w:rsidR="000D7250" w:rsidRPr="00372801" w:rsidRDefault="0089285E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б.</w:t>
      </w:r>
    </w:p>
    <w:p w:rsidR="000D7250" w:rsidRDefault="0089285E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</w:t>
      </w:r>
      <w:r w:rsidR="000D7250" w:rsidRPr="00372801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96341C" w:rsidRPr="0089285E" w:rsidRDefault="0089285E" w:rsidP="0089285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   </w:t>
      </w:r>
    </w:p>
    <w:p w:rsidR="0096341C" w:rsidRPr="0096341C" w:rsidRDefault="0096341C" w:rsidP="0096341C">
      <w:pPr>
        <w:pStyle w:val="a4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D7250" w:rsidRPr="00372801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72801">
        <w:rPr>
          <w:rFonts w:ascii="Times New Roman" w:hAnsi="Times New Roman" w:cs="Times New Roman"/>
          <w:b/>
          <w:color w:val="auto"/>
          <w:sz w:val="28"/>
          <w:szCs w:val="28"/>
        </w:rPr>
        <w:t>4</w:t>
      </w:r>
      <w:r w:rsidRPr="00372801">
        <w:rPr>
          <w:rFonts w:ascii="Times New Roman" w:hAnsi="Times New Roman" w:cs="Times New Roman"/>
          <w:color w:val="auto"/>
          <w:sz w:val="28"/>
          <w:szCs w:val="28"/>
        </w:rPr>
        <w:t>.</w:t>
      </w:r>
      <w:r w:rsidRPr="00372801">
        <w:rPr>
          <w:rFonts w:ascii="Times New Roman" w:hAnsi="Times New Roman" w:cs="Times New Roman"/>
          <w:color w:val="auto"/>
          <w:sz w:val="28"/>
          <w:szCs w:val="28"/>
        </w:rPr>
        <w:tab/>
        <w:t>Обговорення теоретичних питань:</w:t>
      </w:r>
    </w:p>
    <w:p w:rsidR="0058539D" w:rsidRDefault="0089285E" w:rsidP="000D7250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Вроджені фактори ризику остеопорозу – сімейний анамнез, жіноча стать, зріст і т.с.;</w:t>
      </w:r>
    </w:p>
    <w:p w:rsidR="0089285E" w:rsidRDefault="0089285E" w:rsidP="000D7250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Набуті фактори ризику остеопорозу – паління, сутулість, дефіцит ваги і т.с.</w:t>
      </w:r>
    </w:p>
    <w:p w:rsidR="0089285E" w:rsidRDefault="009432DD" w:rsidP="000D7250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Коригуємі і некоригуємі фактори ризику остеопорозу</w:t>
      </w:r>
    </w:p>
    <w:p w:rsidR="009432DD" w:rsidRDefault="009432DD" w:rsidP="000D725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0D7250" w:rsidRPr="00372801" w:rsidRDefault="000D7250" w:rsidP="000D7250">
      <w:pPr>
        <w:rPr>
          <w:rFonts w:ascii="Times New Roman" w:hAnsi="Times New Roman" w:cs="Times New Roman"/>
          <w:color w:val="auto"/>
          <w:sz w:val="28"/>
          <w:szCs w:val="28"/>
        </w:rPr>
      </w:pPr>
      <w:r w:rsidRPr="00372801">
        <w:rPr>
          <w:rFonts w:ascii="Times New Roman" w:hAnsi="Times New Roman" w:cs="Times New Roman"/>
          <w:i/>
          <w:color w:val="auto"/>
          <w:sz w:val="28"/>
          <w:szCs w:val="28"/>
        </w:rPr>
        <w:t xml:space="preserve">         Примітка</w:t>
      </w:r>
      <w:r w:rsidRPr="00372801">
        <w:rPr>
          <w:rFonts w:ascii="Times New Roman" w:hAnsi="Times New Roman" w:cs="Times New Roman"/>
          <w:color w:val="auto"/>
          <w:sz w:val="28"/>
          <w:szCs w:val="28"/>
        </w:rPr>
        <w:t>. Обговорення теоретичних питань може відбуватись у формі           відповідей на поставлені питання, диспутів, дискусій, виступів з доповідями, рефератами, обговорення доповідей та рефератів, рецензування відповідей здобувачів вищої освіти</w:t>
      </w:r>
      <w:r>
        <w:rPr>
          <w:rFonts w:ascii="Times New Roman" w:hAnsi="Times New Roman" w:cs="Times New Roman"/>
          <w:color w:val="auto"/>
          <w:sz w:val="28"/>
          <w:szCs w:val="28"/>
        </w:rPr>
        <w:t>,</w:t>
      </w:r>
      <w:r w:rsidRPr="00372801">
        <w:rPr>
          <w:rFonts w:ascii="Times New Roman" w:hAnsi="Times New Roman" w:cs="Times New Roman"/>
          <w:color w:val="auto"/>
          <w:sz w:val="28"/>
          <w:szCs w:val="28"/>
        </w:rPr>
        <w:t xml:space="preserve"> тощо.</w:t>
      </w:r>
    </w:p>
    <w:p w:rsidR="000D7250" w:rsidRPr="00372801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D7250" w:rsidRPr="0089285E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9285E">
        <w:rPr>
          <w:rFonts w:ascii="Times New Roman" w:hAnsi="Times New Roman" w:cs="Times New Roman"/>
          <w:b/>
          <w:color w:val="auto"/>
          <w:sz w:val="28"/>
          <w:szCs w:val="28"/>
        </w:rPr>
        <w:t>5.</w:t>
      </w:r>
      <w:r w:rsidRPr="0089285E">
        <w:rPr>
          <w:rFonts w:ascii="Times New Roman" w:hAnsi="Times New Roman" w:cs="Times New Roman"/>
          <w:color w:val="auto"/>
          <w:sz w:val="28"/>
          <w:szCs w:val="28"/>
        </w:rPr>
        <w:tab/>
        <w:t>Теми доповідей/рефератів:</w:t>
      </w:r>
    </w:p>
    <w:p w:rsidR="0097399C" w:rsidRPr="0089285E" w:rsidRDefault="0097399C" w:rsidP="0097399C">
      <w:pPr>
        <w:jc w:val="both"/>
        <w:rPr>
          <w:rFonts w:ascii="Times New Roman" w:hAnsi="Times New Roman" w:cs="Times New Roman"/>
          <w:sz w:val="28"/>
          <w:szCs w:val="28"/>
        </w:rPr>
      </w:pPr>
      <w:r w:rsidRPr="0089285E">
        <w:rPr>
          <w:rFonts w:ascii="Times New Roman" w:hAnsi="Times New Roman" w:cs="Times New Roman"/>
          <w:sz w:val="28"/>
          <w:szCs w:val="28"/>
        </w:rPr>
        <w:t>- Типові і атипові остеопоротичні переломи.</w:t>
      </w:r>
    </w:p>
    <w:p w:rsidR="0097399C" w:rsidRPr="0089285E" w:rsidRDefault="0097399C" w:rsidP="0097399C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9285E">
        <w:rPr>
          <w:rFonts w:ascii="Times New Roman" w:hAnsi="Times New Roman" w:cs="Times New Roman"/>
          <w:sz w:val="28"/>
          <w:szCs w:val="28"/>
        </w:rPr>
        <w:t>- Ризик падінь.</w:t>
      </w:r>
    </w:p>
    <w:p w:rsidR="0058539D" w:rsidRDefault="0058539D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D7250" w:rsidRPr="00372801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72801">
        <w:rPr>
          <w:rFonts w:ascii="Times New Roman" w:hAnsi="Times New Roman" w:cs="Times New Roman"/>
          <w:i/>
          <w:color w:val="auto"/>
          <w:sz w:val="28"/>
          <w:szCs w:val="28"/>
        </w:rPr>
        <w:t xml:space="preserve">         Примітка.</w:t>
      </w:r>
      <w:r w:rsidRPr="00372801">
        <w:rPr>
          <w:rFonts w:ascii="Times New Roman" w:hAnsi="Times New Roman" w:cs="Times New Roman"/>
          <w:color w:val="auto"/>
          <w:sz w:val="28"/>
          <w:szCs w:val="28"/>
        </w:rPr>
        <w:t xml:space="preserve"> При підготовці доповіді, реферату, аналітичного огляду тощо здобувачі вищої освіти можуть, разом із цим, готувати дидактичні наочні матеріали у вигляді таблиць, кодограм, слайдів, малюнків, схем препаратів тощо.</w:t>
      </w:r>
    </w:p>
    <w:p w:rsidR="000D7250" w:rsidRPr="00372801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D7250" w:rsidRPr="00372801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72801">
        <w:rPr>
          <w:rFonts w:ascii="Times New Roman" w:hAnsi="Times New Roman" w:cs="Times New Roman"/>
          <w:b/>
          <w:color w:val="auto"/>
          <w:sz w:val="28"/>
          <w:szCs w:val="28"/>
        </w:rPr>
        <w:t>6.</w:t>
      </w:r>
      <w:r w:rsidRPr="00372801">
        <w:rPr>
          <w:rFonts w:ascii="Times New Roman" w:hAnsi="Times New Roman" w:cs="Times New Roman"/>
          <w:color w:val="auto"/>
          <w:sz w:val="28"/>
          <w:szCs w:val="28"/>
        </w:rPr>
        <w:tab/>
        <w:t>Підбиття підсумків: виставлення поточних оцінок</w:t>
      </w:r>
    </w:p>
    <w:p w:rsidR="000D7250" w:rsidRPr="00372801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D7250" w:rsidRPr="00372801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72801">
        <w:rPr>
          <w:rFonts w:ascii="Times New Roman" w:hAnsi="Times New Roman" w:cs="Times New Roman"/>
          <w:b/>
          <w:color w:val="auto"/>
          <w:sz w:val="28"/>
          <w:szCs w:val="28"/>
        </w:rPr>
        <w:t>7.</w:t>
      </w:r>
      <w:r w:rsidRPr="00372801">
        <w:rPr>
          <w:rFonts w:ascii="Times New Roman" w:hAnsi="Times New Roman" w:cs="Times New Roman"/>
          <w:color w:val="auto"/>
          <w:sz w:val="28"/>
          <w:szCs w:val="28"/>
        </w:rPr>
        <w:tab/>
        <w:t xml:space="preserve">Список рекомендованої літератури (основна, додаткова, електронні </w:t>
      </w:r>
      <w:r w:rsidRPr="00372801">
        <w:rPr>
          <w:rFonts w:ascii="Times New Roman" w:hAnsi="Times New Roman" w:cs="Times New Roman"/>
          <w:color w:val="auto"/>
          <w:sz w:val="28"/>
          <w:szCs w:val="28"/>
        </w:rPr>
        <w:lastRenderedPageBreak/>
        <w:t>інформаційні ресурси):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Основна: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333F4">
        <w:rPr>
          <w:rFonts w:ascii="Times New Roman" w:hAnsi="Times New Roman" w:cs="Times New Roman"/>
          <w:sz w:val="28"/>
          <w:szCs w:val="28"/>
        </w:rPr>
        <w:t xml:space="preserve">О. М. Ігнатьєв та ін. Маркери метаболізму кісткової тканини (лекція) //  </w:t>
      </w:r>
      <w:hyperlink r:id="rId14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https://repo.odmu.edu.ua/xmlui/bitstream/handle/123456789/8044/Ignatiev.pdf?sequence=1&amp;isAllowed=y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>2. О.М. Ігнатьєв та ін. Сучасні методи діагностики, прогнозування та лікування остеопорозу у жінок в постменопаузі з артеріальною гіпертензією та ожирінням (методичні рекомендації) //</w:t>
      </w:r>
    </w:p>
    <w:p w:rsidR="00494156" w:rsidRPr="00E333F4" w:rsidRDefault="0090587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5" w:history="1">
        <w:r w:rsidR="00494156" w:rsidRPr="00E333F4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https://repo.odmu.edu.ua/xmlui/bitstream/handle/123456789/11657/Ignatyev.pdf?sequence=1&amp;isAllowed=y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 xml:space="preserve">3. О.М. Ігнатьєв та ін. </w:t>
      </w:r>
      <w:r w:rsidRPr="00E333F4">
        <w:rPr>
          <w:rFonts w:ascii="Times New Roman" w:hAnsi="Times New Roman" w:cs="Times New Roman"/>
          <w:sz w:val="28"/>
          <w:szCs w:val="28"/>
        </w:rPr>
        <w:t xml:space="preserve">Постменопаузальна остеосаркопенія: діагностика, профілактика та лікування (методичні рекомендації) // </w:t>
      </w:r>
      <w:hyperlink r:id="rId16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https://repo.odmu.edu.ua/xmlui/bitstream/handle/123456789/11650/Ignatyev.pdf?sequence=3&amp;isAllowed=y</w:t>
        </w:r>
      </w:hyperlink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 xml:space="preserve">4. О.М. Ігнатьєв та ін. Сучасні методи діагностики, лікування та профілактики постменопаузального остеопорозу // </w:t>
      </w:r>
      <w:hyperlink r:id="rId17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https://repo.odmu.edu.ua/xmlui/bitstream/handle/123456789/11654/Ignatyev.pdf?sequence=1&amp;isAllowed=y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Додаткова: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5.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Porter JL, Varacallo M. Osteoporosis. 2022 Sep 4.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28722930.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6.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Williams C, Sapra A. Osteoporosis Markers. 2022 May 8.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32644732.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7.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Keen MU, Reddivari AKR. Osteoporosis </w:t>
      </w:r>
      <w:proofErr w:type="gramStart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In</w:t>
      </w:r>
      <w:proofErr w:type="gramEnd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Females. 2022 Aug 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32644582.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8.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Jandu JS, Anastasopoulou C, Ahsun S, Roane D. Secondary Osteoporosis. 2022 Oct 19.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29262237.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9.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Sizar O, Khare S, Goyal A, Givler A. Vitamin D Deficiency. 2022 Jul 27.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30335299.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10.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Martin FC, Ranhoff AH. Frailty and Sarcopenia.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4. PMID: 33347228.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11.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Chauhan K, Shahrokhi M, Huecker MR. Vitamin D. 2022 Sep 9. In: StatPearls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Treasure Island (FL): StatPearls Publishing; 2022 Jan–. PMID: 28722941.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12.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Goyal A, Roane D. Bisphosphonate. 2022 Sep 5.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29262103.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13.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Veronese N, Kolk H, Maggi S. Epidemiology of Fragility Fractures and Social Impact.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2nd ed. Cham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lastRenderedPageBreak/>
        <w:t>(CH): Springer; 2021. Chapter 2. PMID: 33347224.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14. Ігнатьєв ОМ, Прутіян ТЛ, Турчин МІ. Клінічна біохімія : підручник: у 3 т. / Г.Г. Луньової. – Львів : ПП «Магнолія 2006», 2022. Т. 3. С. 66–91 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ISBN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 978-617-574-210-5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>15. Левченко ОО. Основні механізми ремоделювання кісткової тканини. Дерматологія та венерологія. 2016;2(72):5-12.</w:t>
      </w:r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fontstyle01"/>
        </w:rPr>
        <w:t xml:space="preserve">16. Поворознюк ВВ, Плудовські П. Дефіцит та недостатність вітаміну </w:t>
      </w:r>
      <w:r w:rsidRPr="00E333F4">
        <w:rPr>
          <w:rStyle w:val="fontstyle01"/>
          <w:lang w:val="en-US"/>
        </w:rPr>
        <w:t>D</w:t>
      </w:r>
      <w:r w:rsidRPr="00E333F4">
        <w:rPr>
          <w:rStyle w:val="fontstyle01"/>
        </w:rPr>
        <w:t>: епідеміологія, діагностика, профілактика та лікування. Донецьк: Видавець Заславський О.Ю. 2014. 262 с.</w:t>
      </w:r>
    </w:p>
    <w:p w:rsidR="00494156" w:rsidRPr="00EA2C9D" w:rsidRDefault="00494156" w:rsidP="00EA2C9D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 xml:space="preserve">17. Поворознюк В.В., Бінклі Н.; Дзерович Н.І., Поворознюк Р.В. Саркопенія. Київ. ПАТ «Віпол». 2016. 180 с. </w:t>
      </w:r>
    </w:p>
    <w:p w:rsidR="000D7250" w:rsidRPr="00372801" w:rsidRDefault="000D7250" w:rsidP="000D725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7B4363" w:rsidRDefault="007B4363" w:rsidP="000E2FFE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0E2FFE" w:rsidRPr="000E2FFE" w:rsidRDefault="000E2FFE" w:rsidP="000E2FFE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Практичне</w:t>
      </w:r>
      <w:r w:rsidRPr="008D06D9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заняття № 3</w:t>
      </w:r>
    </w:p>
    <w:p w:rsidR="000E2FFE" w:rsidRPr="009432DD" w:rsidRDefault="000E2FFE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432DD">
        <w:rPr>
          <w:rFonts w:ascii="Times New Roman" w:hAnsi="Times New Roman" w:cs="Times New Roman"/>
          <w:b/>
          <w:color w:val="auto"/>
          <w:sz w:val="28"/>
          <w:szCs w:val="28"/>
        </w:rPr>
        <w:t xml:space="preserve">Тема: </w:t>
      </w:r>
      <w:r w:rsidR="00CF2E2D" w:rsidRPr="009432DD">
        <w:rPr>
          <w:rFonts w:ascii="Times New Roman" w:hAnsi="Times New Roman" w:cs="Times New Roman"/>
          <w:sz w:val="28"/>
          <w:szCs w:val="28"/>
        </w:rPr>
        <w:t>Скринінг методи оцінки структурно-функціональних змін кісткової тканини і розвитку остеопоротичних переломів</w:t>
      </w:r>
    </w:p>
    <w:p w:rsidR="000E2FFE" w:rsidRPr="008D06D9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D06D9">
        <w:rPr>
          <w:rFonts w:ascii="Times New Roman" w:hAnsi="Times New Roman" w:cs="Times New Roman"/>
          <w:b/>
          <w:color w:val="auto"/>
          <w:sz w:val="28"/>
          <w:szCs w:val="28"/>
        </w:rPr>
        <w:t>Мета:</w:t>
      </w:r>
      <w:r w:rsidRPr="008D06D9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2DDC">
        <w:rPr>
          <w:rFonts w:ascii="Times New Roman" w:hAnsi="Times New Roman" w:cs="Times New Roman"/>
          <w:sz w:val="28"/>
          <w:szCs w:val="28"/>
        </w:rPr>
        <w:t>сформувати чітке уявлення про послідовність і відпрацювати н</w:t>
      </w:r>
      <w:r w:rsidR="009432DD">
        <w:rPr>
          <w:rFonts w:ascii="Times New Roman" w:hAnsi="Times New Roman" w:cs="Times New Roman"/>
          <w:sz w:val="28"/>
          <w:szCs w:val="28"/>
        </w:rPr>
        <w:t>авички при підозрі і</w:t>
      </w:r>
      <w:r w:rsidRPr="005E2DDC">
        <w:rPr>
          <w:rFonts w:ascii="Times New Roman" w:hAnsi="Times New Roman" w:cs="Times New Roman"/>
          <w:sz w:val="28"/>
          <w:szCs w:val="28"/>
        </w:rPr>
        <w:t xml:space="preserve"> встановленні діагнозу</w:t>
      </w:r>
      <w:r w:rsidR="009432DD">
        <w:rPr>
          <w:rFonts w:ascii="Times New Roman" w:hAnsi="Times New Roman" w:cs="Times New Roman"/>
          <w:sz w:val="28"/>
          <w:szCs w:val="28"/>
        </w:rPr>
        <w:t xml:space="preserve"> доклінічних стадій остеопенії/остеопорозу.</w:t>
      </w:r>
      <w:r w:rsidRPr="005E2DDC">
        <w:rPr>
          <w:rFonts w:ascii="Times New Roman" w:hAnsi="Times New Roman" w:cs="Times New Roman"/>
          <w:sz w:val="28"/>
          <w:szCs w:val="28"/>
        </w:rPr>
        <w:t xml:space="preserve"> </w:t>
      </w:r>
      <w:r w:rsidR="009432DD">
        <w:rPr>
          <w:rFonts w:ascii="Times New Roman" w:hAnsi="Times New Roman" w:cs="Times New Roman"/>
          <w:color w:val="auto"/>
          <w:sz w:val="28"/>
          <w:szCs w:val="28"/>
        </w:rPr>
        <w:t>Розширити знання про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9432DD">
        <w:rPr>
          <w:rFonts w:ascii="Times New Roman" w:hAnsi="Times New Roman" w:cs="Times New Roman"/>
          <w:color w:val="auto"/>
          <w:sz w:val="28"/>
          <w:szCs w:val="28"/>
        </w:rPr>
        <w:t xml:space="preserve">скринінг </w:t>
      </w:r>
      <w:r>
        <w:rPr>
          <w:rFonts w:ascii="Times New Roman" w:hAnsi="Times New Roman" w:cs="Times New Roman"/>
          <w:color w:val="auto"/>
          <w:sz w:val="28"/>
          <w:szCs w:val="28"/>
        </w:rPr>
        <w:t>діагностику</w:t>
      </w:r>
      <w:r w:rsidR="009432DD">
        <w:rPr>
          <w:rFonts w:ascii="Times New Roman" w:hAnsi="Times New Roman" w:cs="Times New Roman"/>
          <w:color w:val="auto"/>
          <w:sz w:val="28"/>
          <w:szCs w:val="28"/>
        </w:rPr>
        <w:t xml:space="preserve"> порушення мінералізації кісткової тканини</w:t>
      </w:r>
      <w:r>
        <w:rPr>
          <w:rFonts w:ascii="Times New Roman" w:hAnsi="Times New Roman" w:cs="Times New Roman"/>
          <w:color w:val="auto"/>
          <w:sz w:val="28"/>
          <w:szCs w:val="28"/>
        </w:rPr>
        <w:t>,</w:t>
      </w:r>
    </w:p>
    <w:p w:rsidR="000E2FFE" w:rsidRPr="008D06D9" w:rsidRDefault="000E2FFE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8D06D9">
        <w:rPr>
          <w:rFonts w:ascii="Times New Roman" w:hAnsi="Times New Roman" w:cs="Times New Roman"/>
          <w:b/>
          <w:color w:val="auto"/>
          <w:sz w:val="28"/>
          <w:szCs w:val="28"/>
        </w:rPr>
        <w:t>Основні поняття:</w:t>
      </w:r>
      <w:r w:rsidR="00B2326C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9432DD" w:rsidRPr="00B2326C">
        <w:rPr>
          <w:rFonts w:ascii="Times New Roman" w:hAnsi="Times New Roman" w:cs="Times New Roman"/>
          <w:color w:val="auto"/>
          <w:sz w:val="28"/>
          <w:szCs w:val="28"/>
        </w:rPr>
        <w:t>групи ризику остеопорозу</w:t>
      </w:r>
      <w:r w:rsidR="009432DD">
        <w:rPr>
          <w:rFonts w:ascii="Times New Roman" w:hAnsi="Times New Roman" w:cs="Times New Roman"/>
          <w:b/>
          <w:color w:val="auto"/>
          <w:sz w:val="28"/>
          <w:szCs w:val="28"/>
        </w:rPr>
        <w:t xml:space="preserve">, </w:t>
      </w:r>
      <w:r w:rsidR="00B2326C" w:rsidRPr="00B2326C">
        <w:rPr>
          <w:rFonts w:ascii="Times New Roman" w:hAnsi="Times New Roman" w:cs="Times New Roman"/>
          <w:color w:val="auto"/>
          <w:sz w:val="28"/>
          <w:szCs w:val="28"/>
          <w:lang w:val="en-US"/>
        </w:rPr>
        <w:t>FRAX</w:t>
      </w:r>
      <w:r w:rsidR="00B2326C" w:rsidRPr="00402963">
        <w:rPr>
          <w:rFonts w:ascii="Times New Roman" w:hAnsi="Times New Roman" w:cs="Times New Roman"/>
          <w:b/>
          <w:color w:val="auto"/>
          <w:sz w:val="28"/>
          <w:szCs w:val="28"/>
        </w:rPr>
        <w:t xml:space="preserve">, </w:t>
      </w:r>
      <w:r w:rsidR="00B2326C" w:rsidRPr="00B2326C">
        <w:rPr>
          <w:rFonts w:ascii="Times New Roman" w:hAnsi="Times New Roman" w:cs="Times New Roman"/>
          <w:color w:val="auto"/>
          <w:sz w:val="28"/>
          <w:szCs w:val="28"/>
        </w:rPr>
        <w:t>програм</w:t>
      </w:r>
      <w:r w:rsidR="00B2326C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="00B2326C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9432DD" w:rsidRPr="009432DD">
        <w:rPr>
          <w:rFonts w:ascii="Times New Roman" w:hAnsi="Times New Roman" w:cs="Times New Roman"/>
          <w:color w:val="auto"/>
          <w:sz w:val="28"/>
          <w:szCs w:val="28"/>
        </w:rPr>
        <w:t>скринінг</w:t>
      </w:r>
      <w:r w:rsidR="00B2326C">
        <w:rPr>
          <w:rFonts w:ascii="Times New Roman" w:hAnsi="Times New Roman" w:cs="Times New Roman"/>
          <w:color w:val="auto"/>
          <w:sz w:val="28"/>
          <w:szCs w:val="28"/>
        </w:rPr>
        <w:t>у</w:t>
      </w:r>
      <w:r w:rsidR="009432DD" w:rsidRPr="009432DD">
        <w:rPr>
          <w:rFonts w:ascii="Times New Roman" w:hAnsi="Times New Roman" w:cs="Times New Roman"/>
          <w:color w:val="auto"/>
          <w:sz w:val="28"/>
          <w:szCs w:val="28"/>
        </w:rPr>
        <w:t xml:space="preserve"> на остеопороз</w:t>
      </w:r>
      <w:r w:rsidRPr="008D06D9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0E2FFE" w:rsidRPr="008D06D9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D06D9">
        <w:rPr>
          <w:rFonts w:ascii="Times New Roman" w:hAnsi="Times New Roman" w:cs="Times New Roman"/>
          <w:b/>
          <w:color w:val="auto"/>
          <w:sz w:val="28"/>
          <w:szCs w:val="28"/>
        </w:rPr>
        <w:t>Обладнання:</w:t>
      </w:r>
      <w:r w:rsidRPr="008D06D9">
        <w:rPr>
          <w:rFonts w:ascii="Times New Roman" w:hAnsi="Times New Roman" w:cs="Times New Roman"/>
          <w:color w:val="auto"/>
          <w:sz w:val="28"/>
          <w:szCs w:val="28"/>
        </w:rPr>
        <w:t xml:space="preserve"> : мультимедійний проектор, ноутбук з презентацією.</w:t>
      </w:r>
    </w:p>
    <w:p w:rsidR="000E2FFE" w:rsidRPr="008D06D9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8D06D9" w:rsidRDefault="000E2FFE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8D06D9">
        <w:rPr>
          <w:rFonts w:ascii="Times New Roman" w:hAnsi="Times New Roman" w:cs="Times New Roman"/>
          <w:b/>
          <w:color w:val="auto"/>
          <w:sz w:val="28"/>
          <w:szCs w:val="28"/>
        </w:rPr>
        <w:t>План:</w:t>
      </w:r>
    </w:p>
    <w:p w:rsidR="000E2FFE" w:rsidRPr="007B4363" w:rsidRDefault="007B4363" w:rsidP="007B4363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B4363">
        <w:rPr>
          <w:rFonts w:ascii="Times New Roman" w:hAnsi="Times New Roman" w:cs="Times New Roman"/>
          <w:b/>
          <w:color w:val="auto"/>
          <w:sz w:val="28"/>
          <w:szCs w:val="28"/>
        </w:rPr>
        <w:t>1.</w:t>
      </w:r>
      <w:r w:rsidR="000E2FFE" w:rsidRPr="007B4363">
        <w:rPr>
          <w:rFonts w:ascii="Times New Roman" w:hAnsi="Times New Roman" w:cs="Times New Roman"/>
          <w:color w:val="auto"/>
          <w:sz w:val="28"/>
          <w:szCs w:val="28"/>
        </w:rPr>
        <w:t>Організаційні заходи: привітання, перевірка присутніх, повідомлення теми, мети заняття, мотивація здобува</w:t>
      </w:r>
      <w:r w:rsidRPr="007B4363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0E2FFE" w:rsidRPr="007B4363">
        <w:rPr>
          <w:rFonts w:ascii="Times New Roman" w:hAnsi="Times New Roman" w:cs="Times New Roman"/>
          <w:color w:val="auto"/>
          <w:sz w:val="28"/>
          <w:szCs w:val="28"/>
        </w:rPr>
        <w:t>чів вищої освіти щодо вивчення теми.</w:t>
      </w:r>
    </w:p>
    <w:p w:rsidR="000E2FFE" w:rsidRPr="008D06D9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D06D9">
        <w:rPr>
          <w:rFonts w:ascii="Times New Roman" w:hAnsi="Times New Roman" w:cs="Times New Roman"/>
          <w:b/>
          <w:color w:val="auto"/>
          <w:sz w:val="28"/>
          <w:szCs w:val="28"/>
        </w:rPr>
        <w:t>2.</w:t>
      </w:r>
      <w:r w:rsidRPr="008D06D9">
        <w:rPr>
          <w:rFonts w:ascii="Times New Roman" w:hAnsi="Times New Roman" w:cs="Times New Roman"/>
          <w:color w:val="auto"/>
          <w:sz w:val="28"/>
          <w:szCs w:val="28"/>
        </w:rPr>
        <w:tab/>
        <w:t>Контроль опорного рівня знань: фронтальне опитування на знання основної термінології .</w:t>
      </w:r>
    </w:p>
    <w:p w:rsidR="000E2FFE" w:rsidRPr="00FE52E1" w:rsidRDefault="000E2FFE" w:rsidP="000E2FFE">
      <w:pPr>
        <w:spacing w:line="300" w:lineRule="auto"/>
        <w:ind w:left="360" w:hanging="340"/>
        <w:rPr>
          <w:rFonts w:ascii="Times New Roman" w:eastAsia="Arial Unicode MS" w:hAnsi="Times New Roman" w:cs="Times New Roman"/>
          <w:snapToGrid w:val="0"/>
          <w:color w:val="auto"/>
          <w:sz w:val="28"/>
          <w:szCs w:val="28"/>
          <w:lang w:eastAsia="ru-RU" w:bidi="ar-SA"/>
        </w:rPr>
      </w:pPr>
      <w:r w:rsidRPr="002C6B77">
        <w:rPr>
          <w:rFonts w:ascii="Times New Roman" w:eastAsia="Arial Unicode MS" w:hAnsi="Times New Roman" w:cs="Times New Roman"/>
          <w:b/>
          <w:bCs/>
          <w:snapToGrid w:val="0"/>
          <w:color w:val="auto"/>
          <w:sz w:val="28"/>
          <w:szCs w:val="28"/>
          <w:lang w:val="ru-RU" w:eastAsia="ru-RU" w:bidi="ar-SA"/>
        </w:rPr>
        <w:t>3</w:t>
      </w:r>
      <w:r w:rsidRPr="008D06D9">
        <w:rPr>
          <w:rFonts w:ascii="Times New Roman" w:eastAsia="Arial Unicode MS" w:hAnsi="Times New Roman" w:cs="Times New Roman"/>
          <w:bCs/>
          <w:snapToGrid w:val="0"/>
          <w:color w:val="auto"/>
          <w:sz w:val="28"/>
          <w:szCs w:val="28"/>
          <w:lang w:val="ru-RU" w:eastAsia="ru-RU" w:bidi="ar-SA"/>
        </w:rPr>
        <w:t>.</w:t>
      </w:r>
      <w:r w:rsidRPr="00FE52E1">
        <w:rPr>
          <w:rFonts w:ascii="Times New Roman" w:eastAsia="Arial Unicode MS" w:hAnsi="Times New Roman" w:cs="Times New Roman"/>
          <w:bCs/>
          <w:snapToGrid w:val="0"/>
          <w:color w:val="auto"/>
          <w:sz w:val="28"/>
          <w:szCs w:val="28"/>
          <w:lang w:val="ru-RU" w:eastAsia="ru-RU" w:bidi="ar-SA"/>
        </w:rPr>
        <w:t>Питання (тестові завдання) для перевірки базових знань за</w:t>
      </w:r>
      <w:r w:rsidR="007F607C">
        <w:rPr>
          <w:rFonts w:ascii="Times New Roman" w:eastAsia="Arial Unicode MS" w:hAnsi="Times New Roman" w:cs="Times New Roman"/>
          <w:bCs/>
          <w:snapToGrid w:val="0"/>
          <w:color w:val="auto"/>
          <w:sz w:val="28"/>
          <w:szCs w:val="28"/>
          <w:lang w:val="ru-RU" w:eastAsia="ru-RU" w:bidi="ar-SA"/>
        </w:rPr>
        <w:t xml:space="preserve"> темою заняття</w:t>
      </w:r>
      <w:r w:rsidRPr="00FE52E1">
        <w:rPr>
          <w:rFonts w:ascii="Times New Roman" w:eastAsia="Arial Unicode MS" w:hAnsi="Times New Roman" w:cs="Times New Roman"/>
          <w:bCs/>
          <w:snapToGrid w:val="0"/>
          <w:color w:val="auto"/>
          <w:sz w:val="28"/>
          <w:szCs w:val="28"/>
          <w:lang w:val="ru-RU" w:eastAsia="ru-RU" w:bidi="ar-SA"/>
        </w:rPr>
        <w:t>:</w:t>
      </w:r>
      <w:r w:rsidRPr="00FE52E1">
        <w:rPr>
          <w:rFonts w:ascii="Times New Roman" w:eastAsia="Arial Unicode MS" w:hAnsi="Times New Roman" w:cs="Times New Roman"/>
          <w:snapToGrid w:val="0"/>
          <w:color w:val="auto"/>
          <w:sz w:val="28"/>
          <w:szCs w:val="28"/>
          <w:lang w:val="ru-RU" w:eastAsia="ru-RU" w:bidi="ar-SA"/>
        </w:rPr>
        <w:t xml:space="preserve"> </w:t>
      </w:r>
    </w:p>
    <w:p w:rsidR="00B2326C" w:rsidRPr="00402963" w:rsidRDefault="000E2FFE" w:rsidP="00B2326C">
      <w:pPr>
        <w:spacing w:line="300" w:lineRule="auto"/>
        <w:ind w:left="360" w:hanging="340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eastAsia="Arial Unicode MS" w:hAnsi="Times New Roman" w:cs="Times New Roman"/>
          <w:b/>
          <w:bCs/>
          <w:snapToGrid w:val="0"/>
          <w:color w:val="auto"/>
          <w:sz w:val="28"/>
          <w:szCs w:val="28"/>
          <w:lang w:eastAsia="ru-RU" w:bidi="ar-SA"/>
        </w:rPr>
        <w:t>І</w:t>
      </w:r>
      <w:r w:rsidRPr="008D06D9">
        <w:rPr>
          <w:rFonts w:ascii="Times New Roman" w:eastAsia="Arial Unicode MS" w:hAnsi="Times New Roman" w:cs="Times New Roman"/>
          <w:b/>
          <w:bCs/>
          <w:snapToGrid w:val="0"/>
          <w:color w:val="auto"/>
          <w:sz w:val="28"/>
          <w:szCs w:val="28"/>
          <w:lang w:eastAsia="ru-RU" w:bidi="ar-SA"/>
        </w:rPr>
        <w:t>.</w:t>
      </w:r>
      <w:r w:rsidRPr="008D06D9">
        <w:rPr>
          <w:rFonts w:ascii="Times New Roman" w:eastAsia="Arial Unicode MS" w:hAnsi="Times New Roman" w:cs="Times New Roman"/>
          <w:bCs/>
          <w:snapToGrid w:val="0"/>
          <w:color w:val="auto"/>
          <w:sz w:val="28"/>
          <w:szCs w:val="28"/>
          <w:lang w:eastAsia="ru-RU" w:bidi="ar-SA"/>
        </w:rPr>
        <w:t xml:space="preserve"> </w:t>
      </w:r>
      <w:r w:rsidR="00B2326C" w:rsidRPr="00B2326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Алгоритм FRAX (алгоритм оцінки індивідуальної 10-річної ймовірності переломів) використовується для визначення:</w:t>
      </w:r>
    </w:p>
    <w:p w:rsidR="00B2326C" w:rsidRPr="00B2326C" w:rsidRDefault="00B2326C" w:rsidP="00B2326C">
      <w:pPr>
        <w:spacing w:line="300" w:lineRule="auto"/>
        <w:ind w:left="360" w:hanging="340"/>
        <w:rPr>
          <w:rStyle w:val="a5"/>
          <w:rFonts w:ascii="Times New Roman" w:hAnsi="Times New Roman" w:cs="Times New Roman"/>
          <w:i w:val="0"/>
          <w:color w:val="auto"/>
          <w:sz w:val="28"/>
          <w:szCs w:val="28"/>
          <w:lang w:val="ru-RU"/>
        </w:rPr>
      </w:pPr>
      <w:r w:rsidRPr="00B2326C">
        <w:rPr>
          <w:rFonts w:ascii="Times New Roman" w:eastAsia="Arial Unicode MS" w:hAnsi="Times New Roman" w:cs="Times New Roman"/>
          <w:bCs/>
          <w:snapToGrid w:val="0"/>
          <w:color w:val="auto"/>
          <w:sz w:val="28"/>
          <w:szCs w:val="28"/>
          <w:lang w:val="ru-RU" w:eastAsia="ru-RU" w:bidi="ar-SA"/>
        </w:rPr>
        <w:t>1.</w:t>
      </w:r>
      <w:r w:rsidRPr="00B2326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Pr="00B2326C">
        <w:rPr>
          <w:rStyle w:val="a5"/>
          <w:rFonts w:ascii="Times New Roman" w:hAnsi="Times New Roman" w:cs="Times New Roman"/>
          <w:i w:val="0"/>
          <w:color w:val="auto"/>
          <w:sz w:val="28"/>
          <w:szCs w:val="28"/>
          <w:lang w:val="ru-RU"/>
        </w:rPr>
        <w:t>А</w:t>
      </w:r>
      <w:r w:rsidRPr="00B2326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бсолютного ризику розвитку остеопоротичних переломів</w:t>
      </w:r>
      <w:r w:rsidRPr="00B2326C">
        <w:rPr>
          <w:rStyle w:val="a5"/>
          <w:rFonts w:ascii="Times New Roman" w:hAnsi="Times New Roman" w:cs="Times New Roman"/>
          <w:i w:val="0"/>
          <w:color w:val="auto"/>
          <w:sz w:val="28"/>
          <w:szCs w:val="28"/>
          <w:lang w:val="ru-RU"/>
        </w:rPr>
        <w:t>;</w:t>
      </w:r>
    </w:p>
    <w:p w:rsidR="00B2326C" w:rsidRDefault="00B2326C" w:rsidP="00B2326C">
      <w:pPr>
        <w:spacing w:line="300" w:lineRule="auto"/>
        <w:ind w:left="360" w:hanging="340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B2326C">
        <w:rPr>
          <w:rFonts w:ascii="Times New Roman" w:eastAsia="Arial Unicode MS" w:hAnsi="Times New Roman" w:cs="Times New Roman"/>
          <w:bCs/>
          <w:snapToGrid w:val="0"/>
          <w:color w:val="auto"/>
          <w:sz w:val="28"/>
          <w:szCs w:val="28"/>
          <w:lang w:val="ru-RU" w:eastAsia="ru-RU" w:bidi="ar-SA"/>
        </w:rPr>
        <w:t>2.</w:t>
      </w:r>
      <w:r>
        <w:rPr>
          <w:rFonts w:ascii="Times New Roman" w:eastAsia="Arial Unicode MS" w:hAnsi="Times New Roman" w:cs="Times New Roman"/>
          <w:bCs/>
          <w:snapToGrid w:val="0"/>
          <w:color w:val="auto"/>
          <w:sz w:val="28"/>
          <w:szCs w:val="28"/>
          <w:lang w:val="ru-RU" w:eastAsia="ru-RU" w:bidi="ar-SA"/>
        </w:rPr>
        <w:t xml:space="preserve"> В</w:t>
      </w:r>
      <w:r>
        <w:rPr>
          <w:rFonts w:ascii="Times New Roman" w:eastAsia="Arial Unicode MS" w:hAnsi="Times New Roman" w:cs="Times New Roman"/>
          <w:bCs/>
          <w:snapToGrid w:val="0"/>
          <w:color w:val="auto"/>
          <w:sz w:val="28"/>
          <w:szCs w:val="28"/>
          <w:lang w:eastAsia="ru-RU" w:bidi="ar-SA"/>
        </w:rPr>
        <w:t xml:space="preserve">ідносного ризику розвитку </w:t>
      </w:r>
      <w:r w:rsidRPr="00B2326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остеопоротичних переломів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у </w:t>
      </w:r>
      <w:r w:rsidR="001D0DE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уразливих груп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8E56EB" w:rsidRDefault="008E56EB" w:rsidP="00B2326C">
      <w:pPr>
        <w:spacing w:line="300" w:lineRule="auto"/>
        <w:ind w:left="360" w:hanging="340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Ризику порушення мінералізації кісткової тканини у типових локалізаціях;</w:t>
      </w:r>
    </w:p>
    <w:p w:rsidR="008E56EB" w:rsidRDefault="008E56EB" w:rsidP="00B2326C">
      <w:pPr>
        <w:spacing w:line="300" w:lineRule="auto"/>
        <w:ind w:left="360" w:hanging="340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4. </w:t>
      </w:r>
      <w:r w:rsidR="001D0DE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Ризику передчасного клімаксу;</w:t>
      </w:r>
    </w:p>
    <w:p w:rsidR="001D0DEF" w:rsidRPr="00B2326C" w:rsidRDefault="001D0DEF" w:rsidP="00B2326C">
      <w:pPr>
        <w:spacing w:line="300" w:lineRule="auto"/>
        <w:ind w:left="360" w:hanging="340"/>
        <w:rPr>
          <w:rStyle w:val="rynqvb"/>
          <w:rFonts w:asciiTheme="minorHAnsi" w:hAnsiTheme="minorHAnsi"/>
          <w:color w:val="3C4043"/>
          <w:sz w:val="27"/>
          <w:szCs w:val="27"/>
          <w:shd w:val="clear" w:color="auto" w:fill="F5F5F5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Ризику розвитку ожиріння і цукрового діабету 2 типу;</w:t>
      </w:r>
    </w:p>
    <w:p w:rsidR="00B2326C" w:rsidRPr="008E56EB" w:rsidRDefault="00B2326C" w:rsidP="00B2326C">
      <w:pPr>
        <w:spacing w:line="300" w:lineRule="auto"/>
        <w:ind w:left="360" w:hanging="340"/>
        <w:rPr>
          <w:rFonts w:ascii="Times New Roman" w:eastAsia="Arial Unicode MS" w:hAnsi="Times New Roman" w:cs="Times New Roman"/>
          <w:bCs/>
          <w:snapToGrid w:val="0"/>
          <w:color w:val="auto"/>
          <w:sz w:val="28"/>
          <w:szCs w:val="28"/>
          <w:lang w:eastAsia="ru-RU" w:bidi="ar-SA"/>
        </w:rPr>
      </w:pPr>
    </w:p>
    <w:p w:rsidR="001D0DEF" w:rsidRDefault="000E2FFE" w:rsidP="001D0DEF">
      <w:pPr>
        <w:spacing w:line="300" w:lineRule="auto"/>
        <w:ind w:left="360" w:hanging="340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eastAsia="Arial Unicode MS" w:hAnsi="Times New Roman" w:cs="Times New Roman"/>
          <w:b/>
          <w:bCs/>
          <w:snapToGrid w:val="0"/>
          <w:color w:val="auto"/>
          <w:sz w:val="28"/>
          <w:szCs w:val="28"/>
          <w:lang w:eastAsia="ru-RU" w:bidi="ar-SA"/>
        </w:rPr>
        <w:t>ІІ</w:t>
      </w:r>
      <w:r w:rsidRPr="008D06D9">
        <w:rPr>
          <w:rFonts w:ascii="Times New Roman" w:eastAsia="Arial Unicode MS" w:hAnsi="Times New Roman" w:cs="Times New Roman"/>
          <w:bCs/>
          <w:snapToGrid w:val="0"/>
          <w:color w:val="auto"/>
          <w:sz w:val="28"/>
          <w:szCs w:val="28"/>
          <w:lang w:eastAsia="ru-RU" w:bidi="ar-SA"/>
        </w:rPr>
        <w:t xml:space="preserve">. </w:t>
      </w:r>
      <w:r w:rsidR="001D0DEF" w:rsidRPr="001D0DE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У анкету FRAX входять такі параметри</w:t>
      </w:r>
    </w:p>
    <w:p w:rsidR="001D0DEF" w:rsidRDefault="001D0DEF" w:rsidP="001D0DEF">
      <w:pPr>
        <w:spacing w:line="300" w:lineRule="auto"/>
        <w:ind w:left="360" w:hanging="340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1D0DE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1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.</w:t>
      </w:r>
      <w:r w:rsidRPr="001D0DE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вік;</w:t>
      </w:r>
    </w:p>
    <w:p w:rsidR="001D0DEF" w:rsidRDefault="001D0DEF" w:rsidP="001D0DEF">
      <w:pPr>
        <w:spacing w:line="300" w:lineRule="auto"/>
        <w:ind w:left="360" w:hanging="340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2.</w:t>
      </w:r>
      <w:r w:rsidRPr="001D0DE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стать</w:t>
      </w:r>
      <w:r w:rsidRPr="001D0DE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1D0DEF" w:rsidRDefault="001D0DEF" w:rsidP="001D0DEF">
      <w:pPr>
        <w:spacing w:line="300" w:lineRule="auto"/>
        <w:ind w:left="360" w:hanging="340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</w:t>
      </w:r>
      <w:r w:rsidRPr="001D0DE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зріст</w:t>
      </w:r>
      <w:r w:rsidRPr="001D0DE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1D0DEF" w:rsidRDefault="001D0DEF" w:rsidP="001D0DEF">
      <w:pPr>
        <w:spacing w:line="300" w:lineRule="auto"/>
        <w:ind w:left="360" w:hanging="340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lastRenderedPageBreak/>
        <w:t>4.</w:t>
      </w:r>
      <w:r w:rsidRPr="001D0DE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низька фізична активність;</w:t>
      </w:r>
    </w:p>
    <w:p w:rsidR="001D0DEF" w:rsidRPr="001D0DEF" w:rsidRDefault="001D0DEF" w:rsidP="001D0DEF">
      <w:pPr>
        <w:spacing w:line="300" w:lineRule="auto"/>
        <w:ind w:left="360" w:hanging="340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</w:t>
      </w:r>
      <w:r w:rsidRPr="001D0DE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попередній прийом препаратів на лікування остеопорозу; </w:t>
      </w:r>
    </w:p>
    <w:p w:rsidR="00C47F63" w:rsidRDefault="000E2FFE" w:rsidP="00C47F63">
      <w:pPr>
        <w:spacing w:line="300" w:lineRule="auto"/>
        <w:ind w:left="360" w:hanging="340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eastAsia="Arial Unicode MS" w:hAnsi="Times New Roman" w:cs="Times New Roman"/>
          <w:b/>
          <w:bCs/>
          <w:snapToGrid w:val="0"/>
          <w:color w:val="auto"/>
          <w:sz w:val="28"/>
          <w:szCs w:val="28"/>
          <w:lang w:eastAsia="ru-RU" w:bidi="ar-SA"/>
        </w:rPr>
        <w:t>ІІІ</w:t>
      </w:r>
      <w:r w:rsidRPr="008D06D9">
        <w:rPr>
          <w:rFonts w:ascii="Times New Roman" w:eastAsia="Arial Unicode MS" w:hAnsi="Times New Roman" w:cs="Times New Roman"/>
          <w:bCs/>
          <w:snapToGrid w:val="0"/>
          <w:color w:val="auto"/>
          <w:sz w:val="28"/>
          <w:szCs w:val="28"/>
          <w:lang w:eastAsia="ru-RU" w:bidi="ar-SA"/>
        </w:rPr>
        <w:t xml:space="preserve">. </w:t>
      </w:r>
      <w:r w:rsidR="00C47F63" w:rsidRPr="00C47F6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У яких вікових та статевих групах можна використовувати алгоритм FRAX (алгоритм оцінки індивідуальної 10</w:t>
      </w:r>
      <w:r w:rsidR="00C47F6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-річної ймовірності переломів):</w:t>
      </w:r>
    </w:p>
    <w:p w:rsidR="00C47F63" w:rsidRPr="00C47F63" w:rsidRDefault="00C47F63" w:rsidP="00C47F63">
      <w:pPr>
        <w:spacing w:line="300" w:lineRule="auto"/>
        <w:ind w:left="360" w:hanging="340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eastAsia="Arial Unicode MS" w:hAnsi="Times New Roman" w:cs="Times New Roman"/>
          <w:b/>
          <w:bCs/>
          <w:i w:val="0"/>
          <w:snapToGrid w:val="0"/>
          <w:color w:val="auto"/>
          <w:sz w:val="28"/>
          <w:szCs w:val="28"/>
          <w:lang w:eastAsia="ru-RU" w:bidi="ar-SA"/>
        </w:rPr>
        <w:t>1.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Ж</w:t>
      </w:r>
      <w:r w:rsidRPr="00C47F6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інки після настання менопаузи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C47F63" w:rsidRDefault="00C47F63" w:rsidP="00C47F63">
      <w:pPr>
        <w:spacing w:line="300" w:lineRule="auto"/>
        <w:ind w:left="360" w:hanging="340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Ч</w:t>
      </w:r>
      <w:r w:rsidRPr="00C47F6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оловіки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до 50 років;</w:t>
      </w:r>
    </w:p>
    <w:p w:rsidR="00C47F63" w:rsidRDefault="00C47F63" w:rsidP="00C47F63">
      <w:pPr>
        <w:spacing w:line="300" w:lineRule="auto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Діти до 12 років;</w:t>
      </w:r>
    </w:p>
    <w:p w:rsidR="00C47F63" w:rsidRDefault="00C47F63" w:rsidP="00C47F63">
      <w:pPr>
        <w:spacing w:line="300" w:lineRule="auto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Жінки у віці до 40 років;</w:t>
      </w:r>
    </w:p>
    <w:p w:rsidR="00C47F63" w:rsidRDefault="00C47F63" w:rsidP="00C47F63">
      <w:pPr>
        <w:spacing w:line="300" w:lineRule="auto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Юнаки у віці 15-29 років;</w:t>
      </w:r>
    </w:p>
    <w:p w:rsidR="00C47F63" w:rsidRPr="00C47F63" w:rsidRDefault="00C47F63" w:rsidP="00C47F63">
      <w:pPr>
        <w:spacing w:line="300" w:lineRule="auto"/>
        <w:rPr>
          <w:rFonts w:ascii="Times New Roman" w:hAnsi="Times New Roman" w:cs="Times New Roman"/>
          <w:iCs/>
          <w:color w:val="auto"/>
          <w:sz w:val="28"/>
          <w:szCs w:val="28"/>
        </w:rPr>
      </w:pPr>
      <w:r>
        <w:rPr>
          <w:rFonts w:ascii="Times New Roman" w:eastAsia="Arial Unicode MS" w:hAnsi="Times New Roman" w:cs="Times New Roman"/>
          <w:b/>
          <w:bCs/>
          <w:snapToGrid w:val="0"/>
          <w:color w:val="auto"/>
          <w:sz w:val="28"/>
          <w:szCs w:val="28"/>
          <w:lang w:eastAsia="ru-RU" w:bidi="ar-SA"/>
        </w:rPr>
        <w:t xml:space="preserve"> </w:t>
      </w:r>
    </w:p>
    <w:p w:rsidR="000E2FFE" w:rsidRDefault="00C47F63" w:rsidP="000E2FFE">
      <w:pPr>
        <w:spacing w:line="300" w:lineRule="auto"/>
        <w:ind w:left="360" w:hanging="340"/>
        <w:jc w:val="both"/>
        <w:rPr>
          <w:rFonts w:ascii="Times New Roman" w:eastAsia="Arial Unicode MS" w:hAnsi="Times New Roman" w:cs="Times New Roman"/>
          <w:b/>
          <w:bCs/>
          <w:snapToGrid w:val="0"/>
          <w:color w:val="auto"/>
          <w:sz w:val="28"/>
          <w:szCs w:val="28"/>
          <w:lang w:eastAsia="ru-RU" w:bidi="ar-SA"/>
        </w:rPr>
      </w:pPr>
      <w:r>
        <w:rPr>
          <w:rFonts w:ascii="Times New Roman" w:eastAsia="Arial Unicode MS" w:hAnsi="Times New Roman" w:cs="Times New Roman"/>
          <w:b/>
          <w:bCs/>
          <w:snapToGrid w:val="0"/>
          <w:color w:val="auto"/>
          <w:sz w:val="28"/>
          <w:szCs w:val="28"/>
          <w:lang w:eastAsia="ru-RU" w:bidi="ar-SA"/>
        </w:rPr>
        <w:t>Задача</w:t>
      </w:r>
    </w:p>
    <w:p w:rsidR="00C47F63" w:rsidRDefault="00C47F63" w:rsidP="00C47F63">
      <w:pPr>
        <w:pStyle w:val="a6"/>
        <w:spacing w:line="360" w:lineRule="auto"/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C47F6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Провайдер медичних послуг (сімейний лік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ар) під час укладання договорів</w:t>
      </w:r>
    </w:p>
    <w:p w:rsidR="00C47F63" w:rsidRDefault="00C47F63" w:rsidP="00C47F63">
      <w:pPr>
        <w:pStyle w:val="a6"/>
        <w:spacing w:line="360" w:lineRule="auto"/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C47F6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надання медичних послуг проводив первинний огляд нових пацієнтів. За</w:t>
      </w:r>
    </w:p>
    <w:p w:rsidR="00C47F63" w:rsidRPr="00C47F63" w:rsidRDefault="00C47F63" w:rsidP="00C47F63">
      <w:pPr>
        <w:pStyle w:val="a6"/>
        <w:spacing w:line="360" w:lineRule="auto"/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C47F6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результатами огляду частини пацієнтів він призначив поглиблене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Pr="00C47F6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обстеження мінеральної густини кісткової тканини.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Назвіть хоча б три </w:t>
      </w:r>
      <w:r w:rsidRPr="00C47F6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фактори ризику, за наявності яких прова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йдер медичних послуг призначить </w:t>
      </w:r>
      <w:r w:rsidRPr="00C47F6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скринінг на остеопороз?</w:t>
      </w:r>
    </w:p>
    <w:p w:rsidR="000E2FFE" w:rsidRDefault="00C47F63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а.</w:t>
      </w:r>
    </w:p>
    <w:p w:rsidR="00C47F63" w:rsidRDefault="00C47F63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б.</w:t>
      </w:r>
    </w:p>
    <w:p w:rsidR="00C47F63" w:rsidRDefault="00C47F63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в.</w:t>
      </w:r>
    </w:p>
    <w:p w:rsidR="00C47F63" w:rsidRPr="008D06D9" w:rsidRDefault="00C47F63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8D06D9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D06D9">
        <w:rPr>
          <w:rFonts w:ascii="Times New Roman" w:hAnsi="Times New Roman" w:cs="Times New Roman"/>
          <w:b/>
          <w:color w:val="auto"/>
          <w:sz w:val="28"/>
          <w:szCs w:val="28"/>
        </w:rPr>
        <w:t>4.</w:t>
      </w:r>
      <w:r w:rsidRPr="008D06D9">
        <w:rPr>
          <w:rFonts w:ascii="Times New Roman" w:hAnsi="Times New Roman" w:cs="Times New Roman"/>
          <w:color w:val="auto"/>
          <w:sz w:val="28"/>
          <w:szCs w:val="28"/>
        </w:rPr>
        <w:tab/>
        <w:t>Обговорення теоретичних питань:</w:t>
      </w:r>
    </w:p>
    <w:p w:rsidR="00C47F63" w:rsidRPr="00C47F63" w:rsidRDefault="00C47F63" w:rsidP="000E2F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47F63">
        <w:rPr>
          <w:rFonts w:ascii="Times New Roman" w:hAnsi="Times New Roman" w:cs="Times New Roman"/>
          <w:sz w:val="28"/>
          <w:szCs w:val="28"/>
        </w:rPr>
        <w:t>Проблеми скринінг досліджень опорно-рухового апарату</w:t>
      </w:r>
    </w:p>
    <w:p w:rsidR="00C47F63" w:rsidRDefault="00C47F63" w:rsidP="000E2F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Методи скринінг досліджень </w:t>
      </w:r>
      <w:r w:rsidRPr="00C47F63">
        <w:rPr>
          <w:rFonts w:ascii="Times New Roman" w:hAnsi="Times New Roman" w:cs="Times New Roman"/>
          <w:sz w:val="28"/>
          <w:szCs w:val="28"/>
        </w:rPr>
        <w:t>опорно-рухового апарату</w:t>
      </w:r>
    </w:p>
    <w:p w:rsidR="00301C99" w:rsidRDefault="00301C99" w:rsidP="000E2F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Групи ризику розвитку остеопорозу</w:t>
      </w:r>
    </w:p>
    <w:p w:rsidR="00C47F63" w:rsidRPr="00C47F63" w:rsidRDefault="00301C99" w:rsidP="000E2F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2FFE" w:rsidRPr="008D06D9" w:rsidRDefault="000E2FFE" w:rsidP="000E2FFE">
      <w:pPr>
        <w:rPr>
          <w:rFonts w:ascii="Times New Roman" w:hAnsi="Times New Roman" w:cs="Times New Roman"/>
          <w:color w:val="auto"/>
          <w:sz w:val="28"/>
          <w:szCs w:val="28"/>
        </w:rPr>
      </w:pPr>
      <w:r w:rsidRPr="008D06D9">
        <w:rPr>
          <w:rFonts w:ascii="Times New Roman" w:hAnsi="Times New Roman" w:cs="Times New Roman"/>
          <w:color w:val="auto"/>
          <w:sz w:val="28"/>
          <w:szCs w:val="28"/>
        </w:rPr>
        <w:t xml:space="preserve">         </w:t>
      </w:r>
      <w:r w:rsidRPr="008D06D9">
        <w:rPr>
          <w:rFonts w:ascii="Times New Roman" w:hAnsi="Times New Roman" w:cs="Times New Roman"/>
          <w:i/>
          <w:color w:val="auto"/>
          <w:sz w:val="28"/>
          <w:szCs w:val="28"/>
        </w:rPr>
        <w:t>Примітка.</w:t>
      </w:r>
      <w:r w:rsidRPr="008D06D9">
        <w:rPr>
          <w:rFonts w:ascii="Times New Roman" w:hAnsi="Times New Roman" w:cs="Times New Roman"/>
          <w:color w:val="auto"/>
          <w:sz w:val="28"/>
          <w:szCs w:val="28"/>
        </w:rPr>
        <w:t xml:space="preserve"> Обговорення теоретичних питань може відбуватись у формі           відповідей на поставлені питання, диспутів, дискусій, виступів з доповідями, рефератами, обговорення доповідей та рефератів, рецензування відповідей</w:t>
      </w:r>
      <w:r w:rsidRPr="002C6B77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8D06D9">
        <w:rPr>
          <w:rFonts w:ascii="Times New Roman" w:hAnsi="Times New Roman" w:cs="Times New Roman"/>
          <w:color w:val="auto"/>
          <w:sz w:val="28"/>
          <w:szCs w:val="28"/>
        </w:rPr>
        <w:t>здобувачів вищої освіти тощо.</w:t>
      </w:r>
    </w:p>
    <w:p w:rsidR="000E2FFE" w:rsidRPr="00B36959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8D06D9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D06D9">
        <w:rPr>
          <w:rFonts w:ascii="Times New Roman" w:hAnsi="Times New Roman" w:cs="Times New Roman"/>
          <w:b/>
          <w:color w:val="auto"/>
          <w:sz w:val="28"/>
          <w:szCs w:val="28"/>
        </w:rPr>
        <w:t>5.</w:t>
      </w:r>
      <w:r w:rsidRPr="008D06D9">
        <w:rPr>
          <w:rFonts w:ascii="Times New Roman" w:hAnsi="Times New Roman" w:cs="Times New Roman"/>
          <w:color w:val="auto"/>
          <w:sz w:val="28"/>
          <w:szCs w:val="28"/>
        </w:rPr>
        <w:tab/>
        <w:t xml:space="preserve">Теми доповідей/рефератів: </w:t>
      </w:r>
    </w:p>
    <w:p w:rsidR="0058539D" w:rsidRPr="00301C99" w:rsidRDefault="00C47F63" w:rsidP="000E2FFE">
      <w:pPr>
        <w:jc w:val="both"/>
        <w:rPr>
          <w:rFonts w:ascii="Times New Roman" w:hAnsi="Times New Roman" w:cs="Times New Roman"/>
          <w:sz w:val="28"/>
          <w:szCs w:val="28"/>
        </w:rPr>
      </w:pPr>
      <w:r w:rsidRPr="00301C99">
        <w:rPr>
          <w:rFonts w:ascii="Times New Roman" w:hAnsi="Times New Roman" w:cs="Times New Roman"/>
          <w:sz w:val="28"/>
          <w:szCs w:val="28"/>
        </w:rPr>
        <w:t>- Українські і європейські програми скринингу на остеопороз</w:t>
      </w:r>
    </w:p>
    <w:p w:rsidR="00C47F63" w:rsidRDefault="00C47F63" w:rsidP="000E2FFE">
      <w:pPr>
        <w:jc w:val="both"/>
        <w:rPr>
          <w:rFonts w:ascii="Times New Roman" w:hAnsi="Times New Roman" w:cs="Times New Roman"/>
          <w:sz w:val="28"/>
          <w:szCs w:val="28"/>
        </w:rPr>
      </w:pPr>
      <w:r w:rsidRPr="00301C99">
        <w:rPr>
          <w:rFonts w:ascii="Times New Roman" w:hAnsi="Times New Roman" w:cs="Times New Roman"/>
          <w:sz w:val="28"/>
          <w:szCs w:val="28"/>
        </w:rPr>
        <w:t xml:space="preserve">- Економічна доцільність скринингу </w:t>
      </w:r>
    </w:p>
    <w:p w:rsidR="00301C99" w:rsidRPr="00301C99" w:rsidRDefault="00301C99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0E2FFE" w:rsidRPr="008D06D9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D06D9">
        <w:rPr>
          <w:rFonts w:ascii="Times New Roman" w:hAnsi="Times New Roman" w:cs="Times New Roman"/>
          <w:i/>
          <w:color w:val="auto"/>
          <w:sz w:val="28"/>
          <w:szCs w:val="28"/>
        </w:rPr>
        <w:t xml:space="preserve">          Примітка. </w:t>
      </w:r>
      <w:r w:rsidRPr="008D06D9">
        <w:rPr>
          <w:rFonts w:ascii="Times New Roman" w:hAnsi="Times New Roman" w:cs="Times New Roman"/>
          <w:color w:val="auto"/>
          <w:sz w:val="28"/>
          <w:szCs w:val="28"/>
        </w:rPr>
        <w:t>При підготовці доповіді, реферату, аналітичного огляду тощо здобувачі вищої освіти можуть, разом із цим, готувати дидактичні наочні матеріали у вигляді таблиць, кодограм, слайдів, малюнків, схем препаратів тощо.</w:t>
      </w:r>
    </w:p>
    <w:p w:rsidR="000E2FFE" w:rsidRPr="008D06D9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8D06D9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D06D9">
        <w:rPr>
          <w:rFonts w:ascii="Times New Roman" w:hAnsi="Times New Roman" w:cs="Times New Roman"/>
          <w:b/>
          <w:color w:val="auto"/>
          <w:sz w:val="28"/>
          <w:szCs w:val="28"/>
        </w:rPr>
        <w:t>6.</w:t>
      </w:r>
      <w:r w:rsidRPr="008D06D9">
        <w:rPr>
          <w:rFonts w:ascii="Times New Roman" w:hAnsi="Times New Roman" w:cs="Times New Roman"/>
          <w:color w:val="auto"/>
          <w:sz w:val="28"/>
          <w:szCs w:val="28"/>
        </w:rPr>
        <w:tab/>
        <w:t>Підбиття підсумків: виставлення поточних оцінок</w:t>
      </w:r>
    </w:p>
    <w:p w:rsidR="000E2FFE" w:rsidRPr="008D06D9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8D06D9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2C6B77">
        <w:rPr>
          <w:rFonts w:ascii="Times New Roman" w:hAnsi="Times New Roman" w:cs="Times New Roman"/>
          <w:color w:val="auto"/>
          <w:sz w:val="28"/>
          <w:szCs w:val="28"/>
        </w:rPr>
        <w:t>7</w:t>
      </w:r>
      <w:r w:rsidRPr="008D06D9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  <w:r w:rsidRPr="008D06D9">
        <w:rPr>
          <w:rFonts w:ascii="Times New Roman" w:hAnsi="Times New Roman" w:cs="Times New Roman"/>
          <w:color w:val="auto"/>
          <w:sz w:val="28"/>
          <w:szCs w:val="28"/>
        </w:rPr>
        <w:tab/>
        <w:t>Список рекомендованої літератури (основна, додаткова, електронні інформаційні ресурси):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Основна: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333F4">
        <w:rPr>
          <w:rFonts w:ascii="Times New Roman" w:hAnsi="Times New Roman" w:cs="Times New Roman"/>
          <w:sz w:val="28"/>
          <w:szCs w:val="28"/>
        </w:rPr>
        <w:t xml:space="preserve">О. М. Ігнатьєв та ін. Маркери метаболізму кісткової тканини (лекція) //  </w:t>
      </w:r>
      <w:hyperlink r:id="rId18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https://repo.odmu.edu.ua/xmlui/bitstream/handle/123456789/8044/Ignatiev.pdf?sequence=1&amp;isAllowed=y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>2. О.М. Ігнатьєв та ін. Сучасні методи діагностики, прогнозування та лікування остеопорозу у жінок в постменопаузі з артеріальною гіпертензією та ожирінням (методичні рекомендації) //</w:t>
      </w:r>
    </w:p>
    <w:p w:rsidR="00494156" w:rsidRPr="00E333F4" w:rsidRDefault="0090587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9" w:history="1">
        <w:r w:rsidR="00494156" w:rsidRPr="00E333F4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https://repo.odmu.edu.ua/xmlui/bitstream/handle/123456789/11657/Ignatyev.pdf?sequence=1&amp;isAllowed=y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 xml:space="preserve">3. О.М. Ігнатьєв та ін. </w:t>
      </w:r>
      <w:r w:rsidRPr="00E333F4">
        <w:rPr>
          <w:rFonts w:ascii="Times New Roman" w:hAnsi="Times New Roman" w:cs="Times New Roman"/>
          <w:sz w:val="28"/>
          <w:szCs w:val="28"/>
        </w:rPr>
        <w:t xml:space="preserve">Постменопаузальна остеосаркопенія: діагностика, профілактика та лікування (методичні рекомендації) // </w:t>
      </w:r>
      <w:hyperlink r:id="rId20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https://repo.odmu.edu.ua/xmlui/bitstream/handle/123456789/11650/Ignatyev.pdf?sequence=3&amp;isAllowed=y</w:t>
        </w:r>
      </w:hyperlink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 xml:space="preserve">4. О.М. Ігнатьєв та ін. Сучасні методи діагностики, лікування та профілактики постменопаузального остеопорозу // </w:t>
      </w:r>
      <w:hyperlink r:id="rId21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https://repo.odmu.edu.ua/xmlui/bitstream/handle/123456789/11654/Ignatyev.pdf?sequence=1&amp;isAllowed=y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Додаткова: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5.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Porter JL, Varacallo M. Osteoporosis. 2022 Sep 4.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28722930.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6.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Williams C, Sapra A. Osteoporosis Markers. 2022 May 8.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32644732.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7.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Keen MU, Reddivari AKR. Osteoporosis </w:t>
      </w:r>
      <w:proofErr w:type="gramStart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In</w:t>
      </w:r>
      <w:proofErr w:type="gramEnd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Females. 2022 Aug 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32644582.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8.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Jandu JS, Anastasopoulou C, Ahsun S, Roane D. Secondary Osteoporosis. 2022 Oct 19.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29262237.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9.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Sizar O, Khare S, Goyal A, Givler A. Vitamin D Deficiency. 2022 Jul 27.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30335299.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10.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Martin FC, Ranhoff AH. Frailty and Sarcopenia.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4. PMID: 33347228.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11.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Chauhan K, Shahrokhi M, Huecker MR. Vitamin D. 2022 Sep 9. In: StatPearls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Treasure Island (FL): StatPearls Publishing; 2022 Jan–. PMID: 28722941.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12.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Goyal A, Roane D. Bisphosphonate. 2022 Sep 5.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PMID: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lastRenderedPageBreak/>
        <w:t>29262103.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13.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Veronese N, Kolk H, Maggi S. Epidemiology of Fragility Fractures and Social Impact.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2. PMID: 33347224.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14. Ігнатьєв ОМ, Прутіян ТЛ, Турчин МІ. Клінічна біохімія : підручник: у 3 т. / Г.Г. Луньової. – Львів : ПП «Магнолія 2006», 2022. Т. 3. С. 66–91 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ISBN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 978-617-574-210-5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>15. Левченко ОО. Основні механізми ремоделювання кісткової тканини. Дерматологія та венерологія. 2016;2(72):5-12.</w:t>
      </w:r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fontstyle01"/>
        </w:rPr>
        <w:t xml:space="preserve">16. Поворознюк ВВ, Плудовські П. Дефіцит та недостатність вітаміну </w:t>
      </w:r>
      <w:r w:rsidRPr="00E333F4">
        <w:rPr>
          <w:rStyle w:val="fontstyle01"/>
          <w:lang w:val="en-US"/>
        </w:rPr>
        <w:t>D</w:t>
      </w:r>
      <w:r w:rsidRPr="00E333F4">
        <w:rPr>
          <w:rStyle w:val="fontstyle01"/>
        </w:rPr>
        <w:t>: епідеміологія, діагностика, профілактика та лікування. Донецьк: Видавець Заславський О.Ю. 2014. 262 с.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 xml:space="preserve">17. Поворознюк В.В., Бінклі Н.; Дзерович Н.І., Поворознюк Р.В. Саркопенія. Київ. ПАТ «Віпол». 2016. 180 с.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5474FA" w:rsidRDefault="005474FA"/>
    <w:p w:rsidR="000E2FFE" w:rsidRPr="00360FCC" w:rsidRDefault="000E2FFE" w:rsidP="000E2FFE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Практичне</w:t>
      </w:r>
      <w:r w:rsidRPr="00360FCC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заняття № 4</w:t>
      </w:r>
    </w:p>
    <w:p w:rsidR="000E2FFE" w:rsidRPr="00360FCC" w:rsidRDefault="000E2FFE" w:rsidP="000E2FFE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CF2E2D" w:rsidRPr="00301C99" w:rsidRDefault="000E2FFE" w:rsidP="00CF2E2D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01C99">
        <w:rPr>
          <w:rFonts w:ascii="Times New Roman" w:hAnsi="Times New Roman" w:cs="Times New Roman"/>
          <w:b/>
          <w:color w:val="auto"/>
          <w:sz w:val="28"/>
          <w:szCs w:val="28"/>
        </w:rPr>
        <w:t xml:space="preserve">Тема: </w:t>
      </w:r>
      <w:r w:rsidR="00CF2E2D" w:rsidRPr="00301C99">
        <w:rPr>
          <w:rFonts w:ascii="Times New Roman" w:hAnsi="Times New Roman" w:cs="Times New Roman"/>
          <w:sz w:val="28"/>
          <w:szCs w:val="28"/>
        </w:rPr>
        <w:t>Лабораторні методи діагностики структурно-функціональних змін кісткової тканини і розвитку остеопоротичних переломів</w:t>
      </w:r>
    </w:p>
    <w:p w:rsidR="000E2FFE" w:rsidRPr="00301C99" w:rsidRDefault="000E2FFE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0FCC">
        <w:rPr>
          <w:rFonts w:ascii="Times New Roman" w:hAnsi="Times New Roman" w:cs="Times New Roman"/>
          <w:b/>
          <w:color w:val="auto"/>
          <w:sz w:val="28"/>
          <w:szCs w:val="28"/>
        </w:rPr>
        <w:t>Мета:</w:t>
      </w:r>
      <w:r w:rsidRPr="00360FCC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2DDC">
        <w:rPr>
          <w:rFonts w:ascii="Times New Roman" w:hAnsi="Times New Roman" w:cs="Times New Roman"/>
          <w:sz w:val="28"/>
          <w:szCs w:val="28"/>
        </w:rPr>
        <w:t xml:space="preserve">сформувати чітке уявлення про послідовність і відпрацювати навички при </w:t>
      </w:r>
      <w:r w:rsidR="00FE66F3">
        <w:rPr>
          <w:rFonts w:ascii="Times New Roman" w:hAnsi="Times New Roman" w:cs="Times New Roman"/>
          <w:sz w:val="28"/>
          <w:szCs w:val="28"/>
        </w:rPr>
        <w:t>проведені лабораторної діагностики</w:t>
      </w:r>
      <w:r w:rsidRPr="005E2DDC">
        <w:rPr>
          <w:rFonts w:ascii="Times New Roman" w:hAnsi="Times New Roman" w:cs="Times New Roman"/>
          <w:sz w:val="28"/>
          <w:szCs w:val="28"/>
        </w:rPr>
        <w:t xml:space="preserve">, встановленні діагнозу і </w:t>
      </w:r>
      <w:r w:rsidR="00FE66F3">
        <w:rPr>
          <w:rFonts w:ascii="Times New Roman" w:hAnsi="Times New Roman" w:cs="Times New Roman"/>
          <w:sz w:val="28"/>
          <w:szCs w:val="28"/>
        </w:rPr>
        <w:t>контролю результатів лікування порушень мінералізації кісткової тканини</w:t>
      </w:r>
      <w:r w:rsidRPr="00360FCC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0E2FFE" w:rsidRPr="00207C49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0FCC">
        <w:rPr>
          <w:rFonts w:ascii="Times New Roman" w:hAnsi="Times New Roman" w:cs="Times New Roman"/>
          <w:b/>
          <w:color w:val="auto"/>
          <w:sz w:val="28"/>
          <w:szCs w:val="28"/>
        </w:rPr>
        <w:t>Основні поняття:</w:t>
      </w:r>
      <w:r w:rsidRPr="00360FCC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07C49">
        <w:rPr>
          <w:rFonts w:ascii="Times New Roman" w:hAnsi="Times New Roman" w:cs="Times New Roman"/>
          <w:color w:val="auto"/>
          <w:sz w:val="28"/>
          <w:szCs w:val="28"/>
        </w:rPr>
        <w:t xml:space="preserve">фософрно-кальцієвий обмін, </w:t>
      </w:r>
      <w:r w:rsidR="00207C49">
        <w:rPr>
          <w:rFonts w:ascii="Times New Roman" w:hAnsi="Times New Roman" w:cs="Times New Roman"/>
          <w:color w:val="auto"/>
          <w:sz w:val="28"/>
          <w:szCs w:val="28"/>
          <w:lang w:val="en-US"/>
        </w:rPr>
        <w:t>RANK</w:t>
      </w:r>
      <w:r w:rsidR="00207C49" w:rsidRPr="00207C49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 w:rsidR="00207C49">
        <w:rPr>
          <w:rFonts w:ascii="Times New Roman" w:hAnsi="Times New Roman" w:cs="Times New Roman"/>
          <w:color w:val="auto"/>
          <w:sz w:val="28"/>
          <w:szCs w:val="28"/>
          <w:lang w:val="en-US"/>
        </w:rPr>
        <w:t>RANKL</w:t>
      </w:r>
      <w:r w:rsidR="00207C49" w:rsidRPr="00207C49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 w:rsidR="00207C49">
        <w:rPr>
          <w:rFonts w:ascii="Times New Roman" w:hAnsi="Times New Roman" w:cs="Times New Roman"/>
          <w:color w:val="auto"/>
          <w:sz w:val="28"/>
          <w:szCs w:val="28"/>
          <w:lang w:val="en-US"/>
        </w:rPr>
        <w:t>OPG</w:t>
      </w:r>
      <w:r w:rsidR="00207C49" w:rsidRPr="00207C49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207C49">
        <w:rPr>
          <w:rFonts w:ascii="Times New Roman" w:hAnsi="Times New Roman" w:cs="Times New Roman"/>
          <w:color w:val="auto"/>
          <w:sz w:val="28"/>
          <w:szCs w:val="28"/>
        </w:rPr>
        <w:t xml:space="preserve"> паратгормон, кальцитоні</w:t>
      </w:r>
      <w:r w:rsidR="00207C49" w:rsidRPr="00207C49">
        <w:rPr>
          <w:rFonts w:ascii="Times New Roman" w:hAnsi="Times New Roman" w:cs="Times New Roman"/>
          <w:color w:val="auto"/>
          <w:sz w:val="28"/>
          <w:szCs w:val="28"/>
        </w:rPr>
        <w:t>н</w:t>
      </w: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0FCC">
        <w:rPr>
          <w:rFonts w:ascii="Times New Roman" w:hAnsi="Times New Roman" w:cs="Times New Roman"/>
          <w:b/>
          <w:color w:val="auto"/>
          <w:sz w:val="28"/>
          <w:szCs w:val="28"/>
        </w:rPr>
        <w:t>Обладнання:</w:t>
      </w:r>
      <w:r w:rsidRPr="00360FCC">
        <w:rPr>
          <w:rFonts w:ascii="Times New Roman" w:hAnsi="Times New Roman" w:cs="Times New Roman"/>
          <w:color w:val="auto"/>
          <w:sz w:val="28"/>
          <w:szCs w:val="28"/>
        </w:rPr>
        <w:t xml:space="preserve"> : мультимедійний проектор, ноутбук з презентацією.</w:t>
      </w: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360FCC" w:rsidRDefault="000E2FFE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60FCC">
        <w:rPr>
          <w:rFonts w:ascii="Times New Roman" w:hAnsi="Times New Roman" w:cs="Times New Roman"/>
          <w:b/>
          <w:color w:val="auto"/>
          <w:sz w:val="28"/>
          <w:szCs w:val="28"/>
        </w:rPr>
        <w:t>План:</w:t>
      </w: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0FCC">
        <w:rPr>
          <w:rFonts w:ascii="Times New Roman" w:hAnsi="Times New Roman" w:cs="Times New Roman"/>
          <w:b/>
          <w:color w:val="auto"/>
          <w:sz w:val="28"/>
          <w:szCs w:val="28"/>
        </w:rPr>
        <w:t>1.</w:t>
      </w:r>
      <w:r w:rsidRPr="00360FCC">
        <w:rPr>
          <w:rFonts w:ascii="Times New Roman" w:hAnsi="Times New Roman" w:cs="Times New Roman"/>
          <w:color w:val="auto"/>
          <w:sz w:val="28"/>
          <w:szCs w:val="28"/>
        </w:rPr>
        <w:tab/>
        <w:t>Організаційні заходи: привітання, перевірка присутніх, повідомлення теми, мети заняття, мотивація здобувачів вищої освіти щодо вивчення теми.</w:t>
      </w: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0FCC">
        <w:rPr>
          <w:rFonts w:ascii="Times New Roman" w:hAnsi="Times New Roman" w:cs="Times New Roman"/>
          <w:b/>
          <w:color w:val="auto"/>
          <w:sz w:val="28"/>
          <w:szCs w:val="28"/>
        </w:rPr>
        <w:t>2.</w:t>
      </w:r>
      <w:r w:rsidRPr="00360FCC">
        <w:rPr>
          <w:rFonts w:ascii="Times New Roman" w:hAnsi="Times New Roman" w:cs="Times New Roman"/>
          <w:color w:val="auto"/>
          <w:sz w:val="28"/>
          <w:szCs w:val="28"/>
        </w:rPr>
        <w:tab/>
        <w:t>Контроль опорного рівня знань: фронтальне опитування на знання основної термінології .</w:t>
      </w: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0FCC">
        <w:rPr>
          <w:rFonts w:ascii="Times New Roman" w:hAnsi="Times New Roman" w:cs="Times New Roman"/>
          <w:b/>
          <w:color w:val="auto"/>
          <w:sz w:val="28"/>
          <w:szCs w:val="28"/>
        </w:rPr>
        <w:t>3.</w:t>
      </w:r>
      <w:r w:rsidRPr="00360FCC">
        <w:rPr>
          <w:rFonts w:ascii="Times New Roman" w:hAnsi="Times New Roman" w:cs="Times New Roman"/>
          <w:color w:val="auto"/>
          <w:sz w:val="28"/>
          <w:szCs w:val="28"/>
        </w:rPr>
        <w:tab/>
        <w:t>Питання (тестові завдання) для перевірки б</w:t>
      </w:r>
      <w:r w:rsidR="007F607C">
        <w:rPr>
          <w:rFonts w:ascii="Times New Roman" w:hAnsi="Times New Roman" w:cs="Times New Roman"/>
          <w:color w:val="auto"/>
          <w:sz w:val="28"/>
          <w:szCs w:val="28"/>
        </w:rPr>
        <w:t>азових знань за темою заняття</w:t>
      </w:r>
      <w:r w:rsidRPr="00360FCC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6A15AF" w:rsidRDefault="00207C49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Визначте н</w:t>
      </w:r>
      <w:r w:rsidR="006A15AF">
        <w:rPr>
          <w:rFonts w:ascii="Times New Roman" w:hAnsi="Times New Roman" w:cs="Times New Roman"/>
          <w:color w:val="auto"/>
          <w:sz w:val="28"/>
          <w:szCs w:val="28"/>
        </w:rPr>
        <w:t>ормальні рівні кальцію, фосфору,</w:t>
      </w:r>
    </w:p>
    <w:p w:rsidR="006A15AF" w:rsidRDefault="00207C49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6A15AF">
        <w:rPr>
          <w:rFonts w:ascii="Times New Roman" w:hAnsi="Times New Roman" w:cs="Times New Roman"/>
          <w:color w:val="auto"/>
          <w:sz w:val="28"/>
          <w:szCs w:val="28"/>
        </w:rPr>
        <w:t xml:space="preserve">- Визначте нормальні рівні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ліганду </w:t>
      </w: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RANK</w:t>
      </w:r>
      <w:r w:rsidRPr="00207C49">
        <w:rPr>
          <w:rFonts w:ascii="Times New Roman" w:hAnsi="Times New Roman" w:cs="Times New Roman"/>
          <w:color w:val="auto"/>
          <w:sz w:val="28"/>
          <w:szCs w:val="28"/>
        </w:rPr>
        <w:t>,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остеопротегерину</w:t>
      </w:r>
      <w:r w:rsidR="006A15AF">
        <w:rPr>
          <w:rFonts w:ascii="Times New Roman" w:hAnsi="Times New Roman" w:cs="Times New Roman"/>
          <w:color w:val="auto"/>
          <w:sz w:val="28"/>
          <w:szCs w:val="28"/>
        </w:rPr>
        <w:t>,</w:t>
      </w:r>
    </w:p>
    <w:p w:rsidR="005474FA" w:rsidRDefault="006A15AF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Визначте нормальні рівні кальцитоніну і паратгормону;</w:t>
      </w:r>
    </w:p>
    <w:p w:rsidR="006A15AF" w:rsidRPr="00207C49" w:rsidRDefault="006A15AF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207C49" w:rsidRPr="00360FCC" w:rsidRDefault="00207C49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0FCC">
        <w:rPr>
          <w:rFonts w:ascii="Times New Roman" w:hAnsi="Times New Roman" w:cs="Times New Roman"/>
          <w:color w:val="auto"/>
          <w:sz w:val="28"/>
          <w:szCs w:val="28"/>
        </w:rPr>
        <w:t xml:space="preserve">ТЕСТИ: </w:t>
      </w:r>
    </w:p>
    <w:p w:rsidR="006A15AF" w:rsidRDefault="006A15AF" w:rsidP="000E2FFE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І. </w:t>
      </w:r>
      <w:r w:rsidRPr="006A15A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Рівень кальцію сироватки крові при постменопаузальному остеопорозі зазвичай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6A15AF" w:rsidRDefault="006A15AF" w:rsidP="000E2FFE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 З</w:t>
      </w:r>
      <w:r w:rsidRPr="006A15A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алишається в межах нормальних значень;</w:t>
      </w:r>
    </w:p>
    <w:p w:rsidR="006A15AF" w:rsidRDefault="006A15AF" w:rsidP="000E2FFE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lastRenderedPageBreak/>
        <w:t>2. Підвищений;</w:t>
      </w:r>
    </w:p>
    <w:p w:rsidR="006A15AF" w:rsidRDefault="006A15AF" w:rsidP="000E2FFE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С</w:t>
      </w:r>
      <w:r w:rsidRPr="006A15A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ильно знижений;</w:t>
      </w:r>
    </w:p>
    <w:p w:rsidR="000E2FFE" w:rsidRDefault="006A15AF" w:rsidP="000E2FFE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</w:t>
      </w:r>
      <w:r w:rsidRPr="006A15A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Дещо</w:t>
      </w:r>
      <w:r w:rsidRPr="006A15A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знижений.</w:t>
      </w:r>
    </w:p>
    <w:p w:rsidR="006A15AF" w:rsidRPr="006A15AF" w:rsidRDefault="006A15AF" w:rsidP="000E2FFE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Змінюється в залежності від фази циклу</w:t>
      </w:r>
    </w:p>
    <w:p w:rsidR="006F35E8" w:rsidRDefault="006A15AF" w:rsidP="006F35E8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ІІ</w:t>
      </w:r>
      <w:r w:rsidR="000E2FFE" w:rsidRPr="00360FCC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6F35E8" w:rsidRPr="006F35E8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Дослідження маркерів кісткового метаболізму у динаміці дозволяє</w:t>
      </w:r>
      <w:r w:rsidR="006F35E8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6F35E8" w:rsidRDefault="006F35E8" w:rsidP="006F35E8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</w:t>
      </w:r>
      <w:r w:rsidRPr="006F35E8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оцінити безпеку терапії;</w:t>
      </w:r>
    </w:p>
    <w:p w:rsidR="006F35E8" w:rsidRDefault="006F35E8" w:rsidP="006F35E8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</w:t>
      </w:r>
      <w:r w:rsidRPr="006F35E8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оцінити ризик переломів;</w:t>
      </w:r>
    </w:p>
    <w:p w:rsidR="006F35E8" w:rsidRDefault="006F35E8" w:rsidP="006F35E8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</w:t>
      </w:r>
      <w:r w:rsidRPr="006F35E8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оцінити ефективність терапії;</w:t>
      </w:r>
    </w:p>
    <w:p w:rsidR="006F35E8" w:rsidRDefault="006F35E8" w:rsidP="006F35E8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</w:t>
      </w:r>
      <w:r w:rsidRPr="006F35E8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підвищити прихильність пацієнта до лікування;</w:t>
      </w:r>
    </w:p>
    <w:p w:rsidR="000E2FFE" w:rsidRPr="00360FCC" w:rsidRDefault="006F35E8" w:rsidP="006F35E8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</w:t>
      </w:r>
      <w:r w:rsidRPr="006F35E8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провести диференціальну діагностику з іншими захворюваннями.</w:t>
      </w:r>
    </w:p>
    <w:p w:rsidR="006F35E8" w:rsidRDefault="006F35E8" w:rsidP="006F35E8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ІІІ</w:t>
      </w:r>
      <w:r w:rsidR="000E2FFE" w:rsidRPr="00360FCC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6F35E8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Назвіть критерії ефективності терапії остеопорозу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6F35E8" w:rsidRDefault="006F35E8" w:rsidP="006F35E8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</w:t>
      </w:r>
      <w:r w:rsidRPr="006F35E8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Посттравматичний перелом під</w:t>
      </w:r>
      <w:r w:rsidRPr="006F35E8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час лікування;</w:t>
      </w:r>
    </w:p>
    <w:p w:rsidR="006F35E8" w:rsidRDefault="006F35E8" w:rsidP="006F35E8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О</w:t>
      </w:r>
      <w:r w:rsidRPr="006F35E8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дин новий низькоенергетичний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перелом при зниженні МПК на 4%;</w:t>
      </w:r>
    </w:p>
    <w:p w:rsidR="006F35E8" w:rsidRDefault="006F35E8" w:rsidP="006F35E8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В</w:t>
      </w:r>
      <w:r w:rsidRPr="006F35E8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ідсутність зниження маркерів кісткового метаболізму через 6 міс. лікування хоча б на 25% при терапії антирезорбтивними препаратами</w:t>
      </w:r>
    </w:p>
    <w:p w:rsidR="006F35E8" w:rsidRDefault="006F35E8" w:rsidP="006F35E8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П</w:t>
      </w:r>
      <w:r w:rsidRPr="006F35E8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ідвищення маркерів кісткового метаболізму на 30% при анаболічній терапії у поєднанні зі зниженням мінеральної щільності кістки;</w:t>
      </w:r>
    </w:p>
    <w:p w:rsidR="000E2FFE" w:rsidRPr="00360FCC" w:rsidRDefault="006F35E8" w:rsidP="006F35E8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</w:t>
      </w:r>
      <w:r w:rsidRPr="006F35E8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В</w:t>
      </w:r>
      <w:r w:rsidRPr="006F35E8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ідсутність зниження маркерів кісткового метаболізму через 6 місяців. </w:t>
      </w: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0FCC">
        <w:rPr>
          <w:rFonts w:ascii="Times New Roman" w:hAnsi="Times New Roman" w:cs="Times New Roman"/>
          <w:b/>
          <w:color w:val="auto"/>
          <w:sz w:val="28"/>
          <w:szCs w:val="28"/>
        </w:rPr>
        <w:t>4.</w:t>
      </w:r>
      <w:r w:rsidRPr="00360FCC">
        <w:rPr>
          <w:rFonts w:ascii="Times New Roman" w:hAnsi="Times New Roman" w:cs="Times New Roman"/>
          <w:color w:val="auto"/>
          <w:sz w:val="28"/>
          <w:szCs w:val="28"/>
        </w:rPr>
        <w:tab/>
        <w:t>Обговорення теоретичних питань:</w:t>
      </w:r>
    </w:p>
    <w:p w:rsidR="0058539D" w:rsidRDefault="006F35E8" w:rsidP="000E2FFE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Регуляція фосфорно-кальціевого обміну;</w:t>
      </w:r>
    </w:p>
    <w:p w:rsidR="006F35E8" w:rsidRDefault="006F35E8" w:rsidP="000E2FFE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Регуляція системи </w:t>
      </w: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RANK</w:t>
      </w:r>
      <w:r w:rsidRPr="006F35E8">
        <w:rPr>
          <w:rFonts w:ascii="Times New Roman" w:hAnsi="Times New Roman" w:cs="Times New Roman"/>
          <w:color w:val="auto"/>
          <w:sz w:val="28"/>
          <w:szCs w:val="28"/>
        </w:rPr>
        <w:t>-</w:t>
      </w: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RANKL</w:t>
      </w:r>
      <w:r w:rsidRPr="006F35E8">
        <w:rPr>
          <w:rFonts w:ascii="Times New Roman" w:hAnsi="Times New Roman" w:cs="Times New Roman"/>
          <w:color w:val="auto"/>
          <w:sz w:val="28"/>
          <w:szCs w:val="28"/>
        </w:rPr>
        <w:t>-</w:t>
      </w: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ORG</w:t>
      </w:r>
      <w:r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6F35E8" w:rsidRDefault="006F35E8" w:rsidP="000E2FFE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Дослідження гормонів при остеопорозі;</w:t>
      </w:r>
    </w:p>
    <w:p w:rsidR="006F35E8" w:rsidRPr="006F35E8" w:rsidRDefault="006F35E8" w:rsidP="000E2FFE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360FCC" w:rsidRDefault="000E2FFE" w:rsidP="000E2FFE">
      <w:pPr>
        <w:rPr>
          <w:rFonts w:ascii="Times New Roman" w:hAnsi="Times New Roman" w:cs="Times New Roman"/>
          <w:color w:val="auto"/>
          <w:sz w:val="28"/>
          <w:szCs w:val="28"/>
        </w:rPr>
      </w:pPr>
      <w:r w:rsidRPr="00360FCC">
        <w:rPr>
          <w:rFonts w:ascii="Times New Roman" w:hAnsi="Times New Roman" w:cs="Times New Roman"/>
          <w:color w:val="auto"/>
          <w:sz w:val="28"/>
          <w:szCs w:val="28"/>
        </w:rPr>
        <w:t xml:space="preserve">         </w:t>
      </w:r>
      <w:r w:rsidRPr="00360FCC">
        <w:rPr>
          <w:rFonts w:ascii="Times New Roman" w:hAnsi="Times New Roman" w:cs="Times New Roman"/>
          <w:i/>
          <w:color w:val="auto"/>
          <w:sz w:val="28"/>
          <w:szCs w:val="28"/>
        </w:rPr>
        <w:t>Примітка.</w:t>
      </w:r>
      <w:r w:rsidRPr="00360FCC">
        <w:rPr>
          <w:rFonts w:ascii="Times New Roman" w:hAnsi="Times New Roman" w:cs="Times New Roman"/>
          <w:color w:val="auto"/>
          <w:sz w:val="28"/>
          <w:szCs w:val="28"/>
        </w:rPr>
        <w:t xml:space="preserve"> Обговорення теоретичних питань може відбуватись у формі           відповідей на поставлені питання, диспутів, дискусій, виступів з доповідями, рефератами, обговорення доповідей та рефератів, рецензування відповідей здобувачів вищої освіти тощо.</w:t>
      </w: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0FCC">
        <w:rPr>
          <w:rFonts w:ascii="Times New Roman" w:hAnsi="Times New Roman" w:cs="Times New Roman"/>
          <w:b/>
          <w:color w:val="auto"/>
          <w:sz w:val="28"/>
          <w:szCs w:val="28"/>
        </w:rPr>
        <w:t>5.</w:t>
      </w:r>
      <w:r w:rsidRPr="00360FCC">
        <w:rPr>
          <w:rFonts w:ascii="Times New Roman" w:hAnsi="Times New Roman" w:cs="Times New Roman"/>
          <w:color w:val="auto"/>
          <w:sz w:val="28"/>
          <w:szCs w:val="28"/>
        </w:rPr>
        <w:tab/>
        <w:t>Теми доповідей/рефератів:</w:t>
      </w:r>
    </w:p>
    <w:p w:rsidR="0058539D" w:rsidRDefault="006F35E8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Вплив статевих гормонів на розвиток остеопорозу у жінок;</w:t>
      </w:r>
    </w:p>
    <w:p w:rsidR="006F35E8" w:rsidRDefault="006F35E8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="00527687">
        <w:rPr>
          <w:rFonts w:ascii="Times New Roman" w:hAnsi="Times New Roman" w:cs="Times New Roman"/>
          <w:color w:val="auto"/>
          <w:sz w:val="28"/>
          <w:szCs w:val="28"/>
        </w:rPr>
        <w:t>Дослідження генетичних маркерів остеопорозу</w:t>
      </w:r>
    </w:p>
    <w:p w:rsidR="00527687" w:rsidRDefault="00527687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0FCC">
        <w:rPr>
          <w:rFonts w:ascii="Times New Roman" w:hAnsi="Times New Roman" w:cs="Times New Roman"/>
          <w:i/>
          <w:color w:val="auto"/>
          <w:sz w:val="28"/>
          <w:szCs w:val="28"/>
        </w:rPr>
        <w:t xml:space="preserve">          Примітка.</w:t>
      </w:r>
      <w:r w:rsidRPr="00360FCC">
        <w:rPr>
          <w:rFonts w:ascii="Times New Roman" w:hAnsi="Times New Roman" w:cs="Times New Roman"/>
          <w:color w:val="auto"/>
          <w:sz w:val="28"/>
          <w:szCs w:val="28"/>
        </w:rPr>
        <w:t xml:space="preserve"> При підготовці доповіді, реферату, аналітичного огляду тощо здобувачі вищої освіти можуть, разом із цим, готувати дидактичні наочні матеріали у вигляді таблиць, кодограм, слайдів, малюнків, схем препаратів тощо.</w:t>
      </w: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0FCC">
        <w:rPr>
          <w:rFonts w:ascii="Times New Roman" w:hAnsi="Times New Roman" w:cs="Times New Roman"/>
          <w:b/>
          <w:color w:val="auto"/>
          <w:sz w:val="28"/>
          <w:szCs w:val="28"/>
        </w:rPr>
        <w:t>6.</w:t>
      </w:r>
      <w:r w:rsidRPr="00360FCC">
        <w:rPr>
          <w:rFonts w:ascii="Times New Roman" w:hAnsi="Times New Roman" w:cs="Times New Roman"/>
          <w:color w:val="auto"/>
          <w:sz w:val="28"/>
          <w:szCs w:val="28"/>
        </w:rPr>
        <w:tab/>
        <w:t>Підбиття підсумків: виставлення поточних оцінок</w:t>
      </w: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360FCC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60FCC">
        <w:rPr>
          <w:rFonts w:ascii="Times New Roman" w:hAnsi="Times New Roman" w:cs="Times New Roman"/>
          <w:b/>
          <w:color w:val="auto"/>
          <w:sz w:val="28"/>
          <w:szCs w:val="28"/>
        </w:rPr>
        <w:t>7.</w:t>
      </w:r>
      <w:r w:rsidRPr="00360FCC">
        <w:rPr>
          <w:rFonts w:ascii="Times New Roman" w:hAnsi="Times New Roman" w:cs="Times New Roman"/>
          <w:color w:val="auto"/>
          <w:sz w:val="28"/>
          <w:szCs w:val="28"/>
        </w:rPr>
        <w:tab/>
        <w:t>Список рекомендованої літератури (основна, додаткова, електронні інформаційні ресурси):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Основна: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333F4">
        <w:rPr>
          <w:rFonts w:ascii="Times New Roman" w:hAnsi="Times New Roman" w:cs="Times New Roman"/>
          <w:sz w:val="28"/>
          <w:szCs w:val="28"/>
        </w:rPr>
        <w:t xml:space="preserve">О. М. Ігнатьєв та ін. Маркери метаболізму кісткової тканини (лекція) //  </w:t>
      </w:r>
      <w:hyperlink r:id="rId22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https://repo.odmu.edu.ua/xmlui/bitstream/handle/123456789/8044/Ignatiev.pdf?se</w:t>
        </w:r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lastRenderedPageBreak/>
          <w:t>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>2. О.М. Ігнатьєв та ін. Сучасні методи діагностики, прогнозування та лікування остеопорозу у жінок в постменопаузі з артеріальною гіпертензією та ожирінням (методичні рекомендації) //</w:t>
      </w:r>
    </w:p>
    <w:p w:rsidR="00494156" w:rsidRPr="00E333F4" w:rsidRDefault="0090587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3" w:history="1">
        <w:r w:rsidR="00494156" w:rsidRPr="00E333F4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https://repo.odmu.edu.ua/xmlui/bitstream/handle/123456789/11657/Ignatyev.pdf?sequence=1&amp;isAllowed=y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 xml:space="preserve">3. О.М. Ігнатьєв та ін. </w:t>
      </w:r>
      <w:r w:rsidRPr="00E333F4">
        <w:rPr>
          <w:rFonts w:ascii="Times New Roman" w:hAnsi="Times New Roman" w:cs="Times New Roman"/>
          <w:sz w:val="28"/>
          <w:szCs w:val="28"/>
        </w:rPr>
        <w:t xml:space="preserve">Постменопаузальна остеосаркопенія: діагностика, профілактика та лікування (методичні рекомендації) // </w:t>
      </w:r>
      <w:hyperlink r:id="rId24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https://repo.odmu.edu.ua/xmlui/bitstream/handle/123456789/11650/Ignatyev.pdf?sequence=3&amp;isAllowed=y</w:t>
        </w:r>
      </w:hyperlink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 xml:space="preserve">4. О.М. Ігнатьєв та ін. Сучасні методи діагностики, лікування та профілактики постменопаузального остеопорозу // </w:t>
      </w:r>
      <w:hyperlink r:id="rId25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https://repo.odmu.edu.ua/xmlui/bitstream/handle/123456789/11654/Ignatyev.pdf?sequence=1&amp;isAllowed=y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Додаткова: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5.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Porter JL, Varacallo M. Osteoporosis. 2022 Sep 4.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28722930.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6.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Williams C, Sapra A. Osteoporosis Markers. 2022 May 8.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32644732.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7.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Keen MU, Reddivari AKR. Osteoporosis </w:t>
      </w:r>
      <w:proofErr w:type="gramStart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In</w:t>
      </w:r>
      <w:proofErr w:type="gramEnd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Females. 2022 Aug 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32644582.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8.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Jandu JS, Anastasopoulou C, Ahsun S, Roane D. Secondary Osteoporosis. 2022 Oct 19.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29262237.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9.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Sizar O, Khare S, Goyal A, Givler A. Vitamin D Deficiency. 2022 Jul 27.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30335299.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10.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Martin FC, Ranhoff AH. Frailty and Sarcopenia.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4. PMID: 33347228.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11.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Chauhan K, Shahrokhi M, Huecker MR. Vitamin D. 2022 Sep 9. In: StatPearls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Treasure Island (FL): StatPearls Publishing; 2022 Jan–. PMID: 28722941.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12.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Goyal A, Roane D. Bisphosphonate. 2022 Sep 5.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29262103.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13.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Veronese N, Kolk H, Maggi S. Epidemiology of Fragility Fractures and Social Impact.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2. PMID: 33347224.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14. Ігнатьєв ОМ, Прутіян ТЛ, Турчин МІ. Клінічна біохімія : підручник: у 3 т. / Г.Г. Луньової. – Львів : ПП «Магнолія 2006», 2022. Т. 3. С. 66–91 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ISBN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 978-617-574-210-5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lastRenderedPageBreak/>
        <w:t>15. Левченко ОО. Основні механізми ремоделювання кісткової тканини. Дерматологія та венерологія. 2016;2(72):5-12.</w:t>
      </w:r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fontstyle01"/>
        </w:rPr>
        <w:t xml:space="preserve">16. Поворознюк ВВ, Плудовські П. Дефіцит та недостатність вітаміну </w:t>
      </w:r>
      <w:r w:rsidRPr="00E333F4">
        <w:rPr>
          <w:rStyle w:val="fontstyle01"/>
          <w:lang w:val="en-US"/>
        </w:rPr>
        <w:t>D</w:t>
      </w:r>
      <w:r w:rsidRPr="00E333F4">
        <w:rPr>
          <w:rStyle w:val="fontstyle01"/>
        </w:rPr>
        <w:t>: епідеміологія, діагностика, профілактика та лікування. Донецьк: Видавець Заславський О.Ю. 2014. 262 с.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 xml:space="preserve">17. Поворознюк В.В., Бінклі Н.; Дзерович Н.І., Поворознюк Р.В. Саркопенія. Київ. ПАТ «Віпол». 2016. 180 с.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0E2FFE" w:rsidRDefault="000E2FFE"/>
    <w:p w:rsidR="000E2FFE" w:rsidRPr="00D43E52" w:rsidRDefault="000E2FFE" w:rsidP="000E2FFE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Практичне</w:t>
      </w:r>
      <w:r w:rsidRPr="00D43E52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заняття № 5</w:t>
      </w:r>
    </w:p>
    <w:p w:rsidR="00CF2E2D" w:rsidRPr="00527687" w:rsidRDefault="000E2FFE" w:rsidP="00CF2E2D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527687">
        <w:rPr>
          <w:rFonts w:ascii="Times New Roman" w:hAnsi="Times New Roman" w:cs="Times New Roman"/>
          <w:b/>
          <w:color w:val="auto"/>
          <w:sz w:val="28"/>
          <w:szCs w:val="28"/>
        </w:rPr>
        <w:t xml:space="preserve">Тема: </w:t>
      </w:r>
      <w:r w:rsidR="00CF2E2D" w:rsidRPr="00527687">
        <w:rPr>
          <w:rFonts w:ascii="Times New Roman" w:hAnsi="Times New Roman" w:cs="Times New Roman"/>
          <w:sz w:val="28"/>
          <w:szCs w:val="28"/>
        </w:rPr>
        <w:t>Інструментальні методи діагностики структурно-функціональних змін кісткової тканини і розвитку остеопоротичних переломів</w:t>
      </w:r>
    </w:p>
    <w:p w:rsidR="000E2FFE" w:rsidRPr="00D43E52" w:rsidRDefault="000E2FFE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804E79" w:rsidRPr="00360FCC" w:rsidRDefault="000E2FFE" w:rsidP="00804E7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3E52">
        <w:rPr>
          <w:rFonts w:ascii="Times New Roman" w:hAnsi="Times New Roman" w:cs="Times New Roman"/>
          <w:b/>
          <w:color w:val="auto"/>
          <w:sz w:val="28"/>
          <w:szCs w:val="28"/>
        </w:rPr>
        <w:t>Мета: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5E2DDC">
        <w:rPr>
          <w:rFonts w:ascii="Times New Roman" w:hAnsi="Times New Roman" w:cs="Times New Roman"/>
          <w:sz w:val="28"/>
          <w:szCs w:val="28"/>
        </w:rPr>
        <w:t>сформувати чітке уявлення про послідовність і в</w:t>
      </w:r>
      <w:r w:rsidR="00804E79">
        <w:rPr>
          <w:rFonts w:ascii="Times New Roman" w:hAnsi="Times New Roman" w:cs="Times New Roman"/>
          <w:sz w:val="28"/>
          <w:szCs w:val="28"/>
        </w:rPr>
        <w:t xml:space="preserve">ідпрацювати навички </w:t>
      </w:r>
      <w:r w:rsidR="00804E79" w:rsidRPr="005E2DDC">
        <w:rPr>
          <w:rFonts w:ascii="Times New Roman" w:hAnsi="Times New Roman" w:cs="Times New Roman"/>
          <w:sz w:val="28"/>
          <w:szCs w:val="28"/>
        </w:rPr>
        <w:t xml:space="preserve">при </w:t>
      </w:r>
      <w:r w:rsidR="00804E79">
        <w:rPr>
          <w:rFonts w:ascii="Times New Roman" w:hAnsi="Times New Roman" w:cs="Times New Roman"/>
          <w:sz w:val="28"/>
          <w:szCs w:val="28"/>
        </w:rPr>
        <w:t>проведені інструментальної діагностики</w:t>
      </w:r>
      <w:r w:rsidR="00804E79" w:rsidRPr="005E2DDC">
        <w:rPr>
          <w:rFonts w:ascii="Times New Roman" w:hAnsi="Times New Roman" w:cs="Times New Roman"/>
          <w:sz w:val="28"/>
          <w:szCs w:val="28"/>
        </w:rPr>
        <w:t xml:space="preserve">, встановленні діагнозу і </w:t>
      </w:r>
      <w:r w:rsidR="00804E79">
        <w:rPr>
          <w:rFonts w:ascii="Times New Roman" w:hAnsi="Times New Roman" w:cs="Times New Roman"/>
          <w:sz w:val="28"/>
          <w:szCs w:val="28"/>
        </w:rPr>
        <w:t>контролю результатів лікування порушень мінералізації кісткової тканини</w:t>
      </w:r>
      <w:r w:rsidR="00804E79" w:rsidRPr="00360FCC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0E2FFE" w:rsidRPr="00D43E52" w:rsidRDefault="000E2FFE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0E2FFE" w:rsidRPr="00D43E52" w:rsidRDefault="000E2FFE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D43E52">
        <w:rPr>
          <w:rFonts w:ascii="Times New Roman" w:hAnsi="Times New Roman" w:cs="Times New Roman"/>
          <w:b/>
          <w:color w:val="auto"/>
          <w:sz w:val="28"/>
          <w:szCs w:val="28"/>
        </w:rPr>
        <w:t>Основні поняття: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04E79">
        <w:rPr>
          <w:rFonts w:ascii="Times New Roman" w:hAnsi="Times New Roman" w:cs="Times New Roman"/>
          <w:color w:val="auto"/>
          <w:sz w:val="28"/>
          <w:szCs w:val="28"/>
        </w:rPr>
        <w:t>ультразвукова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04E79">
        <w:rPr>
          <w:rFonts w:ascii="Times New Roman" w:hAnsi="Times New Roman" w:cs="Times New Roman"/>
          <w:color w:val="auto"/>
          <w:sz w:val="28"/>
          <w:szCs w:val="28"/>
        </w:rPr>
        <w:t>денситометрія, рентгенографія ОРА, рентген денситометрія, Т-крітерій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0E2FFE" w:rsidRPr="00D43E52" w:rsidRDefault="000E2FFE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D43E52">
        <w:rPr>
          <w:rFonts w:ascii="Times New Roman" w:hAnsi="Times New Roman" w:cs="Times New Roman"/>
          <w:b/>
          <w:color w:val="auto"/>
          <w:sz w:val="28"/>
          <w:szCs w:val="28"/>
        </w:rPr>
        <w:t>Обладнання:</w:t>
      </w:r>
      <w:r w:rsidRPr="00D43E52">
        <w:t xml:space="preserve"> </w:t>
      </w:r>
      <w:r w:rsidRPr="00D43E52">
        <w:rPr>
          <w:rFonts w:ascii="Times New Roman" w:hAnsi="Times New Roman" w:cs="Times New Roman"/>
          <w:b/>
          <w:color w:val="auto"/>
          <w:sz w:val="28"/>
          <w:szCs w:val="28"/>
        </w:rPr>
        <w:t xml:space="preserve">: 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t>мультимедійний проектор, ноутбук з презентацією.</w:t>
      </w:r>
    </w:p>
    <w:p w:rsidR="000E2FFE" w:rsidRPr="00D43E52" w:rsidRDefault="000E2FFE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0E2FFE" w:rsidRPr="00D43E52" w:rsidRDefault="000E2FFE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D43E52">
        <w:rPr>
          <w:rFonts w:ascii="Times New Roman" w:hAnsi="Times New Roman" w:cs="Times New Roman"/>
          <w:b/>
          <w:color w:val="auto"/>
          <w:sz w:val="28"/>
          <w:szCs w:val="28"/>
        </w:rPr>
        <w:t>План:</w:t>
      </w:r>
    </w:p>
    <w:p w:rsidR="000E2FFE" w:rsidRPr="00D43E52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3E52">
        <w:rPr>
          <w:rFonts w:ascii="Times New Roman" w:hAnsi="Times New Roman" w:cs="Times New Roman"/>
          <w:b/>
          <w:color w:val="auto"/>
          <w:sz w:val="28"/>
          <w:szCs w:val="28"/>
        </w:rPr>
        <w:t>1.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tab/>
        <w:t>Організаційні заходи: привітання, перевірка присутніх, повідомлення теми, мети заняття, мотивація здобувачів вищої освіти щодо вивчення теми.</w:t>
      </w:r>
    </w:p>
    <w:p w:rsidR="000E2FFE" w:rsidRPr="00D43E52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3E52">
        <w:rPr>
          <w:rFonts w:ascii="Times New Roman" w:hAnsi="Times New Roman" w:cs="Times New Roman"/>
          <w:b/>
          <w:color w:val="auto"/>
          <w:sz w:val="28"/>
          <w:szCs w:val="28"/>
        </w:rPr>
        <w:t>2.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tab/>
        <w:t>Контроль опорного рівня знань: фронтальне опитування на знання основної термінології .</w:t>
      </w:r>
    </w:p>
    <w:p w:rsidR="000E2FFE" w:rsidRPr="00D43E52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3E52">
        <w:rPr>
          <w:rFonts w:ascii="Times New Roman" w:hAnsi="Times New Roman" w:cs="Times New Roman"/>
          <w:b/>
          <w:color w:val="auto"/>
          <w:sz w:val="28"/>
          <w:szCs w:val="28"/>
        </w:rPr>
        <w:t>3.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tab/>
        <w:t>Питання (тестові завдання) для перевірки</w:t>
      </w:r>
      <w:r w:rsidR="00780F59">
        <w:rPr>
          <w:rFonts w:ascii="Times New Roman" w:hAnsi="Times New Roman" w:cs="Times New Roman"/>
          <w:color w:val="auto"/>
          <w:sz w:val="28"/>
          <w:szCs w:val="28"/>
        </w:rPr>
        <w:t xml:space="preserve"> базових знань за темою заняття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І</w:t>
      </w:r>
      <w:r w:rsidR="000E2FFE" w:rsidRPr="00D43E52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У діагностичній класифікації мінеральної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щільності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кістки рівень Т-критерію від -1 SD до -2.5 SD при денситометрії відповідає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 Н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ормальної щільності кісткової тканини;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О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стеопенії;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О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стеопорозу;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Спонділоартрозу;</w:t>
      </w:r>
    </w:p>
    <w:p w:rsidR="00804E79" w:rsidRPr="00D43E52" w:rsidRDefault="00804E79" w:rsidP="00804E7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Патологічному перелому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ІІ</w:t>
      </w:r>
      <w:r w:rsidR="000E2FFE" w:rsidRPr="00D43E52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До показань для початку лікування остеопорозу відноситься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. Низький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10-річний ризик переломів за калькулятором FRAX;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І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ндекс маси тіла &gt;20 кг/м2;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Н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изь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ка мінеральна щільність кістки за результатами денситометрії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Перенесений травматичний перелом;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Вік менше 50 років;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ІІІ</w:t>
      </w:r>
      <w:r w:rsidR="000E2FFE"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. 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Методом раннього визначення зниження мінеральної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щільності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кістки є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 К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альцій сироватки;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М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аркери кісткового обміну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Рентген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остеоденситометрія;</w:t>
      </w:r>
    </w:p>
    <w:p w:rsidR="00804E79" w:rsidRDefault="00804E79" w:rsidP="00804E7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lastRenderedPageBreak/>
        <w:t>4. Р</w:t>
      </w:r>
      <w:r w:rsidRPr="00804E7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ентгенографія хребта;</w:t>
      </w:r>
    </w:p>
    <w:p w:rsidR="00804E79" w:rsidRPr="00804E79" w:rsidRDefault="00804E79" w:rsidP="00804E79">
      <w:pPr>
        <w:jc w:val="both"/>
        <w:rPr>
          <w:rFonts w:ascii="Times New Roman" w:hAnsi="Times New Roman" w:cs="Times New Roman"/>
          <w:iCs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Ультразвукове дослідження нирок.</w:t>
      </w:r>
    </w:p>
    <w:p w:rsidR="0048779F" w:rsidRDefault="00804E79" w:rsidP="0048779F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IV</w:t>
      </w:r>
      <w:r w:rsidR="000E2FFE" w:rsidRPr="00D43E52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48779F" w:rsidRPr="0048779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Рентгенографія хребта </w:t>
      </w:r>
      <w:r w:rsidR="0048779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у пацієнта хворого на остеопороз</w:t>
      </w:r>
      <w:r w:rsidR="0048779F" w:rsidRPr="0048779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використовується для</w:t>
      </w:r>
      <w:r w:rsidR="0048779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48779F" w:rsidRDefault="0048779F" w:rsidP="0048779F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 В</w:t>
      </w:r>
      <w:r w:rsidRPr="0048779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ибору лікарського препарату;</w:t>
      </w:r>
    </w:p>
    <w:p w:rsidR="0048779F" w:rsidRDefault="0048779F" w:rsidP="0048779F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В</w:t>
      </w:r>
      <w:r w:rsidRPr="0048779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иявлення переломів тіл хребців;</w:t>
      </w:r>
    </w:p>
    <w:p w:rsidR="0048779F" w:rsidRDefault="0048779F" w:rsidP="0048779F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Д</w:t>
      </w:r>
      <w:r w:rsidRPr="0048779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иференціальної діагностики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з іншими захворюваннями</w:t>
      </w:r>
      <w:r w:rsidRPr="0048779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0E2FFE" w:rsidRDefault="0048779F" w:rsidP="0048779F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Доклінічної діагностики остеопорозу;</w:t>
      </w:r>
    </w:p>
    <w:p w:rsidR="0048779F" w:rsidRPr="0048779F" w:rsidRDefault="0048779F" w:rsidP="0048779F">
      <w:pPr>
        <w:jc w:val="both"/>
        <w:rPr>
          <w:rFonts w:ascii="Times New Roman" w:hAnsi="Times New Roman" w:cs="Times New Roman"/>
          <w:iCs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Контролю результатів лікування.</w:t>
      </w:r>
    </w:p>
    <w:p w:rsidR="0048779F" w:rsidRPr="00CD4C70" w:rsidRDefault="0048779F" w:rsidP="0048779F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V</w:t>
      </w:r>
      <w:r w:rsidR="000E2FFE" w:rsidRPr="00D43E52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48779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З якою частотою необхідно виконувати вимірювання мінеральної щільності кістки для оцінки ефективності терапії при постменопаузальному остеопорозі?</w:t>
      </w:r>
    </w:p>
    <w:p w:rsidR="0048779F" w:rsidRDefault="0048779F" w:rsidP="0048779F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48779F">
        <w:rPr>
          <w:rStyle w:val="a5"/>
          <w:rFonts w:ascii="Times New Roman" w:hAnsi="Times New Roman" w:cs="Times New Roman"/>
          <w:i w:val="0"/>
          <w:color w:val="auto"/>
          <w:sz w:val="28"/>
          <w:szCs w:val="28"/>
          <w:lang w:val="ru-RU"/>
        </w:rPr>
        <w:t>1.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Через 1 рік</w:t>
      </w:r>
      <w:r w:rsidRPr="0048779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48779F" w:rsidRDefault="0048779F" w:rsidP="0048779F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Ч</w:t>
      </w:r>
      <w:r w:rsidRPr="0048779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ерез 3 роки;</w:t>
      </w:r>
    </w:p>
    <w:p w:rsidR="0048779F" w:rsidRDefault="0048779F" w:rsidP="0048779F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</w:t>
      </w:r>
      <w:r w:rsidRPr="0048779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Кожні</w:t>
      </w:r>
      <w:r w:rsidRPr="0048779F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3 місяці;</w:t>
      </w:r>
    </w:p>
    <w:p w:rsidR="000E2FFE" w:rsidRDefault="0048779F" w:rsidP="0048779F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За 6 місяців;</w:t>
      </w:r>
    </w:p>
    <w:p w:rsidR="0048779F" w:rsidRPr="00D43E52" w:rsidRDefault="0048779F" w:rsidP="0048779F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Не потребує.</w:t>
      </w:r>
    </w:p>
    <w:p w:rsidR="0048779F" w:rsidRDefault="0048779F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794A49" w:rsidRDefault="00794A49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Задача</w:t>
      </w:r>
    </w:p>
    <w:p w:rsidR="00794A49" w:rsidRPr="00794A49" w:rsidRDefault="00794A49" w:rsidP="000E2FFE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794A4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Провайдер медичних послуг (сімейний лікар) під час консультації пацієнтки 67 років щодо порушень рухливості висловив припущення, що її скарги можуть бути пов'язані з остеопорозом та запропонував їй пройти променеве дослідження щільності кісткової тканини. Назвіть хоча б 3 скарги, які можуть бути асоційовані з остеопорозом?</w:t>
      </w:r>
    </w:p>
    <w:p w:rsidR="00794A49" w:rsidRPr="00794A49" w:rsidRDefault="00794A49" w:rsidP="000E2FFE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794A4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І.</w:t>
      </w:r>
    </w:p>
    <w:p w:rsidR="00794A49" w:rsidRPr="00794A49" w:rsidRDefault="00794A49" w:rsidP="000E2FFE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794A4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ІІ.</w:t>
      </w:r>
    </w:p>
    <w:p w:rsidR="00794A49" w:rsidRPr="00794A49" w:rsidRDefault="00794A49" w:rsidP="000E2FFE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794A4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ІІІ.</w:t>
      </w:r>
    </w:p>
    <w:p w:rsidR="00794A49" w:rsidRPr="00794A49" w:rsidRDefault="00794A49" w:rsidP="000E2FFE">
      <w:pPr>
        <w:jc w:val="both"/>
        <w:rPr>
          <w:rFonts w:asciiTheme="minorHAnsi" w:hAnsiTheme="minorHAnsi" w:cs="Times New Roman"/>
          <w:b/>
          <w:color w:val="auto"/>
          <w:sz w:val="28"/>
          <w:szCs w:val="28"/>
        </w:rPr>
      </w:pPr>
    </w:p>
    <w:p w:rsidR="000E2FFE" w:rsidRPr="00D43E52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3E52">
        <w:rPr>
          <w:rFonts w:ascii="Times New Roman" w:hAnsi="Times New Roman" w:cs="Times New Roman"/>
          <w:b/>
          <w:color w:val="auto"/>
          <w:sz w:val="28"/>
          <w:szCs w:val="28"/>
        </w:rPr>
        <w:t>4.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tab/>
        <w:t>Обговорення теоретичних питань:</w:t>
      </w:r>
    </w:p>
    <w:p w:rsidR="0058539D" w:rsidRDefault="0048779F" w:rsidP="000E2FFE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="00EE3605">
        <w:rPr>
          <w:rFonts w:ascii="Times New Roman" w:hAnsi="Times New Roman" w:cs="Times New Roman"/>
          <w:color w:val="auto"/>
          <w:sz w:val="28"/>
          <w:szCs w:val="28"/>
        </w:rPr>
        <w:t>Класифікація порушень мінералізації кісткової тканини за Т-крітерієм;</w:t>
      </w:r>
    </w:p>
    <w:p w:rsidR="00EE3605" w:rsidRDefault="00EE3605" w:rsidP="000E2FFE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="00744BE7">
        <w:rPr>
          <w:rFonts w:ascii="Times New Roman" w:hAnsi="Times New Roman" w:cs="Times New Roman"/>
          <w:color w:val="auto"/>
          <w:sz w:val="28"/>
          <w:szCs w:val="28"/>
        </w:rPr>
        <w:t>Показники денситометрії і їх значення;</w:t>
      </w:r>
    </w:p>
    <w:p w:rsidR="0048779F" w:rsidRDefault="0048779F" w:rsidP="000E2FFE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D43E52" w:rsidRDefault="000E2FFE" w:rsidP="000E2FFE">
      <w:pPr>
        <w:rPr>
          <w:rFonts w:ascii="Times New Roman" w:hAnsi="Times New Roman" w:cs="Times New Roman"/>
          <w:color w:val="auto"/>
          <w:sz w:val="28"/>
          <w:szCs w:val="28"/>
        </w:rPr>
      </w:pPr>
      <w:r w:rsidRPr="00D43E52">
        <w:rPr>
          <w:rFonts w:ascii="Times New Roman" w:hAnsi="Times New Roman" w:cs="Times New Roman"/>
          <w:i/>
          <w:color w:val="auto"/>
          <w:sz w:val="28"/>
          <w:szCs w:val="28"/>
        </w:rPr>
        <w:t xml:space="preserve">         Примітка.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t xml:space="preserve"> Обговорення теоретичних питань може відбуватись у формі           відповідей на поставлені питання, диспутів, дискусій, виступів з доповідями, рефератами, обговорення доповідей та рефератів, рецензування відповідей здобувачів вищої освіти тощо.</w:t>
      </w:r>
    </w:p>
    <w:p w:rsidR="000E2FFE" w:rsidRPr="00D43E52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D43E52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3E52">
        <w:rPr>
          <w:rFonts w:ascii="Times New Roman" w:hAnsi="Times New Roman" w:cs="Times New Roman"/>
          <w:b/>
          <w:color w:val="auto"/>
          <w:sz w:val="28"/>
          <w:szCs w:val="28"/>
        </w:rPr>
        <w:t>5.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tab/>
        <w:t>Теми доповідей/рефератів:</w:t>
      </w:r>
    </w:p>
    <w:p w:rsidR="0058539D" w:rsidRDefault="00744BE7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Порівняльна характеристика ультразвукової і рентген денситометрії;</w:t>
      </w:r>
    </w:p>
    <w:p w:rsidR="00744BE7" w:rsidRDefault="00744BE7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Організація </w:t>
      </w:r>
      <w:r w:rsidR="00794A49">
        <w:rPr>
          <w:rFonts w:ascii="Times New Roman" w:hAnsi="Times New Roman" w:cs="Times New Roman"/>
          <w:color w:val="auto"/>
          <w:sz w:val="28"/>
          <w:szCs w:val="28"/>
        </w:rPr>
        <w:t>денситометрії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мінералізації кісткової тканини у загальній практиці.</w:t>
      </w:r>
    </w:p>
    <w:p w:rsidR="00744BE7" w:rsidRDefault="00744BE7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D43E52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3E52">
        <w:rPr>
          <w:rFonts w:ascii="Times New Roman" w:hAnsi="Times New Roman" w:cs="Times New Roman"/>
          <w:i/>
          <w:color w:val="auto"/>
          <w:sz w:val="28"/>
          <w:szCs w:val="28"/>
        </w:rPr>
        <w:t xml:space="preserve">         Примітка.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t xml:space="preserve"> При підготовці доповіді, реферату, аналітичного огляду тощо здобувачі вищої освіти можуть, разом із цим, готувати дидактичні наочні матеріали у вигляді таблиць, кодограм, слайдів, малюнків, схем 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препаратів тощо.</w:t>
      </w:r>
    </w:p>
    <w:p w:rsidR="000E2FFE" w:rsidRPr="00D43E52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D43E52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3E52">
        <w:rPr>
          <w:rFonts w:ascii="Times New Roman" w:hAnsi="Times New Roman" w:cs="Times New Roman"/>
          <w:b/>
          <w:color w:val="auto"/>
          <w:sz w:val="28"/>
          <w:szCs w:val="28"/>
        </w:rPr>
        <w:t>6.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tab/>
        <w:t>Підбиття підсумків: виставлення поточних оцінок</w:t>
      </w:r>
    </w:p>
    <w:p w:rsidR="000E2FFE" w:rsidRPr="00D43E52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D43E52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3E52">
        <w:rPr>
          <w:rFonts w:ascii="Times New Roman" w:hAnsi="Times New Roman" w:cs="Times New Roman"/>
          <w:b/>
          <w:color w:val="auto"/>
          <w:sz w:val="28"/>
          <w:szCs w:val="28"/>
        </w:rPr>
        <w:t>7.</w:t>
      </w:r>
      <w:r w:rsidRPr="00D43E52">
        <w:rPr>
          <w:rFonts w:ascii="Times New Roman" w:hAnsi="Times New Roman" w:cs="Times New Roman"/>
          <w:color w:val="auto"/>
          <w:sz w:val="28"/>
          <w:szCs w:val="28"/>
        </w:rPr>
        <w:tab/>
        <w:t>Список рекомендованої літератури (основна, додаткова, електронні інформаційні ресурси):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Основна: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333F4">
        <w:rPr>
          <w:rFonts w:ascii="Times New Roman" w:hAnsi="Times New Roman" w:cs="Times New Roman"/>
          <w:sz w:val="28"/>
          <w:szCs w:val="28"/>
        </w:rPr>
        <w:t xml:space="preserve">О. М. Ігнатьєв та ін. Маркери метаболізму кісткової тканини (лекція) //  </w:t>
      </w:r>
      <w:hyperlink r:id="rId26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https://repo.odmu.edu.ua/xmlui/bitstream/handle/123456789/8044/Ignatiev.pdf?sequence=1&amp;isAllowed=y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>2. О.М. Ігнатьєв та ін. Сучасні методи діагностики, прогнозування та лікування остеопорозу у жінок в постменопаузі з артеріальною гіпертензією та ожирінням (методичні рекомендації) //</w:t>
      </w:r>
    </w:p>
    <w:p w:rsidR="00494156" w:rsidRPr="00E333F4" w:rsidRDefault="0090587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7" w:history="1">
        <w:r w:rsidR="00494156" w:rsidRPr="00E333F4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https://repo.odmu.edu.ua/xmlui/bitstream/handle/123456789/11657/Ignatyev.pdf?sequence=1&amp;isAllowed=y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 xml:space="preserve">3. О.М. Ігнатьєв та ін. </w:t>
      </w:r>
      <w:r w:rsidRPr="00E333F4">
        <w:rPr>
          <w:rFonts w:ascii="Times New Roman" w:hAnsi="Times New Roman" w:cs="Times New Roman"/>
          <w:sz w:val="28"/>
          <w:szCs w:val="28"/>
        </w:rPr>
        <w:t xml:space="preserve">Постменопаузальна остеосаркопенія: діагностика, профілактика та лікування (методичні рекомендації) // </w:t>
      </w:r>
      <w:hyperlink r:id="rId28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https://repo.odmu.edu.ua/xmlui/bitstream/handle/123456789/11650/Ignatyev.pdf?sequence=3&amp;isAllowed=y</w:t>
        </w:r>
      </w:hyperlink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 xml:space="preserve">4. О.М. Ігнатьєв та ін. Сучасні методи діагностики, лікування та профілактики постменопаузального остеопорозу // </w:t>
      </w:r>
      <w:hyperlink r:id="rId29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https://repo.odmu.edu.ua/xmlui/bitstream/handle/123456789/11654/Ignatyev.pdf?sequence=1&amp;isAllowed=y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Додаткова: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5.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Porter JL, Varacallo M. Osteoporosis. 2022 Sep 4.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28722930.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6.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Williams C, Sapra A. Osteoporosis Markers. 2022 May 8.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32644732.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7.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Keen MU, Reddivari AKR. Osteoporosis </w:t>
      </w:r>
      <w:proofErr w:type="gramStart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In</w:t>
      </w:r>
      <w:proofErr w:type="gramEnd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Females. 2022 Aug 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32644582.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8.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Jandu JS, Anastasopoulou C, Ahsun S, Roane D. Secondary Osteoporosis. 2022 Oct 19.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29262237.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9.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Sizar O, Khare S, Goyal A, Givler A. Vitamin D Deficiency. 2022 Jul 27.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30335299.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10.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Martin FC, Ranhoff AH. Frailty and Sarcopenia.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4. PMID: 33347228.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11.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Chauhan K, Shahrokhi M, Huecker MR. Vitamin D. 2022 Sep 9. In: StatPearls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Treasure Island (FL): StatPearls Publishing; 2022 Jan–. PMID: 28722941.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12.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Goyal A, Roane D. Bisphosphonate. 2022 Sep 5. In: StatPearls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lastRenderedPageBreak/>
        <w:t xml:space="preserve">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29262103.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13.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Veronese N, Kolk H, Maggi S. Epidemiology of Fragility Fractures and Social Impact.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2. PMID: 33347224.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14. Ігнатьєв ОМ, Прутіян ТЛ, Турчин МІ. Клінічна біохімія : підручник: у 3 т. / Г.Г. Луньової. – Львів : ПП «Магнолія 2006», 2022. Т. 3. С. 66–91 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ISBN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 978-617-574-210-5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>15. Левченко ОО. Основні механізми ремоделювання кісткової тканини. Дерматологія та венерологія. 2016;2(72):5-12.</w:t>
      </w:r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fontstyle01"/>
        </w:rPr>
        <w:t xml:space="preserve">16. Поворознюк ВВ, Плудовські П. Дефіцит та недостатність вітаміну </w:t>
      </w:r>
      <w:r w:rsidRPr="00E333F4">
        <w:rPr>
          <w:rStyle w:val="fontstyle01"/>
          <w:lang w:val="en-US"/>
        </w:rPr>
        <w:t>D</w:t>
      </w:r>
      <w:r w:rsidRPr="00E333F4">
        <w:rPr>
          <w:rStyle w:val="fontstyle01"/>
        </w:rPr>
        <w:t>: епідеміологія, діагностика, профілактика та лікування. Донецьк: Видавець Заславський О.Ю. 2014. 262 с.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 xml:space="preserve">17. Поворознюк В.В., Бінклі Н.; Дзерович Н.І., Поворознюк Р.В. Саркопенія. Київ. ПАТ «Віпол». 2016. 180 с. </w:t>
      </w:r>
    </w:p>
    <w:p w:rsidR="000E2FFE" w:rsidRPr="00D43E52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Default="000E2FFE" w:rsidP="000E2FFE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0E2FFE" w:rsidRPr="00B8712A" w:rsidRDefault="000E2FFE" w:rsidP="000E2FFE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Практичне заняття № 6</w:t>
      </w:r>
    </w:p>
    <w:p w:rsidR="000E2FFE" w:rsidRPr="00B8712A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CF2E2D" w:rsidRDefault="000E2FFE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B8712A">
        <w:rPr>
          <w:rFonts w:ascii="Times New Roman" w:hAnsi="Times New Roman" w:cs="Times New Roman"/>
          <w:b/>
          <w:color w:val="auto"/>
          <w:sz w:val="28"/>
          <w:szCs w:val="28"/>
        </w:rPr>
        <w:t>Тема:</w:t>
      </w:r>
      <w:r w:rsidR="00CF2E2D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CF2E2D" w:rsidRPr="00643448">
        <w:rPr>
          <w:rFonts w:ascii="Times New Roman" w:hAnsi="Times New Roman" w:cs="Times New Roman"/>
          <w:sz w:val="28"/>
          <w:szCs w:val="28"/>
        </w:rPr>
        <w:t xml:space="preserve">Дефіцит і недостатність вітаміну </w:t>
      </w:r>
      <w:r w:rsidR="00CF2E2D" w:rsidRPr="0064344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CF2E2D" w:rsidRPr="00643448">
        <w:rPr>
          <w:rFonts w:ascii="Times New Roman" w:hAnsi="Times New Roman" w:cs="Times New Roman"/>
          <w:sz w:val="28"/>
          <w:szCs w:val="28"/>
        </w:rPr>
        <w:t>: епідеміологія, діагностика, профілактика.</w:t>
      </w:r>
    </w:p>
    <w:p w:rsidR="00DE3D59" w:rsidRPr="00B8712A" w:rsidRDefault="000E2FFE" w:rsidP="00DE3D5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8712A">
        <w:rPr>
          <w:rFonts w:ascii="Times New Roman" w:hAnsi="Times New Roman" w:cs="Times New Roman"/>
          <w:b/>
          <w:color w:val="auto"/>
          <w:sz w:val="28"/>
          <w:szCs w:val="28"/>
        </w:rPr>
        <w:t>Мета:</w:t>
      </w:r>
      <w:r w:rsidRPr="00B8712A">
        <w:t xml:space="preserve"> </w:t>
      </w:r>
      <w:r w:rsidRPr="005E2DDC">
        <w:rPr>
          <w:rFonts w:ascii="Times New Roman" w:hAnsi="Times New Roman" w:cs="Times New Roman"/>
          <w:sz w:val="28"/>
          <w:szCs w:val="28"/>
        </w:rPr>
        <w:t xml:space="preserve">сформувати чітке уявлення про послідовність і відпрацювати навички при підозрі, діагностиці, встановленні діагнозу у хворих </w:t>
      </w:r>
      <w:r w:rsidR="00125DA2">
        <w:rPr>
          <w:rFonts w:ascii="Times New Roman" w:hAnsi="Times New Roman" w:cs="Times New Roman"/>
          <w:sz w:val="28"/>
          <w:szCs w:val="28"/>
        </w:rPr>
        <w:t xml:space="preserve">з недостатністю або дефіцитом вітаміну </w:t>
      </w:r>
      <w:r w:rsidR="00125DA2" w:rsidRPr="0064344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125DA2" w:rsidRPr="005E2D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2FFE" w:rsidRPr="00B8712A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8712A">
        <w:rPr>
          <w:rFonts w:ascii="Times New Roman" w:hAnsi="Times New Roman" w:cs="Times New Roman"/>
          <w:b/>
          <w:color w:val="auto"/>
          <w:sz w:val="28"/>
          <w:szCs w:val="28"/>
        </w:rPr>
        <w:t>Основні поняття</w:t>
      </w:r>
      <w:r w:rsidRPr="00B8712A">
        <w:rPr>
          <w:rFonts w:ascii="Times New Roman" w:hAnsi="Times New Roman" w:cs="Times New Roman"/>
          <w:color w:val="auto"/>
          <w:sz w:val="28"/>
          <w:szCs w:val="28"/>
        </w:rPr>
        <w:t>:</w:t>
      </w:r>
      <w:r w:rsidR="00125DA2">
        <w:rPr>
          <w:rFonts w:ascii="Times New Roman" w:hAnsi="Times New Roman" w:cs="Times New Roman"/>
          <w:color w:val="auto"/>
          <w:sz w:val="28"/>
          <w:szCs w:val="28"/>
        </w:rPr>
        <w:t xml:space="preserve"> Вітамін </w:t>
      </w:r>
      <w:r w:rsidR="00125DA2" w:rsidRPr="0064344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125DA2">
        <w:rPr>
          <w:rFonts w:ascii="Times New Roman" w:hAnsi="Times New Roman" w:cs="Times New Roman"/>
          <w:color w:val="auto"/>
          <w:sz w:val="28"/>
          <w:szCs w:val="28"/>
        </w:rPr>
        <w:t xml:space="preserve">, вітамінопрофілактика, дефіцит вітаміну </w:t>
      </w:r>
      <w:r w:rsidR="00125DA2" w:rsidRPr="00643448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0E2FFE" w:rsidRPr="00B8712A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8712A">
        <w:rPr>
          <w:rFonts w:ascii="Times New Roman" w:hAnsi="Times New Roman" w:cs="Times New Roman"/>
          <w:b/>
          <w:color w:val="auto"/>
          <w:sz w:val="28"/>
          <w:szCs w:val="28"/>
        </w:rPr>
        <w:t>Обладнання:</w:t>
      </w:r>
      <w:r w:rsidRPr="00B8712A">
        <w:rPr>
          <w:rFonts w:ascii="Times New Roman" w:hAnsi="Times New Roman" w:cs="Times New Roman"/>
          <w:color w:val="auto"/>
          <w:sz w:val="28"/>
          <w:szCs w:val="28"/>
        </w:rPr>
        <w:t xml:space="preserve"> мультимедійний проектор, ноутбук з презентацією.</w:t>
      </w:r>
    </w:p>
    <w:p w:rsidR="000E2FFE" w:rsidRPr="00B8712A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B8712A" w:rsidRDefault="000E2FFE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B8712A">
        <w:rPr>
          <w:rFonts w:ascii="Times New Roman" w:hAnsi="Times New Roman" w:cs="Times New Roman"/>
          <w:b/>
          <w:color w:val="auto"/>
          <w:sz w:val="28"/>
          <w:szCs w:val="28"/>
        </w:rPr>
        <w:t>План:</w:t>
      </w:r>
    </w:p>
    <w:p w:rsidR="000E2FFE" w:rsidRPr="00B8712A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8712A">
        <w:rPr>
          <w:rFonts w:ascii="Times New Roman" w:hAnsi="Times New Roman" w:cs="Times New Roman"/>
          <w:b/>
          <w:color w:val="auto"/>
          <w:sz w:val="28"/>
          <w:szCs w:val="28"/>
        </w:rPr>
        <w:t>1.</w:t>
      </w:r>
      <w:r w:rsidRPr="00B8712A">
        <w:rPr>
          <w:rFonts w:ascii="Times New Roman" w:hAnsi="Times New Roman" w:cs="Times New Roman"/>
          <w:color w:val="auto"/>
          <w:sz w:val="28"/>
          <w:szCs w:val="28"/>
        </w:rPr>
        <w:tab/>
        <w:t>Організаційні заходи: привітання, перевірка присутніх, повідомлення теми, мети заняття, мотивація здобувачів вищої освіти щодо вивчення теми.</w:t>
      </w:r>
    </w:p>
    <w:p w:rsidR="000E2FFE" w:rsidRPr="00B8712A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8712A">
        <w:rPr>
          <w:rFonts w:ascii="Times New Roman" w:hAnsi="Times New Roman" w:cs="Times New Roman"/>
          <w:b/>
          <w:color w:val="auto"/>
          <w:sz w:val="28"/>
          <w:szCs w:val="28"/>
        </w:rPr>
        <w:t>2.</w:t>
      </w:r>
      <w:r w:rsidRPr="00B8712A">
        <w:rPr>
          <w:rFonts w:ascii="Times New Roman" w:hAnsi="Times New Roman" w:cs="Times New Roman"/>
          <w:color w:val="auto"/>
          <w:sz w:val="28"/>
          <w:szCs w:val="28"/>
        </w:rPr>
        <w:tab/>
        <w:t>Контроль опорного рівня знань: фронтальне опитування на знання основної термінології .</w:t>
      </w:r>
    </w:p>
    <w:p w:rsidR="000E2FFE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8712A">
        <w:rPr>
          <w:rFonts w:ascii="Times New Roman" w:hAnsi="Times New Roman" w:cs="Times New Roman"/>
          <w:b/>
          <w:color w:val="auto"/>
          <w:sz w:val="28"/>
          <w:szCs w:val="28"/>
        </w:rPr>
        <w:t>3.</w:t>
      </w:r>
      <w:r w:rsidRPr="00B8712A">
        <w:rPr>
          <w:rFonts w:ascii="Times New Roman" w:hAnsi="Times New Roman" w:cs="Times New Roman"/>
          <w:color w:val="auto"/>
          <w:sz w:val="28"/>
          <w:szCs w:val="28"/>
        </w:rPr>
        <w:tab/>
        <w:t>Питання (тестові завдання) для перевірки</w:t>
      </w:r>
      <w:r w:rsidR="00780F59">
        <w:rPr>
          <w:rFonts w:ascii="Times New Roman" w:hAnsi="Times New Roman" w:cs="Times New Roman"/>
          <w:color w:val="auto"/>
          <w:sz w:val="28"/>
          <w:szCs w:val="28"/>
        </w:rPr>
        <w:t xml:space="preserve"> базових знань за темою заняття</w:t>
      </w:r>
      <w:r w:rsidRPr="00B8712A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125DA2" w:rsidRDefault="00125DA2" w:rsidP="000E2F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Вміст вітаміну </w:t>
      </w:r>
      <w:r w:rsidRPr="00643448"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у продуктах харчування;</w:t>
      </w:r>
    </w:p>
    <w:p w:rsidR="00125DA2" w:rsidRDefault="00125DA2" w:rsidP="000E2F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Добова потреба у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вітаміну </w:t>
      </w:r>
      <w:r w:rsidRPr="00643448"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25DA2" w:rsidRDefault="00125DA2" w:rsidP="000E2F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Кісткові ефекти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вітаміну </w:t>
      </w:r>
      <w:r w:rsidRPr="00643448"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25DA2" w:rsidRDefault="00125DA2" w:rsidP="000E2F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Позакісткові ефекти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вітаміну </w:t>
      </w:r>
      <w:r w:rsidRPr="00643448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25DA2" w:rsidRPr="00125DA2" w:rsidRDefault="00125DA2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125DA2" w:rsidRDefault="00125DA2" w:rsidP="00125DA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І</w:t>
      </w:r>
      <w:r w:rsidR="0033349A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125DA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До групи ризику з дефіциту вітаміну D серед дорослого населення входять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 1.</w:t>
      </w:r>
      <w:r w:rsidRPr="00125DA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П</w:t>
      </w:r>
      <w:r w:rsidRPr="00125DA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ідлітки та молоді жінки;</w:t>
      </w:r>
    </w:p>
    <w:p w:rsidR="00125DA2" w:rsidRDefault="00125DA2" w:rsidP="00125DA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Ж</w:t>
      </w:r>
      <w:r w:rsidRPr="00125DA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інки старші 50 років;</w:t>
      </w:r>
    </w:p>
    <w:p w:rsidR="00125DA2" w:rsidRDefault="00125DA2" w:rsidP="00125DA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Особи віком 35 років</w:t>
      </w:r>
      <w:r w:rsidRPr="00125DA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125DA2" w:rsidRDefault="00125DA2" w:rsidP="00125DA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О</w:t>
      </w:r>
      <w:r w:rsidRPr="00125DA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соби з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світлою шкірою</w:t>
      </w:r>
      <w:r w:rsidRPr="00125DA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125DA2" w:rsidRDefault="00125DA2" w:rsidP="00125DA2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lastRenderedPageBreak/>
        <w:t>5. Л</w:t>
      </w:r>
      <w:r w:rsidRPr="00125DA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юди, які отримують </w:t>
      </w:r>
      <w:r w:rsidR="006A075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занадто</w:t>
      </w:r>
      <w:r w:rsidRPr="00125DA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сонячного опромінення</w:t>
      </w:r>
      <w:r w:rsidR="006A075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6A075C" w:rsidRDefault="006A075C" w:rsidP="006A075C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ІІ</w:t>
      </w:r>
      <w:r w:rsidR="0033349A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6A075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Дози кальцію та вітаміну D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6A075C" w:rsidRDefault="006A075C" w:rsidP="006A075C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 Для</w:t>
      </w:r>
      <w:r w:rsidRPr="006A075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лікування остеопорозу вище, ніж його профілактики;</w:t>
      </w:r>
    </w:p>
    <w:p w:rsidR="006A075C" w:rsidRDefault="006A075C" w:rsidP="006A075C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Д</w:t>
      </w:r>
      <w:r w:rsidRPr="006A075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ля профілактики остеопорозу вища, ніж для лікування;</w:t>
      </w:r>
    </w:p>
    <w:p w:rsidR="006A075C" w:rsidRDefault="006A075C" w:rsidP="006A075C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О</w:t>
      </w:r>
      <w:r w:rsidRPr="006A075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днакові для лікування та для профілактики остеопорозу;</w:t>
      </w:r>
    </w:p>
    <w:p w:rsidR="006A075C" w:rsidRDefault="006A075C" w:rsidP="006A075C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П</w:t>
      </w:r>
      <w:r w:rsidRPr="006A075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ідбираються індивідуально залежно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від показників кісткової щільності;</w:t>
      </w:r>
    </w:p>
    <w:p w:rsidR="006A075C" w:rsidRDefault="006A075C" w:rsidP="006A075C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П</w:t>
      </w:r>
      <w:r w:rsidRPr="006A075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ідбираються індивідуально залежно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від факторів ризику.</w:t>
      </w:r>
    </w:p>
    <w:p w:rsidR="006A075C" w:rsidRDefault="006A075C" w:rsidP="006A075C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6A075C" w:rsidRDefault="006A075C" w:rsidP="006A075C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ІІІ</w:t>
      </w:r>
      <w:r w:rsidR="0033349A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6A075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Назвіть препарати для профілактики та лікування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дефіциту</w:t>
      </w:r>
      <w:r w:rsidRPr="006A075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вітаміну D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6A075C" w:rsidRDefault="006A075C" w:rsidP="006A075C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</w:t>
      </w:r>
      <w:r w:rsidRPr="006A075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Деносумаб</w:t>
      </w:r>
      <w:r w:rsidRPr="006A075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6A075C" w:rsidRDefault="006A075C" w:rsidP="006A075C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Х</w:t>
      </w:r>
      <w:r w:rsidRPr="006A075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олекальциферол;</w:t>
      </w:r>
    </w:p>
    <w:p w:rsidR="0033349A" w:rsidRDefault="006A075C" w:rsidP="006A075C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Р</w:t>
      </w:r>
      <w:r w:rsidRPr="006A075C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анелат стронцію;</w:t>
      </w:r>
    </w:p>
    <w:p w:rsidR="006A075C" w:rsidRDefault="006A075C" w:rsidP="006A075C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4. Тирепаратид;</w:t>
      </w:r>
    </w:p>
    <w:p w:rsidR="006A075C" w:rsidRDefault="006A075C" w:rsidP="006A075C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5. Карбонат кальцію.</w:t>
      </w:r>
    </w:p>
    <w:p w:rsidR="00105FCE" w:rsidRPr="00105FCE" w:rsidRDefault="006A075C" w:rsidP="006A075C">
      <w:pP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="00EF498D" w:rsidRPr="00105FC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. </w:t>
      </w:r>
      <w:r w:rsidRPr="00105FC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Рекомендоване дозування вітаміну D </w:t>
      </w:r>
      <w:r w:rsidR="00105FCE">
        <w:rPr>
          <w:rStyle w:val="a5"/>
          <w:rFonts w:ascii="Times New Roman" w:hAnsi="Times New Roman" w:cs="Times New Roman"/>
          <w:i w:val="0"/>
          <w:color w:val="auto"/>
          <w:sz w:val="28"/>
          <w:szCs w:val="28"/>
          <w:lang w:val="ru-RU"/>
        </w:rPr>
        <w:t>при</w:t>
      </w:r>
      <w:r w:rsidR="00105FC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остеопороз</w:t>
      </w:r>
      <w:r w:rsidR="00105FCE">
        <w:rPr>
          <w:rStyle w:val="a5"/>
          <w:rFonts w:ascii="Times New Roman" w:hAnsi="Times New Roman" w:cs="Times New Roman"/>
          <w:i w:val="0"/>
          <w:color w:val="auto"/>
          <w:sz w:val="28"/>
          <w:szCs w:val="28"/>
          <w:lang w:val="ru-RU"/>
        </w:rPr>
        <w:t>і:</w:t>
      </w:r>
    </w:p>
    <w:p w:rsidR="00105FCE" w:rsidRDefault="00105FCE" w:rsidP="006A075C">
      <w:pP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</w:t>
      </w:r>
      <w:r w:rsidR="006A075C" w:rsidRPr="00105FC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200 МО на добу;</w:t>
      </w:r>
    </w:p>
    <w:p w:rsidR="00105FCE" w:rsidRDefault="00105FCE" w:rsidP="006A075C">
      <w:pP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</w:t>
      </w:r>
      <w:r w:rsidR="006A075C" w:rsidRPr="00105FC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400 МО на добу;</w:t>
      </w:r>
    </w:p>
    <w:p w:rsidR="00105FCE" w:rsidRDefault="00105FCE" w:rsidP="006A075C">
      <w:pP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</w:t>
      </w:r>
      <w:r w:rsidR="006A075C" w:rsidRPr="00105FC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600 МО на добу;</w:t>
      </w:r>
    </w:p>
    <w:p w:rsidR="00105FCE" w:rsidRDefault="00105FCE" w:rsidP="006A075C">
      <w:pP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</w:t>
      </w:r>
      <w:r w:rsidR="006A075C" w:rsidRPr="00105FC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800 МО на добу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105FCE" w:rsidRDefault="00105FCE" w:rsidP="006A075C">
      <w:pP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1000 МО на добу.</w:t>
      </w:r>
    </w:p>
    <w:p w:rsidR="000E2FFE" w:rsidRPr="00105FCE" w:rsidRDefault="006A075C" w:rsidP="00105FCE">
      <w:pP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E2FFE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8712A">
        <w:rPr>
          <w:rFonts w:ascii="Times New Roman" w:hAnsi="Times New Roman" w:cs="Times New Roman"/>
          <w:color w:val="auto"/>
          <w:sz w:val="28"/>
          <w:szCs w:val="28"/>
        </w:rPr>
        <w:t>4.</w:t>
      </w:r>
      <w:r w:rsidRPr="00B8712A">
        <w:rPr>
          <w:rFonts w:ascii="Times New Roman" w:hAnsi="Times New Roman" w:cs="Times New Roman"/>
          <w:color w:val="auto"/>
          <w:sz w:val="28"/>
          <w:szCs w:val="28"/>
        </w:rPr>
        <w:tab/>
        <w:t>Обговорення теоретичних питань:</w:t>
      </w:r>
    </w:p>
    <w:p w:rsidR="000E2FFE" w:rsidRDefault="00105FCE" w:rsidP="000E2F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="00073847">
        <w:rPr>
          <w:rFonts w:ascii="Times New Roman" w:hAnsi="Times New Roman" w:cs="Times New Roman"/>
          <w:color w:val="auto"/>
          <w:sz w:val="28"/>
          <w:szCs w:val="28"/>
        </w:rPr>
        <w:t xml:space="preserve">Порівняльна характеристика препаратів вітаміну </w:t>
      </w:r>
      <w:r w:rsidR="00073847" w:rsidRPr="0064344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073847">
        <w:rPr>
          <w:rFonts w:ascii="Times New Roman" w:hAnsi="Times New Roman" w:cs="Times New Roman"/>
          <w:sz w:val="28"/>
          <w:szCs w:val="28"/>
        </w:rPr>
        <w:t>;</w:t>
      </w:r>
    </w:p>
    <w:p w:rsidR="00073847" w:rsidRDefault="00073847" w:rsidP="000E2F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Застосування вітаміну </w:t>
      </w:r>
      <w:r w:rsidRPr="00643448"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під час вагітності і годування;</w:t>
      </w:r>
    </w:p>
    <w:p w:rsidR="00073847" w:rsidRDefault="00073847" w:rsidP="000E2F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Расові особливості розповсюдженості дефіциту вітаміну </w:t>
      </w:r>
      <w:r w:rsidRPr="00643448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073847" w:rsidRPr="00073847" w:rsidRDefault="00073847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B8712A" w:rsidRDefault="000E2FFE" w:rsidP="000E2FFE">
      <w:pPr>
        <w:rPr>
          <w:rFonts w:ascii="Times New Roman" w:hAnsi="Times New Roman" w:cs="Times New Roman"/>
          <w:color w:val="auto"/>
          <w:sz w:val="28"/>
          <w:szCs w:val="28"/>
        </w:rPr>
      </w:pPr>
      <w:r w:rsidRPr="00B8712A">
        <w:rPr>
          <w:rFonts w:ascii="Times New Roman" w:hAnsi="Times New Roman" w:cs="Times New Roman"/>
          <w:color w:val="auto"/>
          <w:sz w:val="28"/>
          <w:szCs w:val="28"/>
        </w:rPr>
        <w:t xml:space="preserve">         </w:t>
      </w:r>
      <w:r w:rsidRPr="00B8712A">
        <w:rPr>
          <w:rFonts w:ascii="Times New Roman" w:hAnsi="Times New Roman" w:cs="Times New Roman"/>
          <w:i/>
          <w:color w:val="auto"/>
          <w:sz w:val="28"/>
          <w:szCs w:val="28"/>
        </w:rPr>
        <w:t>Примітка</w:t>
      </w:r>
      <w:r w:rsidRPr="00B8712A">
        <w:rPr>
          <w:rFonts w:ascii="Times New Roman" w:hAnsi="Times New Roman" w:cs="Times New Roman"/>
          <w:color w:val="auto"/>
          <w:sz w:val="28"/>
          <w:szCs w:val="28"/>
        </w:rPr>
        <w:t>. Обговорення теоретичних питань може відбуватись у формі           відповідей на поставлені питання, диспутів, дискусій, виступів з доповідями, рефератами, обговорення доповідей та рефератів, рецензування відповідей здобувачів вищої освіти тощо.</w:t>
      </w:r>
    </w:p>
    <w:p w:rsidR="000E2FFE" w:rsidRPr="00B8712A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B8712A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8712A">
        <w:rPr>
          <w:rFonts w:ascii="Times New Roman" w:hAnsi="Times New Roman" w:cs="Times New Roman"/>
          <w:color w:val="auto"/>
          <w:sz w:val="28"/>
          <w:szCs w:val="28"/>
        </w:rPr>
        <w:t>5.</w:t>
      </w:r>
      <w:r w:rsidRPr="00B8712A">
        <w:rPr>
          <w:rFonts w:ascii="Times New Roman" w:hAnsi="Times New Roman" w:cs="Times New Roman"/>
          <w:color w:val="auto"/>
          <w:sz w:val="28"/>
          <w:szCs w:val="28"/>
        </w:rPr>
        <w:tab/>
        <w:t>Теми доповідей/рефератів:</w:t>
      </w:r>
    </w:p>
    <w:p w:rsidR="00073847" w:rsidRPr="00073847" w:rsidRDefault="00073847" w:rsidP="000E2F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Біосинтез вітаміну </w:t>
      </w:r>
      <w:r w:rsidRPr="00643448"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у організмі;</w:t>
      </w:r>
    </w:p>
    <w:p w:rsidR="00073847" w:rsidRDefault="00073847" w:rsidP="000E2FF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Профілактика остеопорозу вітаміном </w:t>
      </w:r>
      <w:r w:rsidRPr="00643448"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до розвитку змін кісткової щільності;</w:t>
      </w:r>
    </w:p>
    <w:p w:rsidR="00073847" w:rsidRPr="00073847" w:rsidRDefault="00073847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B8712A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8712A">
        <w:rPr>
          <w:rFonts w:ascii="Times New Roman" w:hAnsi="Times New Roman" w:cs="Times New Roman"/>
          <w:i/>
          <w:color w:val="auto"/>
          <w:sz w:val="28"/>
          <w:szCs w:val="28"/>
        </w:rPr>
        <w:t xml:space="preserve">         Примітка.</w:t>
      </w:r>
      <w:r w:rsidRPr="00B8712A">
        <w:rPr>
          <w:rFonts w:ascii="Times New Roman" w:hAnsi="Times New Roman" w:cs="Times New Roman"/>
          <w:color w:val="auto"/>
          <w:sz w:val="28"/>
          <w:szCs w:val="28"/>
        </w:rPr>
        <w:t xml:space="preserve"> При підготовці доповіді, реферату, аналітичного огляду тощо здобувачі вищої освіти можуть, разом із цим, готувати дидактичні наочні матеріали у вигляді таблиць, кодограм, слайдів, малюнків, схем препаратів тощо.</w:t>
      </w:r>
    </w:p>
    <w:p w:rsidR="000E2FFE" w:rsidRPr="00B8712A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B8712A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8712A">
        <w:rPr>
          <w:rFonts w:ascii="Times New Roman" w:hAnsi="Times New Roman" w:cs="Times New Roman"/>
          <w:color w:val="auto"/>
          <w:sz w:val="28"/>
          <w:szCs w:val="28"/>
        </w:rPr>
        <w:t>6.</w:t>
      </w:r>
      <w:r w:rsidRPr="00B8712A">
        <w:rPr>
          <w:rFonts w:ascii="Times New Roman" w:hAnsi="Times New Roman" w:cs="Times New Roman"/>
          <w:color w:val="auto"/>
          <w:sz w:val="28"/>
          <w:szCs w:val="28"/>
        </w:rPr>
        <w:tab/>
        <w:t>Підбиття підсумків: виставлення поточних оцінок</w:t>
      </w:r>
    </w:p>
    <w:p w:rsidR="000E2FFE" w:rsidRPr="00B8712A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B8712A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8712A">
        <w:rPr>
          <w:rFonts w:ascii="Times New Roman" w:hAnsi="Times New Roman" w:cs="Times New Roman"/>
          <w:color w:val="auto"/>
          <w:sz w:val="28"/>
          <w:szCs w:val="28"/>
        </w:rPr>
        <w:t>7.</w:t>
      </w:r>
      <w:r w:rsidRPr="00B8712A">
        <w:rPr>
          <w:rFonts w:ascii="Times New Roman" w:hAnsi="Times New Roman" w:cs="Times New Roman"/>
          <w:color w:val="auto"/>
          <w:sz w:val="28"/>
          <w:szCs w:val="28"/>
        </w:rPr>
        <w:tab/>
        <w:t>Список рекомендованої літератури (основна, додаткова, електронні інформаційні ресурси):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Основна: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333F4">
        <w:rPr>
          <w:rFonts w:ascii="Times New Roman" w:hAnsi="Times New Roman" w:cs="Times New Roman"/>
          <w:sz w:val="28"/>
          <w:szCs w:val="28"/>
        </w:rPr>
        <w:t xml:space="preserve">О. М. Ігнатьєв та ін. Маркери метаболізму кісткової тканини (лекція) //  </w:t>
      </w:r>
      <w:hyperlink r:id="rId30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https://repo.odmu.edu.ua/xmlui/bitstream/handle/123456789/8044/Ignatiev.pdf?sequence=1&amp;isAllowed=y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>2. О.М. Ігнатьєв та ін. Сучасні методи діагностики, прогнозування та лікування остеопорозу у жінок в постменопаузі з артеріальною гіпертензією та ожирінням (методичні рекомендації) //</w:t>
      </w:r>
    </w:p>
    <w:p w:rsidR="00494156" w:rsidRPr="00E333F4" w:rsidRDefault="0090587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31" w:history="1">
        <w:r w:rsidR="00494156" w:rsidRPr="00E333F4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https://repo.odmu.edu.ua/xmlui/bitstream/handle/123456789/11657/Ignatyev.pdf?sequence=1&amp;isAllowed=y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 xml:space="preserve">3. О.М. Ігнатьєв та ін. </w:t>
      </w:r>
      <w:r w:rsidRPr="00E333F4">
        <w:rPr>
          <w:rFonts w:ascii="Times New Roman" w:hAnsi="Times New Roman" w:cs="Times New Roman"/>
          <w:sz w:val="28"/>
          <w:szCs w:val="28"/>
        </w:rPr>
        <w:t xml:space="preserve">Постменопаузальна остеосаркопенія: діагностика, профілактика та лікування (методичні рекомендації) // </w:t>
      </w:r>
      <w:hyperlink r:id="rId32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https://repo.odmu.edu.ua/xmlui/bitstream/handle/123456789/11650/Ignatyev.pdf?sequence=3&amp;isAllowed=y</w:t>
        </w:r>
      </w:hyperlink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 xml:space="preserve">4. О.М. Ігнатьєв та ін. Сучасні методи діагностики, лікування та профілактики постменопаузального остеопорозу // </w:t>
      </w:r>
      <w:hyperlink r:id="rId33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https://repo.odmu.edu.ua/xmlui/bitstream/handle/123456789/11654/Ignatyev.pdf?sequence=1&amp;isAllowed=y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Додаткова: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5.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Porter JL, Varacallo M. Osteoporosis. 2022 Sep 4.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28722930.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6.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Williams C, Sapra A. Osteoporosis Markers. 2022 May 8.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32644732.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7.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Keen MU, Reddivari AKR. Osteoporosis </w:t>
      </w:r>
      <w:proofErr w:type="gramStart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In</w:t>
      </w:r>
      <w:proofErr w:type="gramEnd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Females. 2022 Aug 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32644582.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8.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Jandu JS, Anastasopoulou C, Ahsun S, Roane D. Secondary Osteoporosis. 2022 Oct 19.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29262237.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9.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Sizar O, Khare S, Goyal A, Givler A. Vitamin D Deficiency. 2022 Jul 27.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30335299.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10.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Martin FC, Ranhoff AH. Frailty and Sarcopenia.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4. PMID: 33347228.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11.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Chauhan K, Shahrokhi M, Huecker MR. Vitamin D. 2022 Sep 9. In: StatPearls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Treasure Island (FL): StatPearls Publishing; 2022 Jan–. PMID: 28722941.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12.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Goyal A, Roane D. Bisphosphonate. 2022 Sep 5.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29262103.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13.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Veronese N, Kolk H, Maggi S. Epidemiology of Fragility Fractures and Social Impact.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2. PMID: 33347224.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14. Ігнатьєв ОМ, Прутіян ТЛ, Турчин МІ. Клінічна біохімія : підручник: у 3 т. / Г.Г. Луньової. – Львів : ПП «Магнолія 2006», 2022. Т. 3. С. 66–91 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ISBN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 978-617-574-210-5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>15. Левченко ОО. Основні механізми ремоделювання кісткової тканини. Дерматологія та венерологія. 2016;2(72):5-12.</w:t>
      </w:r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fontstyle01"/>
        </w:rPr>
        <w:t xml:space="preserve">16. Поворознюк ВВ, Плудовські П. Дефіцит та недостатність вітаміну </w:t>
      </w:r>
      <w:r w:rsidRPr="00E333F4">
        <w:rPr>
          <w:rStyle w:val="fontstyle01"/>
          <w:lang w:val="en-US"/>
        </w:rPr>
        <w:t>D</w:t>
      </w:r>
      <w:r w:rsidRPr="00E333F4">
        <w:rPr>
          <w:rStyle w:val="fontstyle01"/>
        </w:rPr>
        <w:t>: епідеміологія, діагностика, профілактика та лікування. Донецьк: Видавець Заславський О.Ю. 2014. 262 с.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 xml:space="preserve">17. Поворознюк В.В., Бінклі Н.; Дзерович Н.І., Поворознюк Р.В. Саркопенія. Київ. ПАТ «Віпол». 2016. 180 с.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0E2FFE" w:rsidRDefault="000E2FFE" w:rsidP="000E2FFE">
      <w:pPr>
        <w:jc w:val="both"/>
      </w:pPr>
    </w:p>
    <w:p w:rsidR="00BA12A9" w:rsidRPr="00C75D23" w:rsidRDefault="00BA12A9" w:rsidP="00BA12A9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  <w:lang w:val="ru-RU"/>
        </w:rPr>
        <w:t>Практичне</w:t>
      </w: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 заняття № 7</w:t>
      </w: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BA12A9" w:rsidRPr="00C75D23" w:rsidRDefault="00BA12A9" w:rsidP="00BA12A9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Тема: </w:t>
      </w:r>
      <w:r w:rsidR="009C7C40">
        <w:rPr>
          <w:rFonts w:ascii="Times New Roman" w:hAnsi="Times New Roman" w:cs="Times New Roman"/>
          <w:b/>
          <w:color w:val="auto"/>
          <w:sz w:val="28"/>
          <w:szCs w:val="28"/>
        </w:rPr>
        <w:t>Клінічна фармакологія препаратів, що використовуються для лікування системного остеопорозу та його ускладнень.</w:t>
      </w:r>
    </w:p>
    <w:p w:rsidR="00BA12A9" w:rsidRPr="00C75D23" w:rsidRDefault="00BA12A9" w:rsidP="00531C01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b/>
          <w:color w:val="auto"/>
          <w:sz w:val="28"/>
          <w:szCs w:val="28"/>
        </w:rPr>
        <w:t>Мета:</w:t>
      </w:r>
      <w:r w:rsidRPr="00C75D23">
        <w:t xml:space="preserve"> </w:t>
      </w:r>
      <w:r w:rsidR="00531C01">
        <w:rPr>
          <w:rFonts w:ascii="Times New Roman" w:hAnsi="Times New Roman" w:cs="Times New Roman"/>
          <w:sz w:val="28"/>
          <w:szCs w:val="28"/>
        </w:rPr>
        <w:t xml:space="preserve">Знати </w:t>
      </w:r>
      <w:r w:rsidR="00531C01" w:rsidRPr="00531C01">
        <w:rPr>
          <w:rFonts w:ascii="Times New Roman" w:hAnsi="Times New Roman" w:cs="Times New Roman"/>
          <w:sz w:val="28"/>
          <w:szCs w:val="28"/>
        </w:rPr>
        <w:t xml:space="preserve">біохімічну фармакодінамику остеотропних препаратів. Сформувати уявлення про показання та протипоказання до призначення препаратів кальцію, вітаміну </w:t>
      </w:r>
      <w:r w:rsidR="00531C01" w:rsidRPr="00531C0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531C01" w:rsidRPr="00531C01">
        <w:rPr>
          <w:rFonts w:ascii="Times New Roman" w:hAnsi="Times New Roman" w:cs="Times New Roman"/>
          <w:sz w:val="28"/>
          <w:szCs w:val="28"/>
        </w:rPr>
        <w:t>, бісфосфонатів, анаболічних препаратів, таргетної терапії та ін.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b/>
          <w:color w:val="auto"/>
          <w:sz w:val="28"/>
          <w:szCs w:val="28"/>
        </w:rPr>
        <w:t>Основні поняття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 xml:space="preserve">: </w:t>
      </w:r>
      <w:r w:rsidR="00794A49">
        <w:rPr>
          <w:rFonts w:ascii="Times New Roman" w:hAnsi="Times New Roman" w:cs="Times New Roman"/>
          <w:color w:val="auto"/>
          <w:sz w:val="28"/>
          <w:szCs w:val="28"/>
        </w:rPr>
        <w:t>бісфосфонати, деносумаб, анаболічна терапія.</w:t>
      </w: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b/>
          <w:color w:val="auto"/>
          <w:sz w:val="28"/>
          <w:szCs w:val="28"/>
        </w:rPr>
        <w:t>Обладнання: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 xml:space="preserve"> : мультимедійний проектор, ноутбук з презентацією.</w:t>
      </w: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BA12A9" w:rsidRPr="00C75D23" w:rsidRDefault="00BA12A9" w:rsidP="00BA12A9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b/>
          <w:color w:val="auto"/>
          <w:sz w:val="28"/>
          <w:szCs w:val="28"/>
        </w:rPr>
        <w:t>План:</w:t>
      </w: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b/>
          <w:color w:val="auto"/>
          <w:sz w:val="28"/>
          <w:szCs w:val="28"/>
        </w:rPr>
        <w:t>1.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ab/>
        <w:t>Організаційні заходи: привітання, перевірка присутніх, повідомлення теми, мети заняття, мотивація здобувачів вищої освіти щодо вивчення теми.</w:t>
      </w: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b/>
          <w:color w:val="auto"/>
          <w:sz w:val="28"/>
          <w:szCs w:val="28"/>
        </w:rPr>
        <w:t>2.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ab/>
        <w:t>Контроль опорного рівня знань: фронтальне опитування на знання основної термінології .</w:t>
      </w: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b/>
          <w:color w:val="auto"/>
          <w:sz w:val="28"/>
          <w:szCs w:val="28"/>
        </w:rPr>
        <w:t>3.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ab/>
        <w:t>Питання (тестові завдання) для перевірки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базових знань за темою </w:t>
      </w:r>
      <w:r>
        <w:rPr>
          <w:rFonts w:ascii="Times New Roman" w:hAnsi="Times New Roman" w:cs="Times New Roman"/>
          <w:color w:val="auto"/>
          <w:sz w:val="28"/>
          <w:szCs w:val="28"/>
          <w:lang w:val="ru-RU"/>
        </w:rPr>
        <w:t>заняття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794A49" w:rsidRDefault="00794A49" w:rsidP="00794A4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І</w:t>
      </w:r>
      <w:r w:rsidR="00BA12A9" w:rsidRPr="00C75D23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794A4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До антирезорбтивних препаратів відносяться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794A49" w:rsidRDefault="00794A49" w:rsidP="00794A4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 А</w:t>
      </w:r>
      <w:r w:rsidRPr="00794A4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ктивні метаболіти вітаміну D;</w:t>
      </w:r>
    </w:p>
    <w:p w:rsidR="00794A49" w:rsidRDefault="00794A49" w:rsidP="00794A4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Б</w:t>
      </w:r>
      <w:r w:rsidRPr="00794A4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ісфосфонати;</w:t>
      </w:r>
    </w:p>
    <w:p w:rsidR="00794A49" w:rsidRDefault="00794A49" w:rsidP="00794A4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</w:t>
      </w:r>
      <w:r w:rsidRPr="00794A4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Препарати кальцію</w:t>
      </w:r>
      <w:r w:rsidRPr="00794A4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794A49" w:rsidRDefault="00794A49" w:rsidP="00794A4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794A4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. С</w:t>
      </w:r>
      <w:r w:rsidRPr="00794A4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тронцію ранелат;</w:t>
      </w:r>
    </w:p>
    <w:p w:rsidR="00BA12A9" w:rsidRPr="00C75D23" w:rsidRDefault="00794A49" w:rsidP="00794A4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Т</w:t>
      </w:r>
      <w:r w:rsidRPr="00794A49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ирепаратид.</w:t>
      </w:r>
    </w:p>
    <w:p w:rsidR="004A1754" w:rsidRDefault="00794A49" w:rsidP="00794A4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ІІ</w:t>
      </w:r>
      <w:r w:rsidR="00BA12A9" w:rsidRPr="00C75D23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Назвіть показання для призначення стронцію ранелату для пацієнта з остеопорозом?</w:t>
      </w:r>
    </w:p>
    <w:p w:rsidR="004A1754" w:rsidRDefault="004A1754" w:rsidP="00794A4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 Г</w:t>
      </w:r>
      <w:r w:rsidR="00794A49"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люкокортикоїдний остеопороз;</w:t>
      </w:r>
    </w:p>
    <w:p w:rsidR="004A1754" w:rsidRDefault="004A1754" w:rsidP="00794A4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П</w:t>
      </w:r>
      <w:r w:rsidR="00794A49"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остменопаузальний остеопороз;</w:t>
      </w:r>
    </w:p>
    <w:p w:rsidR="004A1754" w:rsidRDefault="004A1754" w:rsidP="00794A4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Ц</w:t>
      </w:r>
      <w:r w:rsidR="00794A49"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укровий діабет;</w:t>
      </w:r>
    </w:p>
    <w:p w:rsidR="004A1754" w:rsidRDefault="004A1754" w:rsidP="00794A49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</w:t>
      </w:r>
      <w:r w:rsidR="00794A49"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Ускладнений</w:t>
      </w:r>
      <w:r w:rsidR="00794A49"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остеопороз,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при наявності протипоказань до інших препаратів</w:t>
      </w:r>
    </w:p>
    <w:p w:rsidR="004A1754" w:rsidRDefault="004A1754" w:rsidP="00794A49">
      <w:pPr>
        <w:jc w:val="both"/>
        <w:rPr>
          <w:rStyle w:val="rynqvb"/>
          <w:rFonts w:asciiTheme="minorHAnsi" w:hAnsiTheme="minorHAnsi"/>
          <w:color w:val="3C4043"/>
          <w:sz w:val="27"/>
          <w:szCs w:val="27"/>
          <w:shd w:val="clear" w:color="auto" w:fill="F5F5F5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Меланомна хвороба</w:t>
      </w:r>
    </w:p>
    <w:p w:rsidR="004A1754" w:rsidRDefault="004A1754" w:rsidP="004A1754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ІІІ</w:t>
      </w:r>
      <w:r w:rsidR="00BA12A9"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. </w:t>
      </w:r>
      <w:r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Яка тривалість лікування остеопорозу Деносумабом?</w:t>
      </w:r>
    </w:p>
    <w:p w:rsidR="004A1754" w:rsidRDefault="004A1754" w:rsidP="004A1754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lastRenderedPageBreak/>
        <w:t>1.</w:t>
      </w:r>
      <w:r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10 років;</w:t>
      </w:r>
    </w:p>
    <w:p w:rsidR="004A1754" w:rsidRDefault="004A1754" w:rsidP="004A1754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</w:t>
      </w:r>
      <w:r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24 місяці;</w:t>
      </w:r>
    </w:p>
    <w:p w:rsidR="004A1754" w:rsidRDefault="004A1754" w:rsidP="004A1754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. </w:t>
      </w:r>
      <w:r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 роки;</w:t>
      </w:r>
    </w:p>
    <w:p w:rsidR="004A1754" w:rsidRDefault="004A1754" w:rsidP="004A1754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. 5 років;</w:t>
      </w:r>
    </w:p>
    <w:p w:rsidR="004A1754" w:rsidRPr="004A1754" w:rsidRDefault="004A1754" w:rsidP="004A1754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12 місяців.</w:t>
      </w:r>
    </w:p>
    <w:p w:rsidR="004A1754" w:rsidRDefault="004A1754" w:rsidP="004A1754">
      <w:pPr>
        <w:jc w:val="both"/>
        <w:rPr>
          <w:rStyle w:val="rynqvb"/>
          <w:rFonts w:asciiTheme="minorHAnsi" w:hAnsiTheme="minorHAnsi"/>
          <w:color w:val="3C4043"/>
          <w:sz w:val="27"/>
          <w:szCs w:val="27"/>
          <w:shd w:val="clear" w:color="auto" w:fill="F5F5F5"/>
        </w:rPr>
      </w:pPr>
    </w:p>
    <w:p w:rsidR="004A1754" w:rsidRDefault="00BA12A9" w:rsidP="004A1754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color w:val="auto"/>
          <w:sz w:val="28"/>
          <w:szCs w:val="28"/>
        </w:rPr>
        <w:t xml:space="preserve">4. </w:t>
      </w:r>
      <w:r w:rsidR="004A1754"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Показанням для призначення комбінованої терапії Терапіратидом та Деносумабом пацієнтам з остеопорозом є</w:t>
      </w:r>
      <w:r w:rsid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4A1754" w:rsidRDefault="004A1754" w:rsidP="004A1754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 А</w:t>
      </w:r>
      <w:r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лергія на бісфосфонати;</w:t>
      </w:r>
    </w:p>
    <w:p w:rsidR="004A1754" w:rsidRPr="004A1754" w:rsidRDefault="004A1754" w:rsidP="004A1754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Глюкокортикоїдний остеопороз;</w:t>
      </w:r>
    </w:p>
    <w:p w:rsidR="004A1754" w:rsidRPr="004A1754" w:rsidRDefault="004A1754" w:rsidP="004A1754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Постменопаузальний остеопороз, що не піддається лікуванню;</w:t>
      </w:r>
    </w:p>
    <w:p w:rsidR="00BA12A9" w:rsidRPr="004A1754" w:rsidRDefault="004A1754" w:rsidP="004A1754">
      <w:pPr>
        <w:jc w:val="both"/>
        <w:rPr>
          <w:rStyle w:val="rynqvb"/>
          <w:rFonts w:ascii="Times New Roman" w:hAnsi="Times New Roman" w:cs="Times New Roman"/>
          <w:color w:val="3C4043"/>
          <w:sz w:val="27"/>
          <w:szCs w:val="27"/>
          <w:shd w:val="clear" w:color="auto" w:fill="F5F5F5"/>
        </w:rPr>
      </w:pPr>
      <w:r w:rsidRPr="004A175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Ускладнений остеопороз із значною втратою мінеральної щільності кістки</w:t>
      </w:r>
    </w:p>
    <w:p w:rsidR="004A1754" w:rsidRPr="004A1754" w:rsidRDefault="004A1754" w:rsidP="004A1754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A1754">
        <w:rPr>
          <w:rFonts w:ascii="Times New Roman" w:hAnsi="Times New Roman" w:cs="Times New Roman"/>
          <w:color w:val="auto"/>
          <w:sz w:val="28"/>
          <w:szCs w:val="28"/>
        </w:rPr>
        <w:t>5. Вік понад 75 років</w:t>
      </w:r>
    </w:p>
    <w:p w:rsidR="004A1754" w:rsidRPr="004A1754" w:rsidRDefault="004A1754" w:rsidP="004A1754">
      <w:pPr>
        <w:jc w:val="both"/>
        <w:rPr>
          <w:rFonts w:asciiTheme="minorHAnsi" w:hAnsiTheme="minorHAnsi" w:cs="Times New Roman"/>
          <w:color w:val="auto"/>
          <w:sz w:val="28"/>
          <w:szCs w:val="28"/>
        </w:rPr>
      </w:pP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color w:val="auto"/>
          <w:sz w:val="28"/>
          <w:szCs w:val="28"/>
        </w:rPr>
        <w:t>4.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ab/>
        <w:t>Обговорення теоретичних питань:</w:t>
      </w:r>
    </w:p>
    <w:p w:rsidR="0058539D" w:rsidRDefault="004A1754" w:rsidP="00BA12A9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Клінічна фармакодінаміка бісфосфанатів;</w:t>
      </w:r>
    </w:p>
    <w:p w:rsidR="004A1754" w:rsidRDefault="004A1754" w:rsidP="00BA12A9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Клінічна фармакодінаміка таргетної терапії;</w:t>
      </w:r>
    </w:p>
    <w:p w:rsidR="004A1754" w:rsidRDefault="004A1754" w:rsidP="00BA12A9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="00AA3C34">
        <w:rPr>
          <w:rFonts w:ascii="Times New Roman" w:hAnsi="Times New Roman" w:cs="Times New Roman"/>
          <w:color w:val="auto"/>
          <w:sz w:val="28"/>
          <w:szCs w:val="28"/>
        </w:rPr>
        <w:t>Порівняльний вплив остеотропних препаратів на мінералізацію кісткової тканини</w:t>
      </w:r>
    </w:p>
    <w:p w:rsidR="00AA3C34" w:rsidRDefault="00AA3C34" w:rsidP="00BA12A9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BA12A9" w:rsidRPr="00C75D23" w:rsidRDefault="00BA12A9" w:rsidP="00BA12A9">
      <w:pPr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color w:val="auto"/>
          <w:sz w:val="28"/>
          <w:szCs w:val="28"/>
        </w:rPr>
        <w:t xml:space="preserve">         </w:t>
      </w:r>
      <w:r w:rsidRPr="00C75D23">
        <w:rPr>
          <w:rFonts w:ascii="Times New Roman" w:hAnsi="Times New Roman" w:cs="Times New Roman"/>
          <w:i/>
          <w:color w:val="auto"/>
          <w:sz w:val="28"/>
          <w:szCs w:val="28"/>
        </w:rPr>
        <w:t>Примітка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>. Обговорення теоретичних питань може відбуватись у формі           відповідей на поставлені питання, диспутів, дискусій, виступів з доповідями, рефератами, обговорення доповідей та рефератів, рецензування відповідей здобувачів вищої освіти тощо.</w:t>
      </w: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color w:val="auto"/>
          <w:sz w:val="28"/>
          <w:szCs w:val="28"/>
        </w:rPr>
        <w:t>5.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ab/>
        <w:t>Теми доповідей/рефератів:</w:t>
      </w:r>
    </w:p>
    <w:p w:rsidR="0058539D" w:rsidRDefault="00AA3C34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Показання та протипоказання до остеотропної терапії у пацієнтів з переломами;</w:t>
      </w:r>
    </w:p>
    <w:p w:rsidR="00AA3C34" w:rsidRDefault="00AA3C34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Переваги і недоліки остеотропної терапії і оперативного втручання при остеопоротичних переломах різної локалізації</w:t>
      </w:r>
    </w:p>
    <w:p w:rsidR="00AA3C34" w:rsidRDefault="00AA3C34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i/>
          <w:color w:val="auto"/>
          <w:sz w:val="28"/>
          <w:szCs w:val="28"/>
        </w:rPr>
        <w:t xml:space="preserve">         Примітка.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 xml:space="preserve"> При підготовці доповіді, реферату, аналітичного огляду тощо здобувачі вищої освіти можуть, разом із цим, готувати дидактичні наочні матеріали у вигляді таблиць, кодограм, слайдів, малюнків, схем препаратів тощо.</w:t>
      </w: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color w:val="auto"/>
          <w:sz w:val="28"/>
          <w:szCs w:val="28"/>
        </w:rPr>
        <w:t>6.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ab/>
        <w:t>Підбиття підсумків: виставлення поточних оцінок</w:t>
      </w: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color w:val="auto"/>
          <w:sz w:val="28"/>
          <w:szCs w:val="28"/>
        </w:rPr>
        <w:t>7.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ab/>
        <w:t>Список рекомендованої літератури (основна, додаткова, електронні інформаційні ресурси):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Основна: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333F4">
        <w:rPr>
          <w:rFonts w:ascii="Times New Roman" w:hAnsi="Times New Roman" w:cs="Times New Roman"/>
          <w:sz w:val="28"/>
          <w:szCs w:val="28"/>
        </w:rPr>
        <w:t xml:space="preserve">О. М. Ігнатьєв та ін. Маркери метаболізму кісткової тканини (лекція) //  </w:t>
      </w:r>
      <w:hyperlink r:id="rId34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https://repo.odmu.edu.ua/xmlui/bitstream/handle/123456789/8044/Ignatiev.pdf?sequence=1&amp;isAllowed=y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 xml:space="preserve">2. О.М. Ігнатьєв та ін. Сучасні методи діагностики, прогнозування та </w:t>
      </w:r>
      <w:r w:rsidRPr="00E333F4">
        <w:rPr>
          <w:rFonts w:ascii="Times New Roman" w:hAnsi="Times New Roman" w:cs="Times New Roman"/>
          <w:sz w:val="28"/>
          <w:szCs w:val="28"/>
        </w:rPr>
        <w:lastRenderedPageBreak/>
        <w:t>лікування остеопорозу у жінок в постменопаузі з артеріальною гіпертензією та ожирінням (методичні рекомендації) //</w:t>
      </w:r>
    </w:p>
    <w:p w:rsidR="00494156" w:rsidRPr="00E333F4" w:rsidRDefault="0090587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35" w:history="1">
        <w:r w:rsidR="00494156" w:rsidRPr="00E333F4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https://repo.odmu.edu.ua/xmlui/bitstream/handle/123456789/11657/Ignatyev.pdf?sequence=1&amp;isAllowed=y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 xml:space="preserve">3. О.М. Ігнатьєв та ін. </w:t>
      </w:r>
      <w:r w:rsidRPr="00E333F4">
        <w:rPr>
          <w:rFonts w:ascii="Times New Roman" w:hAnsi="Times New Roman" w:cs="Times New Roman"/>
          <w:sz w:val="28"/>
          <w:szCs w:val="28"/>
        </w:rPr>
        <w:t xml:space="preserve">Постменопаузальна остеосаркопенія: діагностика, профілактика та лікування (методичні рекомендації) // </w:t>
      </w:r>
      <w:hyperlink r:id="rId36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https://repo.odmu.edu.ua/xmlui/bitstream/handle/123456789/11650/Ignatyev.pdf?sequence=3&amp;isAllowed=y</w:t>
        </w:r>
      </w:hyperlink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 xml:space="preserve">4. О.М. Ігнатьєв та ін. Сучасні методи діагностики, лікування та профілактики постменопаузального остеопорозу // </w:t>
      </w:r>
      <w:hyperlink r:id="rId37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https://repo.odmu.edu.ua/xmlui/bitstream/handle/123456789/11654/Ignatyev.pdf?sequence=1&amp;isAllowed=y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Додаткова: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5.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Porter JL, Varacallo M. Osteoporosis. 2022 Sep 4.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28722930.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6.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Williams C, Sapra A. Osteoporosis Markers. 2022 May 8.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32644732.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7.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Keen MU, Reddivari AKR. Osteoporosis </w:t>
      </w:r>
      <w:proofErr w:type="gramStart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In</w:t>
      </w:r>
      <w:proofErr w:type="gramEnd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Females. 2022 Aug 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32644582.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8.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Jandu JS, Anastasopoulou C, Ahsun S, Roane D. Secondary Osteoporosis. 2022 Oct 19.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29262237.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9.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Sizar O, Khare S, Goyal A, Givler A. Vitamin D Deficiency. 2022 Jul 27.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30335299.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10.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Martin FC, Ranhoff AH. Frailty and Sarcopenia.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4. PMID: 33347228.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11.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Chauhan K, Shahrokhi M, Huecker MR. Vitamin D. 2022 Sep 9. In: StatPearls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Treasure Island (FL): StatPearls Publishing; 2022 Jan–. PMID: 28722941.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12.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Goyal A, Roane D. Bisphosphonate. 2022 Sep 5.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29262103.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13.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Veronese N, Kolk H, Maggi S. Epidemiology of Fragility Fractures and Social Impact.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2. PMID: 33347224.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14. Ігнатьєв ОМ, Прутіян ТЛ, Турчин МІ. Клінічна біохімія : підручник: у 3 т. / Г.Г. Луньової. – Львів : ПП «Магнолія 2006», 2022. Т. 3. С. 66–91 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ISBN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 978-617-574-210-5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 xml:space="preserve">15. Левченко ОО. Основні механізми ремоделювання кісткової тканини. </w:t>
      </w:r>
      <w:r w:rsidRPr="00E333F4">
        <w:rPr>
          <w:rStyle w:val="fontstyle01"/>
        </w:rPr>
        <w:lastRenderedPageBreak/>
        <w:t>Дерматологія та венерологія. 2016;2(72):5-12.</w:t>
      </w:r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fontstyle01"/>
        </w:rPr>
        <w:t xml:space="preserve">16. Поворознюк ВВ, Плудовські П. Дефіцит та недостатність вітаміну </w:t>
      </w:r>
      <w:r w:rsidRPr="00E333F4">
        <w:rPr>
          <w:rStyle w:val="fontstyle01"/>
          <w:lang w:val="en-US"/>
        </w:rPr>
        <w:t>D</w:t>
      </w:r>
      <w:r w:rsidRPr="00E333F4">
        <w:rPr>
          <w:rStyle w:val="fontstyle01"/>
        </w:rPr>
        <w:t>: епідеміологія, діагностика, профілактика та лікування. Донецьк: Видавець Заславський О.Ю. 2014. 262 с.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 xml:space="preserve">17. Поворознюк В.В., Бінклі Н.; Дзерович Н.І., Поворознюк Р.В. Саркопенія. Київ. ПАТ «Віпол». 2016. 180 с.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BA12A9" w:rsidRPr="00C75D23" w:rsidRDefault="00BA12A9" w:rsidP="00BA12A9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Default="000E2FFE" w:rsidP="000E2FFE">
      <w:pPr>
        <w:jc w:val="both"/>
      </w:pPr>
    </w:p>
    <w:p w:rsidR="008D34A5" w:rsidRPr="00C75D23" w:rsidRDefault="00780F59" w:rsidP="008D34A5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Практичне заняття № 8</w:t>
      </w:r>
    </w:p>
    <w:p w:rsidR="008D34A5" w:rsidRPr="00C75D23" w:rsidRDefault="008D34A5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8D34A5" w:rsidRPr="00C75D23" w:rsidRDefault="00780F59" w:rsidP="008D34A5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Тема:</w:t>
      </w:r>
      <w:r w:rsidR="009C7C40">
        <w:rPr>
          <w:rFonts w:ascii="Times New Roman" w:hAnsi="Times New Roman" w:cs="Times New Roman"/>
          <w:b/>
          <w:color w:val="auto"/>
          <w:sz w:val="28"/>
          <w:szCs w:val="28"/>
        </w:rPr>
        <w:t>Особливості реабілітації хворих на остеопороз</w:t>
      </w:r>
      <w:r w:rsidR="008D34A5" w:rsidRPr="00C75D23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</w:p>
    <w:p w:rsidR="00780F59" w:rsidRPr="008D34A5" w:rsidRDefault="008D34A5" w:rsidP="00780F59">
      <w:pPr>
        <w:jc w:val="both"/>
        <w:rPr>
          <w:rFonts w:ascii="Times New Roman" w:hAnsi="Times New Roman" w:cs="Times New Roman"/>
          <w:sz w:val="28"/>
          <w:szCs w:val="28"/>
        </w:rPr>
      </w:pPr>
      <w:r w:rsidRPr="00C75D23">
        <w:rPr>
          <w:rFonts w:ascii="Times New Roman" w:hAnsi="Times New Roman" w:cs="Times New Roman"/>
          <w:b/>
          <w:color w:val="auto"/>
          <w:sz w:val="28"/>
          <w:szCs w:val="28"/>
        </w:rPr>
        <w:t>Мета:</w:t>
      </w:r>
      <w:r w:rsidRPr="00C75D23">
        <w:t xml:space="preserve"> </w:t>
      </w:r>
      <w:r w:rsidR="00780F59" w:rsidRPr="005E2DDC">
        <w:rPr>
          <w:rFonts w:ascii="Times New Roman" w:hAnsi="Times New Roman" w:cs="Times New Roman"/>
          <w:sz w:val="28"/>
          <w:szCs w:val="28"/>
        </w:rPr>
        <w:t xml:space="preserve">сформувати чітке уявлення про послідовність і відпрацювати навички при </w:t>
      </w:r>
      <w:r w:rsidR="00AA3C34">
        <w:rPr>
          <w:rFonts w:ascii="Times New Roman" w:hAnsi="Times New Roman" w:cs="Times New Roman"/>
          <w:sz w:val="28"/>
          <w:szCs w:val="28"/>
        </w:rPr>
        <w:t>реабілітації</w:t>
      </w:r>
      <w:r w:rsidR="00780F59" w:rsidRPr="005E2DDC">
        <w:rPr>
          <w:rFonts w:ascii="Times New Roman" w:hAnsi="Times New Roman" w:cs="Times New Roman"/>
          <w:sz w:val="28"/>
          <w:szCs w:val="28"/>
        </w:rPr>
        <w:t xml:space="preserve"> і проведенні експертизи працездатності у х</w:t>
      </w:r>
      <w:r w:rsidR="00780F59">
        <w:rPr>
          <w:rFonts w:ascii="Times New Roman" w:hAnsi="Times New Roman" w:cs="Times New Roman"/>
          <w:sz w:val="28"/>
          <w:szCs w:val="28"/>
        </w:rPr>
        <w:t xml:space="preserve">ворих на </w:t>
      </w:r>
      <w:r w:rsidR="00AA3C34">
        <w:rPr>
          <w:rFonts w:ascii="Times New Roman" w:hAnsi="Times New Roman" w:cs="Times New Roman"/>
          <w:sz w:val="28"/>
          <w:szCs w:val="28"/>
        </w:rPr>
        <w:t>ускладнений остеопороз</w:t>
      </w:r>
      <w:r w:rsidR="00780F59" w:rsidRPr="003C1E16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</w:p>
    <w:p w:rsidR="008D34A5" w:rsidRPr="00C75D23" w:rsidRDefault="008D34A5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b/>
          <w:color w:val="auto"/>
          <w:sz w:val="28"/>
          <w:szCs w:val="28"/>
        </w:rPr>
        <w:t>Основні поняття</w:t>
      </w:r>
      <w:r w:rsidR="00780F59">
        <w:rPr>
          <w:rFonts w:ascii="Times New Roman" w:hAnsi="Times New Roman" w:cs="Times New Roman"/>
          <w:color w:val="auto"/>
          <w:sz w:val="28"/>
          <w:szCs w:val="28"/>
        </w:rPr>
        <w:t>:</w:t>
      </w:r>
      <w:r w:rsidR="00AA3C34">
        <w:rPr>
          <w:rFonts w:ascii="Times New Roman" w:hAnsi="Times New Roman" w:cs="Times New Roman"/>
          <w:color w:val="auto"/>
          <w:sz w:val="28"/>
          <w:szCs w:val="28"/>
        </w:rPr>
        <w:t xml:space="preserve"> кінетотерапія, модифікація способу життя, збереження працездатності. </w:t>
      </w:r>
    </w:p>
    <w:p w:rsidR="008D34A5" w:rsidRPr="00C75D23" w:rsidRDefault="008D34A5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b/>
          <w:color w:val="auto"/>
          <w:sz w:val="28"/>
          <w:szCs w:val="28"/>
        </w:rPr>
        <w:t>Обладнання: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 xml:space="preserve"> : мультимедійний проектор, ноутбук з презентацією.</w:t>
      </w:r>
    </w:p>
    <w:p w:rsidR="008D34A5" w:rsidRPr="00C75D23" w:rsidRDefault="008D34A5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8D34A5" w:rsidRPr="00C75D23" w:rsidRDefault="008D34A5" w:rsidP="008D34A5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b/>
          <w:color w:val="auto"/>
          <w:sz w:val="28"/>
          <w:szCs w:val="28"/>
        </w:rPr>
        <w:t>План:</w:t>
      </w:r>
    </w:p>
    <w:p w:rsidR="008D34A5" w:rsidRPr="00C75D23" w:rsidRDefault="008D34A5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b/>
          <w:color w:val="auto"/>
          <w:sz w:val="28"/>
          <w:szCs w:val="28"/>
        </w:rPr>
        <w:t>1.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ab/>
        <w:t>Організаційні заходи: привітання, перевірка присутніх, повідомлення теми, мети заняття, мотивація здобувачів вищої освіти щодо вивчення теми.</w:t>
      </w:r>
    </w:p>
    <w:p w:rsidR="008D34A5" w:rsidRPr="00C75D23" w:rsidRDefault="008D34A5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b/>
          <w:color w:val="auto"/>
          <w:sz w:val="28"/>
          <w:szCs w:val="28"/>
        </w:rPr>
        <w:t>2.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ab/>
        <w:t>Контроль опорного рівня знань: фронтальне опитування на знання основної термінології .</w:t>
      </w:r>
    </w:p>
    <w:p w:rsidR="008D34A5" w:rsidRDefault="008D34A5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b/>
          <w:color w:val="auto"/>
          <w:sz w:val="28"/>
          <w:szCs w:val="28"/>
        </w:rPr>
        <w:t>3.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ab/>
        <w:t>Питання (тестові завдання) для перевірки</w:t>
      </w:r>
      <w:r w:rsidR="00940039">
        <w:rPr>
          <w:rFonts w:ascii="Times New Roman" w:hAnsi="Times New Roman" w:cs="Times New Roman"/>
          <w:color w:val="auto"/>
          <w:sz w:val="28"/>
          <w:szCs w:val="28"/>
        </w:rPr>
        <w:t xml:space="preserve"> базових знань за темою заняття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AA3C34" w:rsidRDefault="00AA3C34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І. </w:t>
      </w:r>
      <w:r w:rsidRPr="00AA3C3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У віці 50 років і старше на остеопороз страждають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AA3C34" w:rsidRDefault="00AA3C34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 К</w:t>
      </w:r>
      <w:r w:rsidRPr="00AA3C3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ожна 3 жінка та кожен </w:t>
      </w:r>
      <w:r w:rsidR="000A1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</w:t>
      </w:r>
      <w:r w:rsidRPr="00AA3C3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чоловік;</w:t>
      </w:r>
    </w:p>
    <w:p w:rsidR="00AA3C34" w:rsidRDefault="00AA3C34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К</w:t>
      </w:r>
      <w:r w:rsidRPr="00AA3C3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о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жна 3 жінка та кожен 5 чоловік;</w:t>
      </w:r>
    </w:p>
    <w:p w:rsidR="00AA3C34" w:rsidRDefault="00AA3C34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К</w:t>
      </w:r>
      <w:r w:rsidRPr="00AA3C34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ожна 5 жінка та кожен 3 чоловік;</w:t>
      </w:r>
    </w:p>
    <w:p w:rsidR="00AA3C34" w:rsidRDefault="00AA3C34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4. Кожна </w:t>
      </w:r>
      <w:r w:rsidR="000A1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жінка та кожен 5 чоловік;</w:t>
      </w:r>
    </w:p>
    <w:p w:rsidR="00AA3C34" w:rsidRDefault="00AA3C34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5. </w:t>
      </w:r>
      <w:r w:rsidR="000A1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Кожна 2 жінка та кожен 1 чоловік.</w:t>
      </w:r>
    </w:p>
    <w:p w:rsidR="000A185E" w:rsidRPr="000A185E" w:rsidRDefault="000A185E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ІІ. До рекомендованих</w:t>
      </w:r>
      <w:r w:rsidRPr="000A1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видів фізичної активності у профілактиці остеопорозу можна віднести:</w:t>
      </w:r>
    </w:p>
    <w:p w:rsidR="000A185E" w:rsidRPr="000A185E" w:rsidRDefault="000A185E" w:rsidP="000A185E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0A185E">
        <w:rPr>
          <w:rStyle w:val="a5"/>
          <w:rFonts w:ascii="Times New Roman" w:hAnsi="Times New Roman" w:cs="Times New Roman"/>
          <w:i w:val="0"/>
          <w:iCs w:val="0"/>
          <w:color w:val="auto"/>
          <w:sz w:val="28"/>
          <w:szCs w:val="28"/>
        </w:rPr>
        <w:t>1.</w:t>
      </w:r>
      <w:r w:rsidRPr="000A1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Біг на довгі дистанції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0A185E" w:rsidRDefault="000A185E" w:rsidP="000A185E">
      <w:pP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В</w:t>
      </w:r>
      <w:r w:rsidRPr="000A1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еслування;</w:t>
      </w:r>
    </w:p>
    <w:p w:rsidR="000A185E" w:rsidRDefault="000A185E" w:rsidP="000A185E">
      <w:pP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Ї</w:t>
      </w:r>
      <w:r w:rsidRPr="000A1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зда велосипедом;</w:t>
      </w:r>
    </w:p>
    <w:p w:rsidR="000A185E" w:rsidRDefault="000A185E" w:rsidP="000A185E">
      <w:pP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Метання диску</w:t>
      </w:r>
      <w:r w:rsidRPr="000A1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0A185E" w:rsidRPr="000A185E" w:rsidRDefault="000A185E" w:rsidP="000A185E">
      <w:pP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Вправи з н</w:t>
      </w:r>
      <w:r w:rsidRPr="000A1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авантаження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м вільною вагою</w:t>
      </w:r>
      <w:r w:rsidRPr="000A1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.</w:t>
      </w:r>
    </w:p>
    <w:p w:rsidR="000A185E" w:rsidRDefault="000A185E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ІІІ. </w:t>
      </w:r>
      <w:r w:rsidRPr="000A1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Який відсоток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летальності</w:t>
      </w:r>
      <w:r w:rsidRPr="000A1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протягом одного року внаслідок переломів стегна?</w:t>
      </w:r>
    </w:p>
    <w:p w:rsidR="000A185E" w:rsidRDefault="000A185E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</w:t>
      </w:r>
      <w:r w:rsidRPr="000A1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10-15%;</w:t>
      </w:r>
    </w:p>
    <w:p w:rsidR="000A185E" w:rsidRDefault="000A185E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</w:t>
      </w:r>
      <w:r w:rsidRPr="000A1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20-25%;</w:t>
      </w:r>
    </w:p>
    <w:p w:rsidR="000A185E" w:rsidRDefault="000A185E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</w:t>
      </w:r>
      <w:r w:rsidRPr="000A185E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31-35%;</w:t>
      </w:r>
    </w:p>
    <w:p w:rsidR="00AA3C34" w:rsidRDefault="000A185E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40-50%;</w:t>
      </w:r>
    </w:p>
    <w:p w:rsidR="000A185E" w:rsidRDefault="000A185E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lastRenderedPageBreak/>
        <w:t>5. 55-60%.</w:t>
      </w:r>
    </w:p>
    <w:p w:rsidR="003C4133" w:rsidRPr="00402963" w:rsidRDefault="003C4133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IV</w:t>
      </w:r>
      <w:r w:rsidRPr="003C4133"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. </w:t>
      </w:r>
      <w:r w:rsidRPr="003C413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Що є критерієм для встановлення діагнозу важкого остеопорозу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з несприятливим прогнозом</w:t>
      </w:r>
      <w:r w:rsidRPr="003C413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за класифікацією ВООЗ (за Т-критерієм)?</w:t>
      </w:r>
    </w:p>
    <w:p w:rsidR="003C4133" w:rsidRDefault="003C4133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</w:t>
      </w:r>
      <w:r w:rsidRPr="003C413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+ 2,5 SD + переломи;</w:t>
      </w:r>
    </w:p>
    <w:p w:rsidR="003C4133" w:rsidRDefault="003C4133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</w:t>
      </w:r>
      <w:r w:rsidRPr="003C413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- 2,0 SD;</w:t>
      </w:r>
    </w:p>
    <w:p w:rsidR="003C4133" w:rsidRDefault="003C4133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</w:t>
      </w:r>
      <w:r w:rsidRPr="003C413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- 2,5 SD;</w:t>
      </w:r>
    </w:p>
    <w:p w:rsidR="003C4133" w:rsidRDefault="003C4133" w:rsidP="008D34A5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</w:t>
      </w:r>
      <w:r w:rsidRPr="003C413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- 2,5 SD + переломи;</w:t>
      </w:r>
    </w:p>
    <w:p w:rsidR="000A185E" w:rsidRPr="003C4133" w:rsidRDefault="003C4133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</w:t>
      </w:r>
      <w:r w:rsidRPr="003C413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- 3,0 SD</w:t>
      </w:r>
    </w:p>
    <w:p w:rsidR="000A185E" w:rsidRDefault="000A185E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8D34A5" w:rsidRPr="00C75D23" w:rsidRDefault="008D34A5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color w:val="auto"/>
          <w:sz w:val="28"/>
          <w:szCs w:val="28"/>
        </w:rPr>
        <w:t>4.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ab/>
        <w:t>Обговорення теоретичних питань:</w:t>
      </w:r>
    </w:p>
    <w:p w:rsidR="008D34A5" w:rsidRDefault="003C4133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Показання до кінетотерапії як методу профілактики остеопорозу;</w:t>
      </w:r>
    </w:p>
    <w:p w:rsidR="003C4133" w:rsidRDefault="003C4133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Експертиза працездатності у пацієнтів хворих на остеопороз;</w:t>
      </w:r>
    </w:p>
    <w:p w:rsidR="003C4133" w:rsidRPr="00C75D23" w:rsidRDefault="003C4133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8D34A5" w:rsidRPr="00C75D23" w:rsidRDefault="008D34A5" w:rsidP="008D34A5">
      <w:pPr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color w:val="auto"/>
          <w:sz w:val="28"/>
          <w:szCs w:val="28"/>
        </w:rPr>
        <w:t xml:space="preserve">         </w:t>
      </w:r>
      <w:r w:rsidRPr="00C75D23">
        <w:rPr>
          <w:rFonts w:ascii="Times New Roman" w:hAnsi="Times New Roman" w:cs="Times New Roman"/>
          <w:i/>
          <w:color w:val="auto"/>
          <w:sz w:val="28"/>
          <w:szCs w:val="28"/>
        </w:rPr>
        <w:t>Примітка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>. Обговорення теоретичних питань може відбуватись у формі           відповідей на поставлені питання, диспутів, дискусій, виступів з доповідями, рефератами, обговорення доповідей та рефератів, рецензування відповідей здобувачів вищої освіти тощо.</w:t>
      </w:r>
    </w:p>
    <w:p w:rsidR="008D34A5" w:rsidRPr="00C75D23" w:rsidRDefault="008D34A5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8D34A5" w:rsidRPr="00C75D23" w:rsidRDefault="008D34A5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color w:val="auto"/>
          <w:sz w:val="28"/>
          <w:szCs w:val="28"/>
        </w:rPr>
        <w:t>5.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ab/>
        <w:t>Теми доповідей/рефератів:</w:t>
      </w:r>
    </w:p>
    <w:p w:rsidR="0058539D" w:rsidRPr="003C4133" w:rsidRDefault="003C4133" w:rsidP="008D34A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Pr="003C4133">
        <w:rPr>
          <w:rFonts w:ascii="Times New Roman" w:hAnsi="Times New Roman" w:cs="Times New Roman"/>
          <w:sz w:val="28"/>
          <w:szCs w:val="28"/>
        </w:rPr>
        <w:t>Методи реабілітації хворих на остеопороз;</w:t>
      </w:r>
    </w:p>
    <w:p w:rsidR="003C4133" w:rsidRDefault="003C4133" w:rsidP="008D34A5">
      <w:pPr>
        <w:jc w:val="both"/>
        <w:rPr>
          <w:rFonts w:ascii="Times New Roman" w:hAnsi="Times New Roman" w:cs="Times New Roman"/>
          <w:sz w:val="28"/>
          <w:szCs w:val="28"/>
        </w:rPr>
      </w:pPr>
      <w:r w:rsidRPr="003C4133">
        <w:rPr>
          <w:rFonts w:ascii="Times New Roman" w:hAnsi="Times New Roman" w:cs="Times New Roman"/>
          <w:sz w:val="28"/>
          <w:szCs w:val="28"/>
        </w:rPr>
        <w:t>- Дієтотерапія і фізіотерапія у лікуванні хворих на остеопороз</w:t>
      </w:r>
    </w:p>
    <w:p w:rsidR="003C4133" w:rsidRPr="003C4133" w:rsidRDefault="003C4133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8D34A5" w:rsidRPr="00C75D23" w:rsidRDefault="008D34A5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i/>
          <w:color w:val="auto"/>
          <w:sz w:val="28"/>
          <w:szCs w:val="28"/>
        </w:rPr>
        <w:t xml:space="preserve">         Примітка.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 xml:space="preserve"> При підготовці доповіді, реферату, аналітичного огляду тощо здобувачі вищої освіти можуть, разом із цим, готувати дидактичні наочні матеріали у вигляді таблиць, кодограм, слайдів, малюнків, схем препаратів тощо.</w:t>
      </w:r>
    </w:p>
    <w:p w:rsidR="008D34A5" w:rsidRPr="00C75D23" w:rsidRDefault="008D34A5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8D34A5" w:rsidRPr="00C75D23" w:rsidRDefault="008D34A5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color w:val="auto"/>
          <w:sz w:val="28"/>
          <w:szCs w:val="28"/>
        </w:rPr>
        <w:t>6.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ab/>
        <w:t>Підбиття підсумків: виставлення поточних оцінок</w:t>
      </w:r>
    </w:p>
    <w:p w:rsidR="008D34A5" w:rsidRPr="00C75D23" w:rsidRDefault="008D34A5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8D34A5" w:rsidRPr="00C75D23" w:rsidRDefault="008D34A5" w:rsidP="008D34A5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75D23">
        <w:rPr>
          <w:rFonts w:ascii="Times New Roman" w:hAnsi="Times New Roman" w:cs="Times New Roman"/>
          <w:color w:val="auto"/>
          <w:sz w:val="28"/>
          <w:szCs w:val="28"/>
        </w:rPr>
        <w:t>7.</w:t>
      </w:r>
      <w:r w:rsidRPr="00C75D23">
        <w:rPr>
          <w:rFonts w:ascii="Times New Roman" w:hAnsi="Times New Roman" w:cs="Times New Roman"/>
          <w:color w:val="auto"/>
          <w:sz w:val="28"/>
          <w:szCs w:val="28"/>
        </w:rPr>
        <w:tab/>
        <w:t>Список рекомендованої літератури (основна, додаткова, електронні інформаційні ресурси):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Основна: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333F4">
        <w:rPr>
          <w:rFonts w:ascii="Times New Roman" w:hAnsi="Times New Roman" w:cs="Times New Roman"/>
          <w:sz w:val="28"/>
          <w:szCs w:val="28"/>
        </w:rPr>
        <w:t xml:space="preserve">О. М. Ігнатьєв та ін. Маркери метаболізму кісткової тканини (лекція) //  </w:t>
      </w:r>
      <w:hyperlink r:id="rId38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https://repo.odmu.edu.ua/xmlui/bitstream/handle/123456789/8044/Ignatiev.pdf?sequence=1&amp;isAllowed=y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>2. О.М. Ігнатьєв та ін. Сучасні методи діагностики, прогнозування та лікування остеопорозу у жінок в постменопаузі з артеріальною гіпертензією та ожирінням (методичні рекомендації) //</w:t>
      </w:r>
    </w:p>
    <w:p w:rsidR="00494156" w:rsidRPr="00E333F4" w:rsidRDefault="0090587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39" w:history="1">
        <w:r w:rsidR="00494156" w:rsidRPr="00E333F4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https://repo.odmu.edu.ua/xmlui/bitstream/handle/123456789/11657/Ignatyev.pdf?sequence=1&amp;isAllowed=y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 xml:space="preserve">3. О.М. Ігнатьєв та ін. </w:t>
      </w:r>
      <w:r w:rsidRPr="00E333F4">
        <w:rPr>
          <w:rFonts w:ascii="Times New Roman" w:hAnsi="Times New Roman" w:cs="Times New Roman"/>
          <w:sz w:val="28"/>
          <w:szCs w:val="28"/>
        </w:rPr>
        <w:t xml:space="preserve">Постменопаузальна остеосаркопенія: діагностика, профілактика та лікування (методичні рекомендації) // </w:t>
      </w:r>
      <w:hyperlink r:id="rId40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https://repo.odmu.edu.ua/xmlui/bitstream/handle/123456789/11650/Ignatyev.pdf?sequence=3&amp;isAllowed=y</w:t>
        </w:r>
      </w:hyperlink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 xml:space="preserve">4. О.М. Ігнатьєв та ін. Сучасні методи діагностики, лікування та профілактики постменопаузального остеопорозу // </w:t>
      </w:r>
      <w:hyperlink r:id="rId41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https://repo.odmu.edu.ua/xmlui/bitstream/handle/123456789/11654/Ignatyev.pdf?sequence=1&amp;isAllowed=y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Додаткова: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5.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Porter JL, Varacallo M. Osteoporosis. 2022 Sep 4.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28722930.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6.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Williams C, Sapra A. Osteoporosis Markers. 2022 May 8.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32644732.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7.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Keen MU, Reddivari AKR. Osteoporosis </w:t>
      </w:r>
      <w:proofErr w:type="gramStart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In</w:t>
      </w:r>
      <w:proofErr w:type="gramEnd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Females. 2022 Aug 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32644582.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8.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Jandu JS, Anastasopoulou C, Ahsun S, Roane D. Secondary Osteoporosis. 2022 Oct 19.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29262237.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9.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Sizar O, Khare S, Goyal A, Givler A. Vitamin D Deficiency. 2022 Jul 27.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30335299.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10.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Martin FC, Ranhoff AH. Frailty and Sarcopenia.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4. PMID: 33347228.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11.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Chauhan K, Shahrokhi M, Huecker MR. Vitamin D. 2022 Sep 9. In: StatPearls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Treasure Island (FL): StatPearls Publishing; 2022 Jan–. PMID: 28722941.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12.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Goyal A, Roane D. Bisphosphonate. 2022 Sep 5.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29262103.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13.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Veronese N, Kolk H, Maggi S. Epidemiology of Fragility Fractures and Social Impact.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2. PMID: 33347224.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14. Ігнатьєв ОМ, Прутіян ТЛ, Турчин МІ. Клінічна біохімія : підручник: у 3 т. / Г.Г. Луньової. – Львів : ПП «Магнолія 2006», 2022. Т. 3. С. 66–91 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ISBN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 978-617-574-210-5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>15. Левченко ОО. Основні механізми ремоделювання кісткової тканини. Дерматологія та венерологія. 2016;2(72):5-12.</w:t>
      </w:r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fontstyle01"/>
        </w:rPr>
        <w:t xml:space="preserve">16. Поворознюк ВВ, Плудовські П. Дефіцит та недостатність вітаміну </w:t>
      </w:r>
      <w:r w:rsidRPr="00E333F4">
        <w:rPr>
          <w:rStyle w:val="fontstyle01"/>
          <w:lang w:val="en-US"/>
        </w:rPr>
        <w:t>D</w:t>
      </w:r>
      <w:r w:rsidRPr="00E333F4">
        <w:rPr>
          <w:rStyle w:val="fontstyle01"/>
        </w:rPr>
        <w:t>: епідеміологія, діагностика, профілактика та лікування. Донецьк: Видавець Заславський О.Ю. 2014. 262 с.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 xml:space="preserve">17. Поворознюк В.В., Бінклі Н.; Дзерович Н.І., Поворознюк Р.В. Саркопенія. Київ. ПАТ «Віпол». 2016. 180 с.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0E2FFE" w:rsidRPr="003C1E16" w:rsidRDefault="00DE3D59" w:rsidP="000E2FFE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Практичне заняття № 9</w:t>
      </w:r>
    </w:p>
    <w:p w:rsidR="000E2FFE" w:rsidRPr="003C1E16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3C1E16" w:rsidRDefault="000E2FFE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Тема:</w:t>
      </w:r>
      <w:r w:rsidR="009C7C40">
        <w:rPr>
          <w:rFonts w:ascii="Times New Roman" w:hAnsi="Times New Roman" w:cs="Times New Roman"/>
          <w:b/>
          <w:color w:val="auto"/>
          <w:sz w:val="28"/>
          <w:szCs w:val="28"/>
        </w:rPr>
        <w:t>Саркопенія</w:t>
      </w: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  <w:r w:rsidR="009C7C40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Епідеміологія, механізм розвитку</w:t>
      </w:r>
    </w:p>
    <w:p w:rsidR="000E2FFE" w:rsidRPr="008D34A5" w:rsidRDefault="000E2FFE" w:rsidP="000E2FFE">
      <w:pPr>
        <w:jc w:val="both"/>
        <w:rPr>
          <w:rFonts w:ascii="Times New Roman" w:hAnsi="Times New Roman" w:cs="Times New Roman"/>
          <w:sz w:val="28"/>
          <w:szCs w:val="28"/>
        </w:rPr>
      </w:pP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Мета:</w:t>
      </w:r>
      <w:r w:rsidRPr="003C1E16">
        <w:t xml:space="preserve"> </w:t>
      </w:r>
      <w:r w:rsidR="00DF4537" w:rsidRPr="005E2DDC">
        <w:rPr>
          <w:rFonts w:ascii="Times New Roman" w:hAnsi="Times New Roman" w:cs="Times New Roman"/>
          <w:sz w:val="28"/>
          <w:szCs w:val="28"/>
        </w:rPr>
        <w:t>сформувати чітке уявлення про послідовність і відпрацювати навички при підозрі, діагностиці, встановленні діагнозу у х</w:t>
      </w:r>
      <w:r w:rsidR="00DF4537">
        <w:rPr>
          <w:rFonts w:ascii="Times New Roman" w:hAnsi="Times New Roman" w:cs="Times New Roman"/>
          <w:sz w:val="28"/>
          <w:szCs w:val="28"/>
        </w:rPr>
        <w:t xml:space="preserve">ворих на </w:t>
      </w:r>
      <w:r w:rsidR="003C4133">
        <w:rPr>
          <w:rFonts w:ascii="Times New Roman" w:hAnsi="Times New Roman" w:cs="Times New Roman"/>
          <w:sz w:val="28"/>
          <w:szCs w:val="28"/>
        </w:rPr>
        <w:t>саркопенію</w:t>
      </w:r>
      <w:r w:rsidR="008D34A5">
        <w:rPr>
          <w:rFonts w:ascii="Times New Roman" w:hAnsi="Times New Roman" w:cs="Times New Roman"/>
          <w:sz w:val="28"/>
          <w:szCs w:val="28"/>
        </w:rPr>
        <w:t xml:space="preserve">, </w:t>
      </w:r>
      <w:r w:rsidRPr="003C1E16">
        <w:rPr>
          <w:rFonts w:ascii="Times New Roman" w:hAnsi="Times New Roman" w:cs="Times New Roman"/>
          <w:sz w:val="28"/>
          <w:szCs w:val="28"/>
        </w:rPr>
        <w:t>розширити знання про патологічні змін</w:t>
      </w:r>
      <w:r w:rsidR="003C4133">
        <w:rPr>
          <w:rFonts w:ascii="Times New Roman" w:hAnsi="Times New Roman" w:cs="Times New Roman"/>
          <w:sz w:val="28"/>
          <w:szCs w:val="28"/>
        </w:rPr>
        <w:t>и, які виникають при знижені м’язової маси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</w:p>
    <w:p w:rsidR="000E2FFE" w:rsidRPr="003C1E16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Основні поняття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>:</w:t>
      </w:r>
      <w:r w:rsidR="008D0927">
        <w:rPr>
          <w:rFonts w:ascii="Times New Roman" w:hAnsi="Times New Roman" w:cs="Times New Roman"/>
          <w:color w:val="auto"/>
          <w:sz w:val="28"/>
          <w:szCs w:val="28"/>
        </w:rPr>
        <w:t>динамометрія, антропометрія, м’язова сила, ризик падінь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0E2FFE" w:rsidRPr="003C1E16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Обладнання: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 xml:space="preserve"> : мультимедійний проектор, ноутбук з презентацією.</w:t>
      </w:r>
    </w:p>
    <w:p w:rsidR="000E2FFE" w:rsidRPr="003C1E16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3C1E16" w:rsidRDefault="000E2FFE" w:rsidP="000E2FFE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План:</w:t>
      </w:r>
    </w:p>
    <w:p w:rsidR="000E2FFE" w:rsidRPr="003C1E16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1.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ab/>
        <w:t>Організаційні заходи: привітання, перевірка присутніх, повідомлення теми, мети заняття, мотивація здобувачів вищої освіти щодо вивчення теми.</w:t>
      </w:r>
    </w:p>
    <w:p w:rsidR="000E2FFE" w:rsidRPr="003C1E16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2.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ab/>
        <w:t>Контроль опорного рівня знань: фронтальне опитування на знання основної термінології .</w:t>
      </w:r>
    </w:p>
    <w:p w:rsidR="000E2FFE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3.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ab/>
        <w:t>Питання (тестові завдання) для перевірки</w:t>
      </w:r>
      <w:r w:rsidR="00940039">
        <w:rPr>
          <w:rFonts w:ascii="Times New Roman" w:hAnsi="Times New Roman" w:cs="Times New Roman"/>
          <w:color w:val="auto"/>
          <w:sz w:val="28"/>
          <w:szCs w:val="28"/>
        </w:rPr>
        <w:t xml:space="preserve"> базових знань за темою заняття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8D0927" w:rsidRDefault="008D0927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Первина саркопенія літніх як соціальна проблема;</w:t>
      </w:r>
    </w:p>
    <w:p w:rsidR="008D0927" w:rsidRDefault="008D0927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="000D4BDB">
        <w:rPr>
          <w:rFonts w:ascii="Times New Roman" w:hAnsi="Times New Roman" w:cs="Times New Roman"/>
          <w:color w:val="auto"/>
          <w:sz w:val="28"/>
          <w:szCs w:val="28"/>
        </w:rPr>
        <w:t>Методи дослідження сили м’язів;</w:t>
      </w:r>
    </w:p>
    <w:p w:rsidR="000D4BDB" w:rsidRDefault="000D4BDB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Антропометричне дослідження стану </w:t>
      </w:r>
      <w:r w:rsidR="006D1D02">
        <w:rPr>
          <w:rFonts w:ascii="Times New Roman" w:hAnsi="Times New Roman" w:cs="Times New Roman"/>
          <w:color w:val="auto"/>
          <w:sz w:val="28"/>
          <w:szCs w:val="28"/>
        </w:rPr>
        <w:t>м’язів</w:t>
      </w:r>
    </w:p>
    <w:p w:rsidR="000D4BDB" w:rsidRPr="00402963" w:rsidRDefault="000D4BDB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</w:p>
    <w:p w:rsidR="006D1D02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6D1D0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І.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Вікові з</w:t>
      </w:r>
      <w:r w:rsidRPr="006D1D0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міни в м'язовій тканині починаються приблизно з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6D1D02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</w:t>
      </w:r>
      <w:r w:rsidRPr="006D1D0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30 років;</w:t>
      </w:r>
    </w:p>
    <w:p w:rsidR="006D1D02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</w:t>
      </w:r>
      <w:r w:rsidRPr="006D1D0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40 років;</w:t>
      </w:r>
    </w:p>
    <w:p w:rsidR="000E2FFE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50 років;</w:t>
      </w:r>
    </w:p>
    <w:p w:rsidR="006D1D02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60 років;</w:t>
      </w:r>
    </w:p>
    <w:p w:rsidR="006D1D02" w:rsidRPr="006D1D02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70 років.</w:t>
      </w:r>
    </w:p>
    <w:p w:rsidR="006D1D02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ІІ</w:t>
      </w:r>
      <w:r w:rsidR="000E2FFE" w:rsidRPr="003C1E16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6D1D0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Анорексія старіння визначається як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6D1D02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 Мальнутриція</w:t>
      </w:r>
      <w:r w:rsidRPr="006D1D0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6D1D02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В</w:t>
      </w:r>
      <w:r w:rsidRPr="006D1D0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ідсутність апетиту;</w:t>
      </w:r>
    </w:p>
    <w:p w:rsidR="006D1D02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</w:t>
      </w:r>
      <w:r w:rsidRPr="006D1D0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З</w:t>
      </w:r>
      <w:r w:rsidRPr="006D1D0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ниження споживання їжі у людей похилого віку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6D1D02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4. Зниження маси тіла у </w:t>
      </w:r>
      <w:r w:rsidRPr="006D1D0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людей похилого віку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6D1D02" w:rsidRDefault="006D1D02" w:rsidP="006D1D02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«Синдром подразненої кишки»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6D1D02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ІІІ</w:t>
      </w:r>
      <w:r w:rsidR="000E2FFE" w:rsidRPr="003C1E16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6D1D0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Індекс маси скелетної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мускулатури може бути приблизно визначений</w:t>
      </w:r>
      <w:r w:rsidRPr="006D1D0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методом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6D1D02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 Б</w:t>
      </w:r>
      <w:r w:rsidRPr="006D1D0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іоімпедансометрії;</w:t>
      </w:r>
    </w:p>
    <w:p w:rsidR="006D1D02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Д</w:t>
      </w:r>
      <w:r w:rsidRPr="006D1D0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инамометрії;</w:t>
      </w:r>
    </w:p>
    <w:p w:rsidR="006D1D02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В</w:t>
      </w:r>
      <w:r w:rsidRPr="006D1D02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изначення сили хвата пензля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6D1D02" w:rsidRDefault="006D1D02" w:rsidP="006D1D02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Антропометрії;</w:t>
      </w:r>
    </w:p>
    <w:p w:rsidR="006D1D02" w:rsidRDefault="006D1D02" w:rsidP="006D1D02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5. </w:t>
      </w:r>
      <w:r w:rsidR="00A424D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Шкали </w:t>
      </w:r>
      <w:r w:rsidR="00A424DD">
        <w:rPr>
          <w:rStyle w:val="a5"/>
          <w:rFonts w:ascii="Times New Roman" w:hAnsi="Times New Roman" w:cs="Times New Roman"/>
          <w:i w:val="0"/>
          <w:color w:val="auto"/>
          <w:sz w:val="28"/>
          <w:szCs w:val="28"/>
          <w:lang w:val="en-US"/>
        </w:rPr>
        <w:t>SARS</w:t>
      </w:r>
      <w:r w:rsidR="00A424DD" w:rsidRPr="0040296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-</w:t>
      </w:r>
      <w:r w:rsidR="00A424DD">
        <w:rPr>
          <w:rStyle w:val="a5"/>
          <w:rFonts w:ascii="Times New Roman" w:hAnsi="Times New Roman" w:cs="Times New Roman"/>
          <w:i w:val="0"/>
          <w:color w:val="auto"/>
          <w:sz w:val="28"/>
          <w:szCs w:val="28"/>
          <w:lang w:val="en-US"/>
        </w:rPr>
        <w:t>F</w:t>
      </w:r>
      <w:r w:rsidR="00A424DD" w:rsidRPr="00402963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.</w:t>
      </w:r>
    </w:p>
    <w:p w:rsidR="00A424DD" w:rsidRDefault="00A424DD" w:rsidP="00A424D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IV</w:t>
      </w:r>
      <w:r w:rsidR="000E2FFE" w:rsidRPr="003C1E16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A424D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Як скринінг саркопенії застосовують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A424DD" w:rsidRDefault="00A424DD" w:rsidP="00A424D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</w:t>
      </w:r>
      <w:r w:rsidRPr="00A424D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Біоімпедансний аналіз;</w:t>
      </w:r>
    </w:p>
    <w:p w:rsidR="00A424DD" w:rsidRDefault="00A424DD" w:rsidP="00A424D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</w:t>
      </w:r>
      <w:r w:rsidRPr="00A424D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Калориметрію;</w:t>
      </w:r>
    </w:p>
    <w:p w:rsidR="00A424DD" w:rsidRDefault="00A424DD" w:rsidP="00A424D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 Шкалу SARC-F;</w:t>
      </w:r>
    </w:p>
    <w:p w:rsidR="00A424DD" w:rsidRDefault="00A424DD" w:rsidP="00A424D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Дінамометрію;</w:t>
      </w:r>
    </w:p>
    <w:p w:rsidR="00A424DD" w:rsidRPr="00A424DD" w:rsidRDefault="00A424DD" w:rsidP="00A424D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Антропометрію.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A424DD" w:rsidRDefault="00A424DD" w:rsidP="00A424D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IV</w:t>
      </w:r>
      <w:r w:rsidRPr="00A424DD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A424D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До факторів ризику розвитку саркопенії можна віднести:</w:t>
      </w:r>
    </w:p>
    <w:p w:rsidR="00A424DD" w:rsidRDefault="00A424DD" w:rsidP="00A424D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</w:t>
      </w:r>
      <w:r w:rsidRPr="00A424D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Ф</w:t>
      </w:r>
      <w:r w:rsidRPr="00A424D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ізичне навантаження;</w:t>
      </w:r>
    </w:p>
    <w:p w:rsidR="00A424DD" w:rsidRDefault="00A424DD" w:rsidP="00A424D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lastRenderedPageBreak/>
        <w:t>2. М</w:t>
      </w:r>
      <w:r w:rsidRPr="00A424D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алорухливий спосіб життя;</w:t>
      </w:r>
    </w:p>
    <w:p w:rsidR="00A424DD" w:rsidRDefault="00A424DD" w:rsidP="00A424D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A424D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. Вплив вібрації на виробництві</w:t>
      </w:r>
      <w:r w:rsidRPr="00A424D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A424DD" w:rsidRDefault="00A424DD" w:rsidP="00A424D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Ф</w:t>
      </w:r>
      <w:r w:rsidRPr="00A424D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актори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зовнішнього середовища;</w:t>
      </w:r>
    </w:p>
    <w:p w:rsidR="00A424DD" w:rsidRPr="00A424DD" w:rsidRDefault="00A424DD" w:rsidP="00A424D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5. Харчування, збагачене рослинними протеїнами. </w:t>
      </w:r>
    </w:p>
    <w:p w:rsidR="000E2FFE" w:rsidRPr="003C1E16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3C1E16" w:rsidRDefault="00D529CF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4. </w:t>
      </w:r>
      <w:r w:rsidR="000E2FFE" w:rsidRPr="003C1E16">
        <w:rPr>
          <w:rFonts w:ascii="Times New Roman" w:hAnsi="Times New Roman" w:cs="Times New Roman"/>
          <w:color w:val="auto"/>
          <w:sz w:val="28"/>
          <w:szCs w:val="28"/>
        </w:rPr>
        <w:t>Обговорення теоретичних питань:</w:t>
      </w:r>
    </w:p>
    <w:p w:rsidR="0058539D" w:rsidRDefault="00A424DD" w:rsidP="000E2FFE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Критерії визначення саркопенії;</w:t>
      </w:r>
    </w:p>
    <w:p w:rsidR="00A424DD" w:rsidRPr="00D529CF" w:rsidRDefault="00A424DD" w:rsidP="000E2FFE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="00D529CF">
        <w:rPr>
          <w:rFonts w:ascii="Times New Roman" w:hAnsi="Times New Roman" w:cs="Times New Roman"/>
          <w:color w:val="auto"/>
          <w:sz w:val="28"/>
          <w:szCs w:val="28"/>
        </w:rPr>
        <w:t xml:space="preserve">Опитувач </w:t>
      </w:r>
      <w:r w:rsidR="00D529CF">
        <w:rPr>
          <w:rFonts w:ascii="Times New Roman" w:hAnsi="Times New Roman" w:cs="Times New Roman"/>
          <w:color w:val="auto"/>
          <w:sz w:val="28"/>
          <w:szCs w:val="28"/>
          <w:lang w:val="en-US"/>
        </w:rPr>
        <w:t>MSRA</w:t>
      </w:r>
      <w:r w:rsidR="00D529CF" w:rsidRPr="00D529CF">
        <w:rPr>
          <w:rFonts w:ascii="Times New Roman" w:hAnsi="Times New Roman" w:cs="Times New Roman"/>
          <w:color w:val="auto"/>
          <w:sz w:val="28"/>
          <w:szCs w:val="28"/>
        </w:rPr>
        <w:t xml:space="preserve">, шкала </w:t>
      </w:r>
      <w:r w:rsidR="00D529CF">
        <w:rPr>
          <w:rFonts w:ascii="Times New Roman" w:hAnsi="Times New Roman" w:cs="Times New Roman"/>
          <w:color w:val="auto"/>
          <w:sz w:val="28"/>
          <w:szCs w:val="28"/>
          <w:lang w:val="en-US"/>
        </w:rPr>
        <w:t>SARC</w:t>
      </w:r>
      <w:r w:rsidR="00D529CF" w:rsidRPr="00D529CF">
        <w:rPr>
          <w:rFonts w:ascii="Times New Roman" w:hAnsi="Times New Roman" w:cs="Times New Roman"/>
          <w:color w:val="auto"/>
          <w:sz w:val="28"/>
          <w:szCs w:val="28"/>
        </w:rPr>
        <w:t>-</w:t>
      </w:r>
      <w:r w:rsidR="00D529CF">
        <w:rPr>
          <w:rFonts w:ascii="Times New Roman" w:hAnsi="Times New Roman" w:cs="Times New Roman"/>
          <w:color w:val="auto"/>
          <w:sz w:val="28"/>
          <w:szCs w:val="28"/>
          <w:lang w:val="en-US"/>
        </w:rPr>
        <w:t>F</w:t>
      </w:r>
      <w:r w:rsidR="00D529CF" w:rsidRPr="00D529CF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D529CF" w:rsidRPr="00D529CF" w:rsidRDefault="00D529CF" w:rsidP="000E2FFE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ru-RU"/>
        </w:rPr>
        <w:t xml:space="preserve">- Принцип і трактовка </w:t>
      </w:r>
      <w:r>
        <w:rPr>
          <w:rFonts w:ascii="Times New Roman" w:hAnsi="Times New Roman" w:cs="Times New Roman"/>
          <w:color w:val="auto"/>
          <w:sz w:val="28"/>
          <w:szCs w:val="28"/>
        </w:rPr>
        <w:t>біоімпендансного аналізу;</w:t>
      </w:r>
    </w:p>
    <w:p w:rsidR="000E2FFE" w:rsidRPr="003C1E16" w:rsidRDefault="000E2FFE" w:rsidP="000E2FFE">
      <w:pPr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color w:val="auto"/>
          <w:sz w:val="28"/>
          <w:szCs w:val="28"/>
        </w:rPr>
        <w:t xml:space="preserve">         </w:t>
      </w:r>
      <w:r w:rsidRPr="003C1E16">
        <w:rPr>
          <w:rFonts w:ascii="Times New Roman" w:hAnsi="Times New Roman" w:cs="Times New Roman"/>
          <w:i/>
          <w:color w:val="auto"/>
          <w:sz w:val="28"/>
          <w:szCs w:val="28"/>
        </w:rPr>
        <w:t>Примітка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>. Обговорення теоретичних питань може відбуватись у формі           відповідей на поставлені питання, диспутів, дискусій, виступів з доповідями, рефератами, обговорення доповідей та рефератів, рецензування відповідей здобувачів вищої освіти тощо.</w:t>
      </w:r>
    </w:p>
    <w:p w:rsidR="000E2FFE" w:rsidRPr="003C1E16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3C1E16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color w:val="auto"/>
          <w:sz w:val="28"/>
          <w:szCs w:val="28"/>
        </w:rPr>
        <w:t>5.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ab/>
        <w:t>Теми доповідей/рефератів:</w:t>
      </w:r>
    </w:p>
    <w:p w:rsidR="0058539D" w:rsidRDefault="00D529CF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порушення харчування як передумова саркопенії;</w:t>
      </w:r>
    </w:p>
    <w:p w:rsidR="00D529CF" w:rsidRDefault="00D529CF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двоенергетична рентген абсорциметрія, принцип методу, показання для призначення, оцінка результатів.</w:t>
      </w:r>
    </w:p>
    <w:p w:rsidR="00D529CF" w:rsidRDefault="00D529CF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3C1E16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i/>
          <w:color w:val="auto"/>
          <w:sz w:val="28"/>
          <w:szCs w:val="28"/>
        </w:rPr>
        <w:t xml:space="preserve">         Примітка.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 xml:space="preserve"> При підготовці доповіді, реферату, аналітичного огляду тощо здобувачі вищої освіти можуть, разом із цим, готувати дидактичні наочні матеріали у вигляді таблиць, кодограм, слайдів, малюнків, схем препаратів тощо.</w:t>
      </w:r>
    </w:p>
    <w:p w:rsidR="000E2FFE" w:rsidRPr="003C1E16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0E2FFE" w:rsidRPr="003C1E16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color w:val="auto"/>
          <w:sz w:val="28"/>
          <w:szCs w:val="28"/>
        </w:rPr>
        <w:t>6.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ab/>
        <w:t>Підбиття підсумків: виставлення поточних оцінок</w:t>
      </w:r>
    </w:p>
    <w:p w:rsidR="000E2FFE" w:rsidRPr="003C1E16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color w:val="auto"/>
          <w:sz w:val="28"/>
          <w:szCs w:val="28"/>
        </w:rPr>
        <w:t>7.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ab/>
        <w:t>Список рекомендованої літератури (основна, додаткова, електронні інформаційні ресурси):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Основна: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333F4">
        <w:rPr>
          <w:rFonts w:ascii="Times New Roman" w:hAnsi="Times New Roman" w:cs="Times New Roman"/>
          <w:sz w:val="28"/>
          <w:szCs w:val="28"/>
        </w:rPr>
        <w:t xml:space="preserve">О. М. Ігнатьєв та ін. Маркери метаболізму кісткової тканини (лекція) //  </w:t>
      </w:r>
      <w:hyperlink r:id="rId42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https://repo.odmu.edu.ua/xmlui/bitstream/handle/123456789/8044/Ignatiev.pdf?sequence=1&amp;isAllowed=y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>2. О.М. Ігнатьєв та ін. Сучасні методи діагностики, прогнозування та лікування остеопорозу у жінок в постменопаузі з артеріальною гіпертензією та ожирінням (методичні рекомендації) //</w:t>
      </w:r>
    </w:p>
    <w:p w:rsidR="00494156" w:rsidRPr="00E333F4" w:rsidRDefault="0090587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43" w:history="1">
        <w:r w:rsidR="00494156" w:rsidRPr="00E333F4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https://repo.odmu.edu.ua/xmlui/bitstream/handle/123456789/11657/Ignatyev.pdf?sequence=1&amp;isAllowed=y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 xml:space="preserve">3. О.М. Ігнатьєв та ін. </w:t>
      </w:r>
      <w:r w:rsidRPr="00E333F4">
        <w:rPr>
          <w:rFonts w:ascii="Times New Roman" w:hAnsi="Times New Roman" w:cs="Times New Roman"/>
          <w:sz w:val="28"/>
          <w:szCs w:val="28"/>
        </w:rPr>
        <w:t xml:space="preserve">Постменопаузальна остеосаркопенія: діагностика, профілактика та лікування (методичні рекомендації) // </w:t>
      </w:r>
      <w:hyperlink r:id="rId44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https://repo.odmu.edu.ua/xmlui/bitstream/handle/123456789/11650/Ignatyev.pdf?sequence=3&amp;isAllowed=y</w:t>
        </w:r>
      </w:hyperlink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 xml:space="preserve">4. О.М. Ігнатьєв та ін. Сучасні методи діагностики, лікування та профілактики постменопаузального остеопорозу // </w:t>
      </w:r>
      <w:hyperlink r:id="rId45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https://repo.odmu.edu.ua/xmlui/bitstream/handle/123456789/11654/Ignatyev.pdf?sequence=1&amp;isAllowed=y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Додаткова: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5.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Porter JL, Varacallo M. Osteoporosis. 2022 Sep 4. In: StatPearls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lastRenderedPageBreak/>
        <w:t xml:space="preserve">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28722930.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6.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Williams C, Sapra A. Osteoporosis Markers. 2022 May 8.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32644732.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7.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Keen MU, Reddivari AKR. Osteoporosis </w:t>
      </w:r>
      <w:proofErr w:type="gramStart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In</w:t>
      </w:r>
      <w:proofErr w:type="gramEnd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Females. 2022 Aug 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32644582.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8.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Jandu JS, Anastasopoulou C, Ahsun S, Roane D. Secondary Osteoporosis. 2022 Oct 19.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29262237.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9.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Sizar O, Khare S, Goyal A, Givler A. Vitamin D Deficiency. 2022 Jul 27.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30335299.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10.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Martin FC, Ranhoff AH. Frailty and Sarcopenia.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4. PMID: 33347228.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11.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Chauhan K, Shahrokhi M, Huecker MR. Vitamin D. 2022 Sep 9. In: StatPearls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Treasure Island (FL): StatPearls Publishing; 2022 Jan–. PMID: 28722941.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12.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Goyal A, Roane D. Bisphosphonate. 2022 Sep 5.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29262103.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13.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Veronese N, Kolk H, Maggi S. Epidemiology of Fragility Fractures and Social Impact.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2. PMID: 33347224.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14. Ігнатьєв ОМ, Прутіян ТЛ, Турчин МІ. Клінічна біохімія : підручник: у 3 т. / Г.Г. Луньової. – Львів : ПП «Магнолія 2006», 2022. Т. 3. С. 66–91 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ISBN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 978-617-574-210-5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>15. Левченко ОО. Основні механізми ремоделювання кісткової тканини. Дерматологія та венерологія. 2016;2(72):5-12.</w:t>
      </w:r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fontstyle01"/>
        </w:rPr>
        <w:t xml:space="preserve">16. Поворознюк ВВ, Плудовські П. Дефіцит та недостатність вітаміну </w:t>
      </w:r>
      <w:r w:rsidRPr="00E333F4">
        <w:rPr>
          <w:rStyle w:val="fontstyle01"/>
          <w:lang w:val="en-US"/>
        </w:rPr>
        <w:t>D</w:t>
      </w:r>
      <w:r w:rsidRPr="00E333F4">
        <w:rPr>
          <w:rStyle w:val="fontstyle01"/>
        </w:rPr>
        <w:t>: епідеміологія, діагностика, профілактика та лікування. Донецьк: Видавець Заславський О.Ю. 2014. 262 с.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 xml:space="preserve">17. Поворознюк В.В., Бінклі Н.; Дзерович Н.І., Поворознюк Р.В. Саркопенія. Київ. ПАТ «Віпол». 2016. 180 с.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0E2FFE" w:rsidRDefault="000E2FFE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8539D" w:rsidRPr="003C1E16" w:rsidRDefault="0058539D" w:rsidP="0058539D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Практичне заняття № </w:t>
      </w:r>
      <w:r w:rsidR="00CF2E2D">
        <w:rPr>
          <w:rFonts w:ascii="Times New Roman" w:hAnsi="Times New Roman" w:cs="Times New Roman"/>
          <w:b/>
          <w:color w:val="auto"/>
          <w:sz w:val="28"/>
          <w:szCs w:val="28"/>
        </w:rPr>
        <w:t>10</w:t>
      </w:r>
    </w:p>
    <w:p w:rsidR="0058539D" w:rsidRPr="003C1E16" w:rsidRDefault="005853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8539D" w:rsidRPr="003C1E16" w:rsidRDefault="0058539D" w:rsidP="0058539D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Тема:</w:t>
      </w:r>
      <w:r w:rsidR="009C7C40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9C7C40" w:rsidRPr="00D529CF">
        <w:rPr>
          <w:rFonts w:ascii="Times New Roman" w:hAnsi="Times New Roman" w:cs="Times New Roman"/>
          <w:color w:val="auto"/>
          <w:sz w:val="28"/>
          <w:szCs w:val="28"/>
        </w:rPr>
        <w:t>Особливості клінічного перебігу, лікування та реабілітації хворих на саркопенію</w:t>
      </w: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</w:p>
    <w:p w:rsidR="0058539D" w:rsidRPr="008D34A5" w:rsidRDefault="0058539D" w:rsidP="0058539D">
      <w:pPr>
        <w:jc w:val="both"/>
        <w:rPr>
          <w:rFonts w:ascii="Times New Roman" w:hAnsi="Times New Roman" w:cs="Times New Roman"/>
          <w:sz w:val="28"/>
          <w:szCs w:val="28"/>
        </w:rPr>
      </w:pP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Мета:</w:t>
      </w:r>
      <w:r w:rsidRPr="003C1E16">
        <w:t xml:space="preserve"> </w:t>
      </w:r>
      <w:r w:rsidRPr="005E2DDC">
        <w:rPr>
          <w:rFonts w:ascii="Times New Roman" w:hAnsi="Times New Roman" w:cs="Times New Roman"/>
          <w:sz w:val="28"/>
          <w:szCs w:val="28"/>
        </w:rPr>
        <w:t>сформувати чітке уявлення про послідовність і відпрацювати навички</w:t>
      </w:r>
      <w:r w:rsidR="00533110">
        <w:rPr>
          <w:rFonts w:ascii="Times New Roman" w:hAnsi="Times New Roman" w:cs="Times New Roman"/>
          <w:sz w:val="28"/>
          <w:szCs w:val="28"/>
        </w:rPr>
        <w:t xml:space="preserve"> клінічного обстеження, лікування, реабілітації і</w:t>
      </w:r>
      <w:r w:rsidRPr="005E2DDC">
        <w:rPr>
          <w:rFonts w:ascii="Times New Roman" w:hAnsi="Times New Roman" w:cs="Times New Roman"/>
          <w:sz w:val="28"/>
          <w:szCs w:val="28"/>
        </w:rPr>
        <w:t xml:space="preserve"> експертизи працездатності у </w:t>
      </w:r>
      <w:r w:rsidRPr="005E2DDC">
        <w:rPr>
          <w:rFonts w:ascii="Times New Roman" w:hAnsi="Times New Roman" w:cs="Times New Roman"/>
          <w:sz w:val="28"/>
          <w:szCs w:val="28"/>
        </w:rPr>
        <w:lastRenderedPageBreak/>
        <w:t>х</w:t>
      </w:r>
      <w:r w:rsidR="00533110">
        <w:rPr>
          <w:rFonts w:ascii="Times New Roman" w:hAnsi="Times New Roman" w:cs="Times New Roman"/>
          <w:sz w:val="28"/>
          <w:szCs w:val="28"/>
        </w:rPr>
        <w:t>ворих з саркопенією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3C1E16">
        <w:rPr>
          <w:rFonts w:ascii="Times New Roman" w:hAnsi="Times New Roman" w:cs="Times New Roman"/>
          <w:sz w:val="28"/>
          <w:szCs w:val="28"/>
        </w:rPr>
        <w:t xml:space="preserve">розширити знання про патологічні зміни, які виникають при </w:t>
      </w:r>
      <w:r w:rsidR="00533110">
        <w:rPr>
          <w:rFonts w:ascii="Times New Roman" w:hAnsi="Times New Roman" w:cs="Times New Roman"/>
          <w:sz w:val="28"/>
          <w:szCs w:val="28"/>
        </w:rPr>
        <w:t>захворюваннях</w:t>
      </w:r>
      <w:r w:rsidRPr="003C1E16">
        <w:t xml:space="preserve"> 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 xml:space="preserve">опорно-рухового апарату. </w:t>
      </w:r>
    </w:p>
    <w:p w:rsidR="00533110" w:rsidRPr="00533110" w:rsidRDefault="0058539D" w:rsidP="00533110">
      <w:pPr>
        <w:pStyle w:val="3"/>
        <w:shd w:val="clear" w:color="auto" w:fill="FFFFFF"/>
        <w:spacing w:before="0" w:beforeAutospacing="0" w:after="0" w:afterAutospacing="0" w:line="360" w:lineRule="auto"/>
        <w:rPr>
          <w:b w:val="0"/>
          <w:bCs w:val="0"/>
          <w:color w:val="000000"/>
          <w:sz w:val="28"/>
          <w:szCs w:val="28"/>
          <w:lang w:val="uk-UA"/>
        </w:rPr>
      </w:pPr>
      <w:r w:rsidRPr="00533110">
        <w:rPr>
          <w:b w:val="0"/>
          <w:sz w:val="28"/>
          <w:szCs w:val="28"/>
          <w:lang w:val="uk-UA"/>
        </w:rPr>
        <w:t>Основні поняття:</w:t>
      </w:r>
      <w:r w:rsidR="00533110" w:rsidRPr="00533110">
        <w:rPr>
          <w:b w:val="0"/>
          <w:sz w:val="28"/>
          <w:szCs w:val="28"/>
          <w:lang w:val="uk-UA"/>
        </w:rPr>
        <w:t xml:space="preserve"> SPPB тест, </w:t>
      </w:r>
      <w:r w:rsidR="00533110" w:rsidRPr="00533110">
        <w:rPr>
          <w:b w:val="0"/>
          <w:bCs w:val="0"/>
          <w:color w:val="000000"/>
          <w:sz w:val="28"/>
          <w:szCs w:val="28"/>
          <w:lang w:val="uk-UA"/>
        </w:rPr>
        <w:t>MNA</w:t>
      </w:r>
      <w:r w:rsidR="00533110">
        <w:rPr>
          <w:b w:val="0"/>
          <w:bCs w:val="0"/>
          <w:color w:val="000000"/>
          <w:sz w:val="28"/>
          <w:szCs w:val="28"/>
          <w:lang w:val="uk-UA"/>
        </w:rPr>
        <w:t xml:space="preserve"> опитувальник, замісна терапія.</w:t>
      </w:r>
      <w:r w:rsidR="00533110" w:rsidRPr="00533110">
        <w:rPr>
          <w:b w:val="0"/>
          <w:bCs w:val="0"/>
          <w:color w:val="000000"/>
          <w:sz w:val="28"/>
          <w:szCs w:val="28"/>
          <w:lang w:val="uk-UA"/>
        </w:rPr>
        <w:t xml:space="preserve"> </w:t>
      </w:r>
    </w:p>
    <w:p w:rsidR="0058539D" w:rsidRPr="00533110" w:rsidRDefault="005853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8539D" w:rsidRPr="003C1E16" w:rsidRDefault="005853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Обладнання: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 xml:space="preserve"> : мультимедійний проектор, ноутбук з презентацією.</w:t>
      </w:r>
    </w:p>
    <w:p w:rsidR="0058539D" w:rsidRPr="003C1E16" w:rsidRDefault="005853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8539D" w:rsidRPr="003C1E16" w:rsidRDefault="0058539D" w:rsidP="0058539D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План:</w:t>
      </w:r>
    </w:p>
    <w:p w:rsidR="0058539D" w:rsidRPr="003C1E16" w:rsidRDefault="005853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1.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ab/>
        <w:t>Організаційні заходи: привітання, перевірка присутніх, повідомлення теми, мети заняття, мотивація здобувачів вищої освіти щодо вивчення теми.</w:t>
      </w:r>
    </w:p>
    <w:p w:rsidR="0058539D" w:rsidRPr="003C1E16" w:rsidRDefault="005853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2.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ab/>
        <w:t>Контроль опорного рівня знань: фронтальне опитування на знання основної термінології .</w:t>
      </w:r>
    </w:p>
    <w:p w:rsidR="0058539D" w:rsidRDefault="005853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b/>
          <w:color w:val="auto"/>
          <w:sz w:val="28"/>
          <w:szCs w:val="28"/>
        </w:rPr>
        <w:t>3.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ab/>
        <w:t>Питання (тестові завдання) для перевірки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базових знань за темою заняття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533110" w:rsidRDefault="00533110" w:rsidP="005853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оцінка порушення харчування за допомогою опитувальника </w:t>
      </w:r>
      <w:r w:rsidRPr="00533110">
        <w:rPr>
          <w:rFonts w:ascii="Times New Roman" w:hAnsi="Times New Roman" w:cs="Times New Roman"/>
          <w:sz w:val="28"/>
          <w:szCs w:val="28"/>
        </w:rPr>
        <w:t>MNA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33110" w:rsidRPr="00D169C6" w:rsidRDefault="00533110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169C6">
        <w:rPr>
          <w:rFonts w:ascii="Times New Roman" w:hAnsi="Times New Roman" w:cs="Times New Roman"/>
          <w:sz w:val="28"/>
          <w:szCs w:val="28"/>
        </w:rPr>
        <w:t xml:space="preserve">- оцінка  зниження функції </w:t>
      </w:r>
      <w:r w:rsidR="00D169C6" w:rsidRPr="00D169C6">
        <w:rPr>
          <w:rFonts w:ascii="Times New Roman" w:hAnsi="Times New Roman" w:cs="Times New Roman"/>
          <w:sz w:val="28"/>
          <w:szCs w:val="28"/>
        </w:rPr>
        <w:t>м’язів</w:t>
      </w:r>
      <w:r w:rsidRPr="00D169C6">
        <w:rPr>
          <w:rFonts w:ascii="Times New Roman" w:hAnsi="Times New Roman" w:cs="Times New Roman"/>
          <w:sz w:val="28"/>
          <w:szCs w:val="28"/>
        </w:rPr>
        <w:t xml:space="preserve"> за </w:t>
      </w:r>
      <w:r w:rsidR="00D169C6" w:rsidRPr="00D169C6">
        <w:rPr>
          <w:rFonts w:ascii="Times New Roman" w:hAnsi="Times New Roman" w:cs="Times New Roman"/>
          <w:sz w:val="28"/>
          <w:szCs w:val="28"/>
        </w:rPr>
        <w:t xml:space="preserve">допомогою </w:t>
      </w:r>
      <w:r w:rsidR="00D169C6" w:rsidRPr="00D169C6">
        <w:rPr>
          <w:rFonts w:ascii="Times New Roman" w:hAnsi="Times New Roman" w:cs="Times New Roman"/>
          <w:color w:val="auto"/>
          <w:sz w:val="28"/>
          <w:szCs w:val="28"/>
        </w:rPr>
        <w:t>SPPB тесту</w:t>
      </w:r>
      <w:r w:rsidR="00D169C6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D169C6" w:rsidRDefault="00D169C6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169C6">
        <w:rPr>
          <w:rFonts w:ascii="Times New Roman" w:hAnsi="Times New Roman" w:cs="Times New Roman"/>
          <w:color w:val="auto"/>
          <w:sz w:val="28"/>
          <w:szCs w:val="28"/>
        </w:rPr>
        <w:t>-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визначення ризику падіння;</w:t>
      </w:r>
    </w:p>
    <w:p w:rsidR="00D169C6" w:rsidRPr="00D169C6" w:rsidRDefault="00D169C6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D169C6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І. 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Поширеність саркопенії у віці 60-69 років становить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D169C6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10%;</w:t>
      </w:r>
    </w:p>
    <w:p w:rsidR="00D169C6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20%;</w:t>
      </w:r>
    </w:p>
    <w:p w:rsidR="00D169C6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30%;</w:t>
      </w:r>
    </w:p>
    <w:p w:rsidR="00D169C6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40%;</w:t>
      </w:r>
    </w:p>
    <w:p w:rsidR="0058539D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50%.</w:t>
      </w:r>
    </w:p>
    <w:p w:rsidR="00D169C6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ІІ. 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Оцінка статусу харчування MNA потрібна для виявлення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D169C6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 І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деального к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алоражу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D169C6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Мальабсорбції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D169C6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.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М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альну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триції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D169C6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Д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обового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калоражу;</w:t>
      </w:r>
    </w:p>
    <w:p w:rsidR="00D169C6" w:rsidRDefault="00D169C6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5. «Синдрому подразненої кишки».</w:t>
      </w:r>
    </w:p>
    <w:p w:rsidR="00D169C6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ІІІ. 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Низьке споживання їжі у людей похилого віку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найчастіше зумовлено:</w:t>
      </w:r>
    </w:p>
    <w:p w:rsidR="00D169C6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 Наявністю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диспепсії;</w:t>
      </w:r>
    </w:p>
    <w:p w:rsidR="00D169C6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Наявністю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відрижки;</w:t>
      </w:r>
    </w:p>
    <w:p w:rsidR="00D169C6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.</w:t>
      </w:r>
      <w:r w:rsidRP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Стоматологічними захворюваннями;</w:t>
      </w:r>
    </w:p>
    <w:p w:rsidR="00D169C6" w:rsidRDefault="00D169C6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Побічною дією ліків;</w:t>
      </w:r>
    </w:p>
    <w:p w:rsidR="0032153D" w:rsidRDefault="00D169C6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5. </w:t>
      </w:r>
      <w:r w:rsidR="0032153D">
        <w:rPr>
          <w:rFonts w:ascii="Times New Roman" w:hAnsi="Times New Roman" w:cs="Times New Roman"/>
          <w:color w:val="auto"/>
          <w:sz w:val="28"/>
          <w:szCs w:val="28"/>
        </w:rPr>
        <w:t>«Синдромом подразненої кишки».</w:t>
      </w:r>
    </w:p>
    <w:p w:rsidR="0032153D" w:rsidRDefault="0032153D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IV</w:t>
      </w:r>
      <w:r w:rsidRPr="0032153D">
        <w:rPr>
          <w:rFonts w:ascii="Times New Roman" w:hAnsi="Times New Roman" w:cs="Times New Roman"/>
          <w:color w:val="auto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До вправ</w:t>
      </w:r>
      <w:r w:rsidRPr="0032153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SPPB тесту</w:t>
      </w:r>
      <w:r w:rsidRPr="0032153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відносять вправу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:rsidR="0032153D" w:rsidRDefault="0032153D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1.</w:t>
      </w:r>
      <w:r w:rsidRPr="0032153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«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Болгарська тяга</w:t>
      </w:r>
      <w:r w:rsidRPr="0032153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»;</w:t>
      </w:r>
    </w:p>
    <w:p w:rsidR="0032153D" w:rsidRDefault="0032153D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2. «П</w:t>
      </w:r>
      <w:r w:rsidRPr="0032153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овторні присідання на стілець»;</w:t>
      </w:r>
    </w:p>
    <w:p w:rsidR="0032153D" w:rsidRDefault="0032153D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3.</w:t>
      </w:r>
      <w:r w:rsidRPr="0032153D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"</w:t>
      </w: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Мертвий жук";</w:t>
      </w:r>
    </w:p>
    <w:p w:rsidR="0032153D" w:rsidRDefault="0032153D" w:rsidP="0058539D">
      <w:pPr>
        <w:jc w:val="both"/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4. «Друга позиція»;</w:t>
      </w:r>
    </w:p>
    <w:p w:rsidR="00D169C6" w:rsidRDefault="0032153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>5. «Табата».</w:t>
      </w:r>
      <w:r w:rsidR="00D169C6">
        <w:rPr>
          <w:rStyle w:val="a5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</w:p>
    <w:p w:rsidR="0058539D" w:rsidRPr="003C1E16" w:rsidRDefault="005853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8539D" w:rsidRPr="003C1E16" w:rsidRDefault="005853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color w:val="auto"/>
          <w:sz w:val="28"/>
          <w:szCs w:val="28"/>
        </w:rPr>
        <w:t>4.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ab/>
        <w:t>Обговорення теоретичних питань:</w:t>
      </w:r>
    </w:p>
    <w:p w:rsidR="0058539D" w:rsidRDefault="0032153D" w:rsidP="0058539D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Замісна терапія статевими гормонами;</w:t>
      </w:r>
    </w:p>
    <w:p w:rsidR="0032153D" w:rsidRDefault="0032153D" w:rsidP="0058539D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- Обмеження рухомості при саркопенії;</w:t>
      </w:r>
    </w:p>
    <w:p w:rsidR="0032153D" w:rsidRDefault="00EA2C9D" w:rsidP="0058539D">
      <w:p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Дієтотерапія при саркопенії;</w:t>
      </w:r>
    </w:p>
    <w:p w:rsidR="00EA2C9D" w:rsidRDefault="00EA2C9D" w:rsidP="0058539D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58539D" w:rsidRPr="003C1E16" w:rsidRDefault="0058539D" w:rsidP="0058539D">
      <w:pPr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color w:val="auto"/>
          <w:sz w:val="28"/>
          <w:szCs w:val="28"/>
        </w:rPr>
        <w:t xml:space="preserve">         </w:t>
      </w:r>
      <w:r w:rsidRPr="003C1E16">
        <w:rPr>
          <w:rFonts w:ascii="Times New Roman" w:hAnsi="Times New Roman" w:cs="Times New Roman"/>
          <w:i/>
          <w:color w:val="auto"/>
          <w:sz w:val="28"/>
          <w:szCs w:val="28"/>
        </w:rPr>
        <w:t>Примітка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>. Обговорення теоретичних питань може відбуватись у формі           відповідей на поставлені питання, диспутів, дискусій, виступів з доповідями, рефератами, обговорення доповідей та рефератів, рецензування відповідей здобувачів вищої освіти тощо.</w:t>
      </w:r>
    </w:p>
    <w:p w:rsidR="0058539D" w:rsidRPr="003C1E16" w:rsidRDefault="005853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8539D" w:rsidRPr="003C1E16" w:rsidRDefault="005853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color w:val="auto"/>
          <w:sz w:val="28"/>
          <w:szCs w:val="28"/>
        </w:rPr>
        <w:t>5.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ab/>
        <w:t>Теми доповідей/рефератів:</w:t>
      </w:r>
    </w:p>
    <w:p w:rsidR="0058539D" w:rsidRDefault="00EA2C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Експертиза працездатності при порушеннях рухливості у літніх осіб;</w:t>
      </w:r>
    </w:p>
    <w:p w:rsidR="00EA2C9D" w:rsidRDefault="00EA2C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Обмеження рухливості як головна медична проблема 21 сторіччя.</w:t>
      </w:r>
    </w:p>
    <w:p w:rsidR="00EA2C9D" w:rsidRDefault="00EA2C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8539D" w:rsidRPr="003C1E16" w:rsidRDefault="005853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i/>
          <w:color w:val="auto"/>
          <w:sz w:val="28"/>
          <w:szCs w:val="28"/>
        </w:rPr>
        <w:t xml:space="preserve">         Примітка.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 xml:space="preserve"> При підготовці доповіді, реферату, аналітичного огляду тощо здобувачі вищої освіти можуть, разом із цим, готувати дидактичні наочні матеріали у вигляді таблиць, кодограм, слайдів, малюнків, схем препаратів тощо.</w:t>
      </w:r>
    </w:p>
    <w:p w:rsidR="0058539D" w:rsidRPr="003C1E16" w:rsidRDefault="005853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8539D" w:rsidRPr="003C1E16" w:rsidRDefault="005853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color w:val="auto"/>
          <w:sz w:val="28"/>
          <w:szCs w:val="28"/>
        </w:rPr>
        <w:t>6.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ab/>
        <w:t>Підбиття підсумків: виставлення поточних оцінок</w:t>
      </w:r>
    </w:p>
    <w:p w:rsidR="00494156" w:rsidRDefault="00494156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8539D" w:rsidRPr="003C1E16" w:rsidRDefault="0058539D" w:rsidP="0058539D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C1E16">
        <w:rPr>
          <w:rFonts w:ascii="Times New Roman" w:hAnsi="Times New Roman" w:cs="Times New Roman"/>
          <w:color w:val="auto"/>
          <w:sz w:val="28"/>
          <w:szCs w:val="28"/>
        </w:rPr>
        <w:t>7.</w:t>
      </w:r>
      <w:r w:rsidRPr="003C1E16">
        <w:rPr>
          <w:rFonts w:ascii="Times New Roman" w:hAnsi="Times New Roman" w:cs="Times New Roman"/>
          <w:color w:val="auto"/>
          <w:sz w:val="28"/>
          <w:szCs w:val="28"/>
        </w:rPr>
        <w:tab/>
        <w:t>Список рекомендованої літератури (основна, додаткова, електронні інформаційні ресурси):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Основна: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333F4">
        <w:rPr>
          <w:rFonts w:ascii="Times New Roman" w:hAnsi="Times New Roman" w:cs="Times New Roman"/>
          <w:sz w:val="28"/>
          <w:szCs w:val="28"/>
        </w:rPr>
        <w:t xml:space="preserve">О. М. Ігнатьєв та ін. Маркери метаболізму кісткової тканини (лекція) //  </w:t>
      </w:r>
      <w:hyperlink r:id="rId46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https://repo.odmu.edu.ua/xmlui/bitstream/handle/123456789/8044/Ignatiev.pdf?sequence=1&amp;isAllowed=y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>2. О.М. Ігнатьєв та ін. Сучасні методи діагностики, прогнозування та лікування остеопорозу у жінок в постменопаузі з артеріальною гіпертензією та ожирінням (методичні рекомендації) //</w:t>
      </w:r>
    </w:p>
    <w:p w:rsidR="00494156" w:rsidRPr="00E333F4" w:rsidRDefault="0090587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47" w:history="1">
        <w:r w:rsidR="00494156" w:rsidRPr="00E333F4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https://repo.odmu.edu.ua/xmlui/bitstream/handle/123456789/11657/Ignatyev.pdf?sequence=1&amp;isAllowed=y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sz w:val="28"/>
          <w:szCs w:val="28"/>
        </w:rPr>
        <w:t xml:space="preserve">3. О.М. Ігнатьєв та ін. </w:t>
      </w:r>
      <w:r w:rsidRPr="00E333F4">
        <w:rPr>
          <w:rFonts w:ascii="Times New Roman" w:hAnsi="Times New Roman" w:cs="Times New Roman"/>
          <w:sz w:val="28"/>
          <w:szCs w:val="28"/>
        </w:rPr>
        <w:t xml:space="preserve">Постменопаузальна остеосаркопенія: діагностика, профілактика та лікування (методичні рекомендації) // </w:t>
      </w:r>
      <w:hyperlink r:id="rId48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https://repo.odmu.edu.ua/xmlui/bitstream/handle/123456789/11650/Ignatyev.pdf?sequence=3&amp;isAllowed=y</w:t>
        </w:r>
      </w:hyperlink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sz w:val="28"/>
          <w:szCs w:val="28"/>
        </w:rPr>
        <w:t xml:space="preserve">4. О.М. Ігнатьєв та ін. Сучасні методи діагностики, лікування та профілактики постменопаузального остеопорозу // </w:t>
      </w:r>
      <w:hyperlink r:id="rId49" w:history="1">
        <w:r w:rsidRPr="00E333F4">
          <w:rPr>
            <w:rStyle w:val="a3"/>
            <w:rFonts w:ascii="Times New Roman" w:hAnsi="Times New Roman" w:cs="Times New Roman"/>
            <w:sz w:val="28"/>
            <w:szCs w:val="28"/>
          </w:rPr>
          <w:t>https://repo.odmu.edu.ua/xmlui/bitstream/handle/123456789/11654/Ignatyev.pdf?sequence=1&amp;isAllowed=y</w:t>
        </w:r>
      </w:hyperlink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33F4">
        <w:rPr>
          <w:rFonts w:ascii="Times New Roman" w:eastAsia="Times New Roman" w:hAnsi="Times New Roman" w:cs="Times New Roman"/>
          <w:b/>
          <w:sz w:val="28"/>
          <w:szCs w:val="28"/>
        </w:rPr>
        <w:t>Додаткова: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5.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Porter JL, Varacallo M. Osteoporosis. 2022 Sep 4.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28722930.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6.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Williams C, Sapra A. Osteoporosis Markers. 2022 May 8.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32644732.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7.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Keen MU, Reddivari AKR. Osteoporosis </w:t>
      </w:r>
      <w:proofErr w:type="gramStart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In</w:t>
      </w:r>
      <w:proofErr w:type="gramEnd"/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Females. 2022 Aug 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PMID: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lastRenderedPageBreak/>
        <w:t>32644582.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8.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Jandu JS, Anastasopoulou C, Ahsun S, Roane D. Secondary Osteoporosis. 2022 Oct 19.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29262237.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9.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Sizar O, Khare S, Goyal A, Givler A. Vitamin D Deficiency. 2022 Jul 27.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30335299.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10.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Martin FC, Ranhoff AH. Frailty and Sarcopenia.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4. PMID: 33347228.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11.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Chauhan K, Shahrokhi M, Huecker MR. Vitamin D. 2022 Sep 9. In: StatPearls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Treasure Island (FL): StatPearls Publishing; 2022 Jan–. PMID: 28722941.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12.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Ganesan K, Goyal A, Roane D. Bisphosphonate. 2022 Sep 5. In: StatPearls [Internet]. Treasure Island (FL): StatPearls Publishing; 2022 Jan–.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PMID: 29262103.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13.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Veronese N, Kolk H, Maggi S. Epidemiology of Fragility Fractures and Social Impact. 2020 Aug 21. In: Falaschi P, Marsh D, editors. Orthogeriatrics: The Management of Older Patients with Fragility Fractures [Internet]. </w:t>
      </w:r>
      <w:r w:rsidRPr="00E333F4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2nd ed. Cham (CH): Springer; 2021. Chapter 2. PMID: 33347224.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14. Ігнатьєв ОМ, Прутіян ТЛ, Турчин МІ. Клінічна біохімія : підручник: у 3 т. / Г.Г. Луньової. – Львів : ПП «Магнолія 2006», 2022. Т. 3. С. 66–91 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ISBN</w:t>
      </w:r>
      <w:r w:rsidRPr="00E333F4">
        <w:rPr>
          <w:rStyle w:val="normaltextrun"/>
          <w:rFonts w:ascii="Times New Roman" w:hAnsi="Times New Roman" w:cs="Times New Roman"/>
          <w:sz w:val="28"/>
          <w:szCs w:val="28"/>
          <w:shd w:val="clear" w:color="auto" w:fill="FFFFFF"/>
        </w:rPr>
        <w:t xml:space="preserve"> 978-617-574-210-5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>15. Левченко ОО. Основні механізми ремоделювання кісткової тканини. Дерматологія та венерологія. 2016;2(72):5-12.</w:t>
      </w:r>
      <w:r w:rsidRPr="00E333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156" w:rsidRPr="00E333F4" w:rsidRDefault="00494156" w:rsidP="00494156">
      <w:pPr>
        <w:jc w:val="both"/>
        <w:rPr>
          <w:rStyle w:val="fontstyle01"/>
        </w:rPr>
      </w:pPr>
      <w:r w:rsidRPr="00E333F4">
        <w:rPr>
          <w:rStyle w:val="fontstyle01"/>
        </w:rPr>
        <w:t xml:space="preserve">16. Поворознюк ВВ, Плудовські П. Дефіцит та недостатність вітаміну </w:t>
      </w:r>
      <w:r w:rsidRPr="00E333F4">
        <w:rPr>
          <w:rStyle w:val="fontstyle01"/>
          <w:lang w:val="en-US"/>
        </w:rPr>
        <w:t>D</w:t>
      </w:r>
      <w:r w:rsidRPr="00E333F4">
        <w:rPr>
          <w:rStyle w:val="fontstyle01"/>
        </w:rPr>
        <w:t>: епідеміологія, діагностика, профілактика та лікування. Донецьк: Видавець Заславський О.Ю. 2014. 262 с.</w:t>
      </w:r>
    </w:p>
    <w:p w:rsidR="00494156" w:rsidRPr="00E333F4" w:rsidRDefault="00494156" w:rsidP="00494156">
      <w:pPr>
        <w:jc w:val="both"/>
        <w:rPr>
          <w:rFonts w:ascii="Times New Roman" w:hAnsi="Times New Roman" w:cs="Times New Roman"/>
          <w:sz w:val="28"/>
          <w:szCs w:val="28"/>
        </w:rPr>
      </w:pPr>
      <w:r w:rsidRPr="00E333F4">
        <w:rPr>
          <w:rStyle w:val="fontstyle01"/>
        </w:rPr>
        <w:t xml:space="preserve">17. Поворознюк В.В., Бінклі Н.; Дзерович Н.І., Поворознюк Р.В. Саркопенія. Київ. ПАТ «Віпол». 2016. 180 с. </w:t>
      </w:r>
    </w:p>
    <w:p w:rsidR="00494156" w:rsidRPr="00E333F4" w:rsidRDefault="00494156" w:rsidP="00494156">
      <w:pPr>
        <w:tabs>
          <w:tab w:val="left" w:pos="840"/>
          <w:tab w:val="left" w:pos="1101"/>
        </w:tabs>
        <w:spacing w:line="228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58539D" w:rsidRPr="003C1E16" w:rsidRDefault="0058539D" w:rsidP="000E2FF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sectPr w:rsidR="0058539D" w:rsidRPr="003C1E16" w:rsidSect="000E2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323B8"/>
    <w:multiLevelType w:val="hybridMultilevel"/>
    <w:tmpl w:val="67FE0F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D85E51"/>
    <w:multiLevelType w:val="hybridMultilevel"/>
    <w:tmpl w:val="5FD628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A832B6"/>
    <w:multiLevelType w:val="hybridMultilevel"/>
    <w:tmpl w:val="91E0DAB4"/>
    <w:lvl w:ilvl="0" w:tplc="BB8EC5F2">
      <w:start w:val="5"/>
      <w:numFmt w:val="bullet"/>
      <w:lvlText w:val="-"/>
      <w:lvlJc w:val="left"/>
      <w:pPr>
        <w:ind w:left="380" w:hanging="360"/>
      </w:pPr>
      <w:rPr>
        <w:rFonts w:ascii="Times New Roman" w:eastAsia="Arial Unicode MS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3">
    <w:nsid w:val="407751D4"/>
    <w:multiLevelType w:val="hybridMultilevel"/>
    <w:tmpl w:val="87AA0EAE"/>
    <w:lvl w:ilvl="0" w:tplc="F71C880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1AF7693"/>
    <w:multiLevelType w:val="hybridMultilevel"/>
    <w:tmpl w:val="DCE837E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536B3E"/>
    <w:multiLevelType w:val="hybridMultilevel"/>
    <w:tmpl w:val="F800CA5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E42DAC"/>
    <w:multiLevelType w:val="hybridMultilevel"/>
    <w:tmpl w:val="03ECF34A"/>
    <w:lvl w:ilvl="0" w:tplc="5A001BF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E9A5F94"/>
    <w:multiLevelType w:val="hybridMultilevel"/>
    <w:tmpl w:val="ED06B024"/>
    <w:lvl w:ilvl="0" w:tplc="377A9BA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5AE5DA9"/>
    <w:multiLevelType w:val="hybridMultilevel"/>
    <w:tmpl w:val="3CEE0B06"/>
    <w:lvl w:ilvl="0" w:tplc="1B3A020E">
      <w:start w:val="1"/>
      <w:numFmt w:val="decimal"/>
      <w:lvlText w:val="%1."/>
      <w:lvlJc w:val="left"/>
      <w:pPr>
        <w:ind w:left="1065" w:hanging="705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6"/>
  </w:num>
  <w:num w:numId="5">
    <w:abstractNumId w:val="8"/>
  </w:num>
  <w:num w:numId="6">
    <w:abstractNumId w:val="4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grammar="clean"/>
  <w:defaultTabStop w:val="708"/>
  <w:hyphenationZone w:val="425"/>
  <w:characterSpacingControl w:val="doNotCompress"/>
  <w:compat/>
  <w:rsids>
    <w:rsidRoot w:val="000D7250"/>
    <w:rsid w:val="0003778D"/>
    <w:rsid w:val="00073847"/>
    <w:rsid w:val="000A185E"/>
    <w:rsid w:val="000D4BDB"/>
    <w:rsid w:val="000D7250"/>
    <w:rsid w:val="000E2FFE"/>
    <w:rsid w:val="00105FCE"/>
    <w:rsid w:val="00125DA2"/>
    <w:rsid w:val="001D0DEF"/>
    <w:rsid w:val="00207C49"/>
    <w:rsid w:val="00301C99"/>
    <w:rsid w:val="003154FC"/>
    <w:rsid w:val="0032153D"/>
    <w:rsid w:val="0033349A"/>
    <w:rsid w:val="003C4133"/>
    <w:rsid w:val="00402963"/>
    <w:rsid w:val="004363C7"/>
    <w:rsid w:val="00440B33"/>
    <w:rsid w:val="00462464"/>
    <w:rsid w:val="0048409E"/>
    <w:rsid w:val="0048779F"/>
    <w:rsid w:val="00494156"/>
    <w:rsid w:val="004A1754"/>
    <w:rsid w:val="00527687"/>
    <w:rsid w:val="00531C01"/>
    <w:rsid w:val="00533110"/>
    <w:rsid w:val="005474FA"/>
    <w:rsid w:val="0055771C"/>
    <w:rsid w:val="0058059F"/>
    <w:rsid w:val="0058539D"/>
    <w:rsid w:val="00643448"/>
    <w:rsid w:val="00654582"/>
    <w:rsid w:val="006A075C"/>
    <w:rsid w:val="006A15AF"/>
    <w:rsid w:val="006D1D02"/>
    <w:rsid w:val="006F35E8"/>
    <w:rsid w:val="00744BE7"/>
    <w:rsid w:val="00780F59"/>
    <w:rsid w:val="00794A49"/>
    <w:rsid w:val="007B4363"/>
    <w:rsid w:val="007C0CD9"/>
    <w:rsid w:val="007F607C"/>
    <w:rsid w:val="00804E79"/>
    <w:rsid w:val="008359D6"/>
    <w:rsid w:val="0089285E"/>
    <w:rsid w:val="008D0927"/>
    <w:rsid w:val="008D0C64"/>
    <w:rsid w:val="008D34A5"/>
    <w:rsid w:val="008E56EB"/>
    <w:rsid w:val="00905876"/>
    <w:rsid w:val="00940039"/>
    <w:rsid w:val="009432DD"/>
    <w:rsid w:val="00945181"/>
    <w:rsid w:val="0096341C"/>
    <w:rsid w:val="0097399C"/>
    <w:rsid w:val="009C7C40"/>
    <w:rsid w:val="009D450E"/>
    <w:rsid w:val="00A424DD"/>
    <w:rsid w:val="00A94418"/>
    <w:rsid w:val="00AA3C34"/>
    <w:rsid w:val="00AE655B"/>
    <w:rsid w:val="00B2326C"/>
    <w:rsid w:val="00BA12A9"/>
    <w:rsid w:val="00BD0803"/>
    <w:rsid w:val="00C47F63"/>
    <w:rsid w:val="00CD4C70"/>
    <w:rsid w:val="00CF2E2D"/>
    <w:rsid w:val="00D169C6"/>
    <w:rsid w:val="00D44DE2"/>
    <w:rsid w:val="00D529CF"/>
    <w:rsid w:val="00D76967"/>
    <w:rsid w:val="00DE3D59"/>
    <w:rsid w:val="00DF4537"/>
    <w:rsid w:val="00E333F4"/>
    <w:rsid w:val="00EA2C9D"/>
    <w:rsid w:val="00EE3605"/>
    <w:rsid w:val="00EF498D"/>
    <w:rsid w:val="00FE24A8"/>
    <w:rsid w:val="00FE6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7250"/>
    <w:pPr>
      <w:widowControl w:val="0"/>
      <w:spacing w:after="0" w:line="240" w:lineRule="auto"/>
    </w:pPr>
    <w:rPr>
      <w:rFonts w:ascii="Microsoft YaHei" w:eastAsia="Microsoft YaHei" w:hAnsi="Microsoft YaHei" w:cs="Microsoft YaHei"/>
      <w:color w:val="000000"/>
      <w:sz w:val="24"/>
      <w:szCs w:val="24"/>
      <w:lang w:eastAsia="uk-UA" w:bidi="uk-UA"/>
    </w:rPr>
  </w:style>
  <w:style w:type="paragraph" w:styleId="3">
    <w:name w:val="heading 3"/>
    <w:basedOn w:val="a"/>
    <w:link w:val="30"/>
    <w:uiPriority w:val="9"/>
    <w:qFormat/>
    <w:rsid w:val="00533110"/>
    <w:pPr>
      <w:widowControl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2FF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D450E"/>
    <w:pPr>
      <w:ind w:left="720"/>
      <w:contextualSpacing/>
    </w:pPr>
  </w:style>
  <w:style w:type="character" w:customStyle="1" w:styleId="fontstyle01">
    <w:name w:val="fontstyle01"/>
    <w:basedOn w:val="a0"/>
    <w:rsid w:val="00E333F4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normaltextrun">
    <w:name w:val="normaltextrun"/>
    <w:basedOn w:val="a0"/>
    <w:rsid w:val="00E333F4"/>
  </w:style>
  <w:style w:type="character" w:customStyle="1" w:styleId="rynqvb">
    <w:name w:val="rynqvb"/>
    <w:basedOn w:val="a0"/>
    <w:rsid w:val="0089285E"/>
  </w:style>
  <w:style w:type="character" w:styleId="a5">
    <w:name w:val="Subtle Emphasis"/>
    <w:basedOn w:val="a0"/>
    <w:uiPriority w:val="19"/>
    <w:qFormat/>
    <w:rsid w:val="0089285E"/>
    <w:rPr>
      <w:i/>
      <w:iCs/>
      <w:color w:val="808080" w:themeColor="text1" w:themeTint="7F"/>
    </w:rPr>
  </w:style>
  <w:style w:type="paragraph" w:styleId="a6">
    <w:name w:val="No Spacing"/>
    <w:uiPriority w:val="1"/>
    <w:qFormat/>
    <w:rsid w:val="00C47F63"/>
    <w:pPr>
      <w:widowControl w:val="0"/>
      <w:spacing w:after="0" w:line="240" w:lineRule="auto"/>
    </w:pPr>
    <w:rPr>
      <w:rFonts w:ascii="Microsoft YaHei" w:eastAsia="Microsoft YaHei" w:hAnsi="Microsoft YaHei" w:cs="Microsoft YaHei"/>
      <w:color w:val="000000"/>
      <w:sz w:val="24"/>
      <w:szCs w:val="24"/>
      <w:lang w:eastAsia="uk-UA" w:bidi="uk-UA"/>
    </w:rPr>
  </w:style>
  <w:style w:type="character" w:customStyle="1" w:styleId="30">
    <w:name w:val="Заголовок 3 Знак"/>
    <w:basedOn w:val="a0"/>
    <w:link w:val="3"/>
    <w:uiPriority w:val="9"/>
    <w:rsid w:val="00533110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37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po.odmu.edu.ua/xmlui/bitstream/handle/123456789/11654/Ignatyev.pdf?sequence=1&amp;isAllowed=y" TargetMode="External"/><Relationship Id="rId18" Type="http://schemas.openxmlformats.org/officeDocument/2006/relationships/hyperlink" Target="https://repo.odmu.edu.ua/xmlui/bitstream/handle/123456789/8044/Ignatiev.pdf?sequence=1&amp;isAllowed=y" TargetMode="External"/><Relationship Id="rId26" Type="http://schemas.openxmlformats.org/officeDocument/2006/relationships/hyperlink" Target="https://repo.odmu.edu.ua/xmlui/bitstream/handle/123456789/8044/Ignatiev.pdf?sequence=1&amp;isAllowed=y" TargetMode="External"/><Relationship Id="rId39" Type="http://schemas.openxmlformats.org/officeDocument/2006/relationships/hyperlink" Target="https://repo.odmu.edu.ua/xmlui/bitstream/handle/123456789/11657/Ignatyev.pdf?sequence=1&amp;isAllowed=y" TargetMode="External"/><Relationship Id="rId3" Type="http://schemas.openxmlformats.org/officeDocument/2006/relationships/styles" Target="styles.xml"/><Relationship Id="rId21" Type="http://schemas.openxmlformats.org/officeDocument/2006/relationships/hyperlink" Target="https://repo.odmu.edu.ua/xmlui/bitstream/handle/123456789/11654/Ignatyev.pdf?sequence=1&amp;isAllowed=y" TargetMode="External"/><Relationship Id="rId34" Type="http://schemas.openxmlformats.org/officeDocument/2006/relationships/hyperlink" Target="https://repo.odmu.edu.ua/xmlui/bitstream/handle/123456789/8044/Ignatiev.pdf?sequence=1&amp;isAllowed=y" TargetMode="External"/><Relationship Id="rId42" Type="http://schemas.openxmlformats.org/officeDocument/2006/relationships/hyperlink" Target="https://repo.odmu.edu.ua/xmlui/bitstream/handle/123456789/8044/Ignatiev.pdf?sequence=1&amp;isAllowed=y" TargetMode="External"/><Relationship Id="rId47" Type="http://schemas.openxmlformats.org/officeDocument/2006/relationships/hyperlink" Target="https://repo.odmu.edu.ua/xmlui/bitstream/handle/123456789/11657/Ignatyev.pdf?sequence=1&amp;isAllowed=y" TargetMode="External"/><Relationship Id="rId50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hyperlink" Target="https://repo.odmu.edu.ua/xmlui/bitstream/handle/123456789/11650/Ignatyev.pdf?sequence=3&amp;isAllowed=y" TargetMode="External"/><Relationship Id="rId17" Type="http://schemas.openxmlformats.org/officeDocument/2006/relationships/hyperlink" Target="https://repo.odmu.edu.ua/xmlui/bitstream/handle/123456789/11654/Ignatyev.pdf?sequence=1&amp;isAllowed=y" TargetMode="External"/><Relationship Id="rId25" Type="http://schemas.openxmlformats.org/officeDocument/2006/relationships/hyperlink" Target="https://repo.odmu.edu.ua/xmlui/bitstream/handle/123456789/11654/Ignatyev.pdf?sequence=1&amp;isAllowed=y" TargetMode="External"/><Relationship Id="rId33" Type="http://schemas.openxmlformats.org/officeDocument/2006/relationships/hyperlink" Target="https://repo.odmu.edu.ua/xmlui/bitstream/handle/123456789/11654/Ignatyev.pdf?sequence=1&amp;isAllowed=y" TargetMode="External"/><Relationship Id="rId38" Type="http://schemas.openxmlformats.org/officeDocument/2006/relationships/hyperlink" Target="https://repo.odmu.edu.ua/xmlui/bitstream/handle/123456789/8044/Ignatiev.pdf?sequence=1&amp;isAllowed=y" TargetMode="External"/><Relationship Id="rId46" Type="http://schemas.openxmlformats.org/officeDocument/2006/relationships/hyperlink" Target="https://repo.odmu.edu.ua/xmlui/bitstream/handle/123456789/8044/Ignatiev.pdf?sequence=1&amp;isAllowed=y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epo.odmu.edu.ua/xmlui/bitstream/handle/123456789/11650/Ignatyev.pdf?sequence=3&amp;isAllowed=y" TargetMode="External"/><Relationship Id="rId20" Type="http://schemas.openxmlformats.org/officeDocument/2006/relationships/hyperlink" Target="https://repo.odmu.edu.ua/xmlui/bitstream/handle/123456789/11650/Ignatyev.pdf?sequence=3&amp;isAllowed=y" TargetMode="External"/><Relationship Id="rId29" Type="http://schemas.openxmlformats.org/officeDocument/2006/relationships/hyperlink" Target="https://repo.odmu.edu.ua/xmlui/bitstream/handle/123456789/11654/Ignatyev.pdf?sequence=1&amp;isAllowed=y" TargetMode="External"/><Relationship Id="rId41" Type="http://schemas.openxmlformats.org/officeDocument/2006/relationships/hyperlink" Target="https://repo.odmu.edu.ua/xmlui/bitstream/handle/123456789/11654/Ignatyev.pdf?sequence=1&amp;isAllowed=y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repo.odmu.edu.ua/xmlui/bitstream/handle/123456789/11657/Ignatyev.pdf?sequence=1&amp;isAllowed=y" TargetMode="External"/><Relationship Id="rId24" Type="http://schemas.openxmlformats.org/officeDocument/2006/relationships/hyperlink" Target="https://repo.odmu.edu.ua/xmlui/bitstream/handle/123456789/11650/Ignatyev.pdf?sequence=3&amp;isAllowed=y" TargetMode="External"/><Relationship Id="rId32" Type="http://schemas.openxmlformats.org/officeDocument/2006/relationships/hyperlink" Target="https://repo.odmu.edu.ua/xmlui/bitstream/handle/123456789/11650/Ignatyev.pdf?sequence=3&amp;isAllowed=y" TargetMode="External"/><Relationship Id="rId37" Type="http://schemas.openxmlformats.org/officeDocument/2006/relationships/hyperlink" Target="https://repo.odmu.edu.ua/xmlui/bitstream/handle/123456789/11654/Ignatyev.pdf?sequence=1&amp;isAllowed=y" TargetMode="External"/><Relationship Id="rId40" Type="http://schemas.openxmlformats.org/officeDocument/2006/relationships/hyperlink" Target="https://repo.odmu.edu.ua/xmlui/bitstream/handle/123456789/11650/Ignatyev.pdf?sequence=3&amp;isAllowed=y" TargetMode="External"/><Relationship Id="rId45" Type="http://schemas.openxmlformats.org/officeDocument/2006/relationships/hyperlink" Target="https://repo.odmu.edu.ua/xmlui/bitstream/handle/123456789/11654/Ignatyev.pdf?sequence=1&amp;isAllowed=y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po.odmu.edu.ua/xmlui/bitstream/handle/123456789/11657/Ignatyev.pdf?sequence=1&amp;isAllowed=y" TargetMode="External"/><Relationship Id="rId23" Type="http://schemas.openxmlformats.org/officeDocument/2006/relationships/hyperlink" Target="https://repo.odmu.edu.ua/xmlui/bitstream/handle/123456789/11657/Ignatyev.pdf?sequence=1&amp;isAllowed=y" TargetMode="External"/><Relationship Id="rId28" Type="http://schemas.openxmlformats.org/officeDocument/2006/relationships/hyperlink" Target="https://repo.odmu.edu.ua/xmlui/bitstream/handle/123456789/11650/Ignatyev.pdf?sequence=3&amp;isAllowed=y" TargetMode="External"/><Relationship Id="rId36" Type="http://schemas.openxmlformats.org/officeDocument/2006/relationships/hyperlink" Target="https://repo.odmu.edu.ua/xmlui/bitstream/handle/123456789/11650/Ignatyev.pdf?sequence=3&amp;isAllowed=y" TargetMode="External"/><Relationship Id="rId49" Type="http://schemas.openxmlformats.org/officeDocument/2006/relationships/hyperlink" Target="https://repo.odmu.edu.ua/xmlui/bitstream/handle/123456789/11654/Ignatyev.pdf?sequence=1&amp;isAllowed=y" TargetMode="External"/><Relationship Id="rId10" Type="http://schemas.openxmlformats.org/officeDocument/2006/relationships/hyperlink" Target="https://repo.odmu.edu.ua/xmlui/bitstream/handle/123456789/8044/Ignatiev.pdf?sequence=1&amp;isAllowed=y" TargetMode="External"/><Relationship Id="rId19" Type="http://schemas.openxmlformats.org/officeDocument/2006/relationships/hyperlink" Target="https://repo.odmu.edu.ua/xmlui/bitstream/handle/123456789/11657/Ignatyev.pdf?sequence=1&amp;isAllowed=y" TargetMode="External"/><Relationship Id="rId31" Type="http://schemas.openxmlformats.org/officeDocument/2006/relationships/hyperlink" Target="https://repo.odmu.edu.ua/xmlui/bitstream/handle/123456789/11657/Ignatyev.pdf?sequence=1&amp;isAllowed=y" TargetMode="External"/><Relationship Id="rId44" Type="http://schemas.openxmlformats.org/officeDocument/2006/relationships/hyperlink" Target="https://repo.odmu.edu.ua/xmlui/bitstream/handle/123456789/11650/Ignatyev.pdf?sequence=3&amp;isAllowed=y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hyperlink" Target="https://repo.odmu.edu.ua/xmlui/bitstream/handle/123456789/8044/Ignatiev.pdf?sequence=1&amp;isAllowed=y" TargetMode="External"/><Relationship Id="rId22" Type="http://schemas.openxmlformats.org/officeDocument/2006/relationships/hyperlink" Target="https://repo.odmu.edu.ua/xmlui/bitstream/handle/123456789/8044/Ignatiev.pdf?sequence=1&amp;isAllowed=y" TargetMode="External"/><Relationship Id="rId27" Type="http://schemas.openxmlformats.org/officeDocument/2006/relationships/hyperlink" Target="https://repo.odmu.edu.ua/xmlui/bitstream/handle/123456789/11657/Ignatyev.pdf?sequence=1&amp;isAllowed=y" TargetMode="External"/><Relationship Id="rId30" Type="http://schemas.openxmlformats.org/officeDocument/2006/relationships/hyperlink" Target="https://repo.odmu.edu.ua/xmlui/bitstream/handle/123456789/8044/Ignatiev.pdf?sequence=1&amp;isAllowed=y" TargetMode="External"/><Relationship Id="rId35" Type="http://schemas.openxmlformats.org/officeDocument/2006/relationships/hyperlink" Target="https://repo.odmu.edu.ua/xmlui/bitstream/handle/123456789/11657/Ignatyev.pdf?sequence=1&amp;isAllowed=y" TargetMode="External"/><Relationship Id="rId43" Type="http://schemas.openxmlformats.org/officeDocument/2006/relationships/hyperlink" Target="https://repo.odmu.edu.ua/xmlui/bitstream/handle/123456789/11657/Ignatyev.pdf?sequence=1&amp;isAllowed=y" TargetMode="External"/><Relationship Id="rId48" Type="http://schemas.openxmlformats.org/officeDocument/2006/relationships/hyperlink" Target="https://repo.odmu.edu.ua/xmlui/bitstream/handle/123456789/11650/Ignatyev.pdf?sequence=3&amp;isAllowed=y" TargetMode="External"/><Relationship Id="rId8" Type="http://schemas.openxmlformats.org/officeDocument/2006/relationships/image" Target="media/image2.pn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3CAB1D-156D-41CC-863D-C5E2E3736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31</Pages>
  <Words>40618</Words>
  <Characters>23153</Characters>
  <Application>Microsoft Office Word</Application>
  <DocSecurity>0</DocSecurity>
  <Lines>192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e190178poi</dc:creator>
  <cp:keywords/>
  <dc:description/>
  <cp:lastModifiedBy>e190178poi</cp:lastModifiedBy>
  <cp:revision>5</cp:revision>
  <dcterms:created xsi:type="dcterms:W3CDTF">2024-02-17T08:37:00Z</dcterms:created>
  <dcterms:modified xsi:type="dcterms:W3CDTF">2024-02-19T20:32:00Z</dcterms:modified>
</cp:coreProperties>
</file>