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70B2" w:rsidRPr="00D970B2" w:rsidRDefault="00D970B2" w:rsidP="00121B0E">
      <w:pPr>
        <w:spacing w:before="67" w:after="120" w:line="240" w:lineRule="auto"/>
        <w:ind w:left="542"/>
        <w:jc w:val="center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D970B2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МІНІСТЕРСТВО</w:t>
      </w:r>
      <w:r w:rsidRPr="00D970B2">
        <w:rPr>
          <w:rFonts w:ascii="Times New Roman" w:eastAsia="Calibri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D970B2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ОХОРОНИ</w:t>
      </w:r>
      <w:r w:rsidRPr="00D970B2">
        <w:rPr>
          <w:rFonts w:ascii="Times New Roman" w:eastAsia="Calibri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D970B2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ЗДОРОВ’Я</w:t>
      </w:r>
      <w:r w:rsidRPr="00D970B2">
        <w:rPr>
          <w:rFonts w:ascii="Times New Roman" w:eastAsia="Calibri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D970B2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УКРАЇНИ</w:t>
      </w:r>
    </w:p>
    <w:p w:rsidR="00D970B2" w:rsidRPr="00D970B2" w:rsidRDefault="00D970B2" w:rsidP="00121B0E">
      <w:pPr>
        <w:spacing w:before="50" w:after="120" w:line="240" w:lineRule="auto"/>
        <w:ind w:left="542"/>
        <w:jc w:val="center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D970B2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ОДЕСЬКИЙ</w:t>
      </w:r>
      <w:r w:rsidRPr="00D970B2">
        <w:rPr>
          <w:rFonts w:ascii="Times New Roman" w:eastAsia="Calibri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D970B2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НАЦІОНАЛЬНИЙ</w:t>
      </w:r>
      <w:r w:rsidRPr="00D970B2">
        <w:rPr>
          <w:rFonts w:ascii="Times New Roman" w:eastAsia="Calibri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D970B2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МЕДИЧНИЙ</w:t>
      </w:r>
      <w:r w:rsidRPr="00D970B2">
        <w:rPr>
          <w:rFonts w:ascii="Times New Roman" w:eastAsia="Calibri" w:hAnsi="Times New Roman" w:cs="Times New Roman"/>
          <w:spacing w:val="-5"/>
          <w:sz w:val="28"/>
          <w:szCs w:val="28"/>
          <w:lang w:val="ru-RU" w:eastAsia="ru-RU"/>
        </w:rPr>
        <w:t xml:space="preserve"> </w:t>
      </w:r>
      <w:r w:rsidRPr="00D970B2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УНІВЕРСИТЕТ</w:t>
      </w:r>
    </w:p>
    <w:p w:rsidR="00D970B2" w:rsidRPr="00D970B2" w:rsidRDefault="00B81D50" w:rsidP="00121B0E">
      <w:pPr>
        <w:spacing w:before="48" w:after="120" w:line="240" w:lineRule="auto"/>
        <w:ind w:left="542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noProof/>
          <w:sz w:val="20"/>
          <w:szCs w:val="20"/>
          <w:lang w:eastAsia="uk-UA"/>
        </w:rPr>
        <w:drawing>
          <wp:anchor distT="0" distB="0" distL="0" distR="0" simplePos="0" relativeHeight="251659264" behindDoc="0" locked="0" layoutInCell="1" allowOverlap="1" wp14:anchorId="125D2569" wp14:editId="1A70DB4E">
            <wp:simplePos x="0" y="0"/>
            <wp:positionH relativeFrom="column">
              <wp:posOffset>3931920</wp:posOffset>
            </wp:positionH>
            <wp:positionV relativeFrom="paragraph">
              <wp:posOffset>158115</wp:posOffset>
            </wp:positionV>
            <wp:extent cx="1914525" cy="1722755"/>
            <wp:effectExtent l="0" t="0" r="0" b="0"/>
            <wp:wrapNone/>
            <wp:docPr id="1" name="Picture 37" descr="E:\Работа\Подписи и печати\Печати\Медин\Печать Медин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37" descr="E:\Работа\Подписи и печати\Печати\Медин\Печать Медина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722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970B2" w:rsidRPr="00D970B2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Кафедра</w:t>
      </w:r>
      <w:r w:rsidR="00D970B2" w:rsidRPr="00D970B2">
        <w:rPr>
          <w:rFonts w:ascii="Times New Roman" w:eastAsia="Calibri" w:hAnsi="Times New Roman" w:cs="Times New Roman"/>
          <w:spacing w:val="-3"/>
          <w:sz w:val="28"/>
          <w:szCs w:val="28"/>
          <w:lang w:val="ru-RU" w:eastAsia="ru-RU"/>
        </w:rPr>
        <w:t xml:space="preserve">  </w:t>
      </w:r>
      <w:r w:rsidR="00D970B2" w:rsidRPr="00D970B2">
        <w:rPr>
          <w:rFonts w:ascii="Times New Roman" w:eastAsia="Calibri" w:hAnsi="Times New Roman" w:cs="Times New Roman"/>
          <w:spacing w:val="-3"/>
          <w:sz w:val="28"/>
          <w:szCs w:val="28"/>
          <w:lang w:eastAsia="ru-RU"/>
        </w:rPr>
        <w:t xml:space="preserve"> дитячої стоматології</w:t>
      </w:r>
    </w:p>
    <w:p w:rsidR="00D970B2" w:rsidRPr="00D970B2" w:rsidRDefault="00D970B2" w:rsidP="00121B0E">
      <w:pPr>
        <w:spacing w:after="12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D970B2" w:rsidRPr="00D970B2" w:rsidRDefault="00B81D50" w:rsidP="00D970B2">
      <w:pPr>
        <w:spacing w:before="8" w:after="120" w:line="240" w:lineRule="auto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>
        <w:rPr>
          <w:noProof/>
          <w:lang w:eastAsia="uk-UA"/>
        </w:rPr>
        <w:drawing>
          <wp:anchor distT="0" distB="0" distL="0" distR="0" simplePos="0" relativeHeight="251661312" behindDoc="0" locked="0" layoutInCell="1" allowOverlap="1" wp14:anchorId="0F151792" wp14:editId="3735E759">
            <wp:simplePos x="0" y="0"/>
            <wp:positionH relativeFrom="column">
              <wp:posOffset>2026920</wp:posOffset>
            </wp:positionH>
            <wp:positionV relativeFrom="paragraph">
              <wp:posOffset>71120</wp:posOffset>
            </wp:positionV>
            <wp:extent cx="2530475" cy="107950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047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970B2" w:rsidRPr="00D970B2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                                                                                     ЗАТВЕРДЖУЮ</w:t>
      </w:r>
    </w:p>
    <w:p w:rsidR="00D970B2" w:rsidRPr="00D970B2" w:rsidRDefault="00D970B2" w:rsidP="00D970B2">
      <w:pPr>
        <w:spacing w:before="8" w:after="120" w:line="240" w:lineRule="auto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D970B2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                                </w:t>
      </w:r>
      <w:r w:rsidR="00B81D50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                            </w:t>
      </w:r>
      <w:r w:rsidRPr="00D970B2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Проректор з науково-педагогічної роботи</w:t>
      </w:r>
    </w:p>
    <w:p w:rsidR="00D970B2" w:rsidRPr="00D970B2" w:rsidRDefault="00D970B2" w:rsidP="00D970B2">
      <w:pPr>
        <w:spacing w:before="8" w:after="120" w:line="240" w:lineRule="auto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D970B2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                                            </w:t>
      </w:r>
      <w:r w:rsidR="00B81D50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                   ___________</w:t>
      </w:r>
      <w:r w:rsidRPr="00D970B2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Едуард БУРЯЧКІВСЬКИЙ</w:t>
      </w:r>
    </w:p>
    <w:p w:rsidR="00D970B2" w:rsidRPr="00D970B2" w:rsidRDefault="00D970B2" w:rsidP="00D970B2">
      <w:pPr>
        <w:spacing w:before="8" w:after="120" w:line="240" w:lineRule="auto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D970B2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                                                                1 вересня 2024 року</w:t>
      </w:r>
    </w:p>
    <w:p w:rsidR="00D970B2" w:rsidRPr="00D970B2" w:rsidRDefault="00D970B2" w:rsidP="00D970B2">
      <w:pPr>
        <w:spacing w:after="120" w:line="240" w:lineRule="auto"/>
        <w:rPr>
          <w:rFonts w:ascii="Times New Roman" w:eastAsia="Calibri" w:hAnsi="Times New Roman" w:cs="Times New Roman"/>
          <w:sz w:val="30"/>
          <w:szCs w:val="20"/>
          <w:lang w:val="ru-RU" w:eastAsia="ru-RU"/>
        </w:rPr>
      </w:pPr>
    </w:p>
    <w:p w:rsidR="00D970B2" w:rsidRPr="00D970B2" w:rsidRDefault="00D970B2" w:rsidP="00D970B2">
      <w:pPr>
        <w:spacing w:after="120" w:line="240" w:lineRule="auto"/>
        <w:rPr>
          <w:rFonts w:ascii="Times New Roman" w:eastAsia="Calibri" w:hAnsi="Times New Roman" w:cs="Times New Roman"/>
          <w:sz w:val="30"/>
          <w:szCs w:val="20"/>
          <w:lang w:val="ru-RU" w:eastAsia="ru-RU"/>
        </w:rPr>
      </w:pPr>
    </w:p>
    <w:p w:rsidR="00D970B2" w:rsidRPr="00D970B2" w:rsidRDefault="00D970B2" w:rsidP="00D970B2">
      <w:pPr>
        <w:spacing w:after="120" w:line="240" w:lineRule="auto"/>
        <w:rPr>
          <w:rFonts w:ascii="Times New Roman" w:eastAsia="Calibri" w:hAnsi="Times New Roman" w:cs="Times New Roman"/>
          <w:sz w:val="30"/>
          <w:szCs w:val="20"/>
          <w:lang w:val="ru-RU" w:eastAsia="ru-RU"/>
        </w:rPr>
      </w:pPr>
    </w:p>
    <w:p w:rsidR="00D970B2" w:rsidRPr="00D970B2" w:rsidRDefault="00D970B2" w:rsidP="00D970B2">
      <w:pPr>
        <w:spacing w:before="6" w:after="120" w:line="240" w:lineRule="auto"/>
        <w:rPr>
          <w:rFonts w:ascii="Times New Roman" w:eastAsia="Calibri" w:hAnsi="Times New Roman" w:cs="Times New Roman"/>
          <w:sz w:val="38"/>
          <w:szCs w:val="20"/>
          <w:lang w:val="ru-RU" w:eastAsia="ru-RU"/>
        </w:rPr>
      </w:pPr>
    </w:p>
    <w:p w:rsidR="00D970B2" w:rsidRPr="00D970B2" w:rsidRDefault="00D970B2" w:rsidP="00121B0E">
      <w:pPr>
        <w:keepNext/>
        <w:keepLines/>
        <w:spacing w:before="240" w:after="0"/>
        <w:ind w:left="526" w:right="136"/>
        <w:jc w:val="center"/>
        <w:outlineLvl w:val="0"/>
        <w:rPr>
          <w:rFonts w:ascii="Times New Roman" w:eastAsiaTheme="majorEastAsia" w:hAnsi="Times New Roman" w:cs="Times New Roman"/>
          <w:color w:val="2E74B5" w:themeColor="accent1" w:themeShade="BF"/>
          <w:sz w:val="28"/>
          <w:szCs w:val="28"/>
        </w:rPr>
      </w:pPr>
      <w:r w:rsidRPr="00D970B2">
        <w:rPr>
          <w:rFonts w:ascii="Times New Roman" w:eastAsiaTheme="majorEastAsia" w:hAnsi="Times New Roman" w:cs="Times New Roman"/>
          <w:color w:val="2E74B5" w:themeColor="accent1" w:themeShade="BF"/>
          <w:sz w:val="28"/>
          <w:szCs w:val="28"/>
        </w:rPr>
        <w:t>РОБОЧА</w:t>
      </w:r>
      <w:r w:rsidRPr="00D970B2">
        <w:rPr>
          <w:rFonts w:ascii="Times New Roman" w:eastAsiaTheme="majorEastAsia" w:hAnsi="Times New Roman" w:cs="Times New Roman"/>
          <w:color w:val="2E74B5" w:themeColor="accent1" w:themeShade="BF"/>
          <w:spacing w:val="-3"/>
          <w:sz w:val="28"/>
          <w:szCs w:val="28"/>
        </w:rPr>
        <w:t xml:space="preserve"> </w:t>
      </w:r>
      <w:r w:rsidRPr="00D970B2">
        <w:rPr>
          <w:rFonts w:ascii="Times New Roman" w:eastAsiaTheme="majorEastAsia" w:hAnsi="Times New Roman" w:cs="Times New Roman"/>
          <w:color w:val="2E74B5" w:themeColor="accent1" w:themeShade="BF"/>
          <w:sz w:val="28"/>
          <w:szCs w:val="28"/>
        </w:rPr>
        <w:t>ПРОГРАМА</w:t>
      </w:r>
      <w:r w:rsidRPr="00D970B2">
        <w:rPr>
          <w:rFonts w:ascii="Times New Roman" w:eastAsiaTheme="majorEastAsia" w:hAnsi="Times New Roman" w:cs="Times New Roman"/>
          <w:color w:val="2E74B5" w:themeColor="accent1" w:themeShade="BF"/>
          <w:spacing w:val="-2"/>
          <w:sz w:val="28"/>
          <w:szCs w:val="28"/>
        </w:rPr>
        <w:t xml:space="preserve"> </w:t>
      </w:r>
      <w:r w:rsidRPr="00D970B2">
        <w:rPr>
          <w:rFonts w:ascii="Times New Roman" w:eastAsiaTheme="majorEastAsia" w:hAnsi="Times New Roman" w:cs="Times New Roman"/>
          <w:color w:val="2E74B5" w:themeColor="accent1" w:themeShade="BF"/>
          <w:sz w:val="28"/>
          <w:szCs w:val="28"/>
        </w:rPr>
        <w:t>НАВЧАЛЬНОЇ ДИСЦИПЛІНИ</w:t>
      </w:r>
    </w:p>
    <w:p w:rsidR="00D970B2" w:rsidRPr="00D970B2" w:rsidRDefault="00D970B2" w:rsidP="00121B0E">
      <w:pPr>
        <w:spacing w:before="48" w:line="276" w:lineRule="auto"/>
        <w:ind w:left="4826" w:hanging="396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70B2">
        <w:rPr>
          <w:rFonts w:ascii="Times New Roman" w:hAnsi="Times New Roman" w:cs="Times New Roman"/>
          <w:b/>
          <w:sz w:val="28"/>
          <w:szCs w:val="28"/>
        </w:rPr>
        <w:t>«Виробнича стоматологічна практика в дитячий стоматології»</w:t>
      </w:r>
    </w:p>
    <w:p w:rsidR="00D970B2" w:rsidRPr="00D970B2" w:rsidRDefault="00D970B2" w:rsidP="00D970B2">
      <w:pPr>
        <w:spacing w:line="276" w:lineRule="auto"/>
        <w:ind w:left="542" w:right="4005"/>
        <w:rPr>
          <w:rFonts w:ascii="Times New Roman" w:hAnsi="Times New Roman" w:cs="Times New Roman"/>
          <w:sz w:val="28"/>
          <w:szCs w:val="28"/>
        </w:rPr>
      </w:pPr>
      <w:r w:rsidRPr="00D970B2">
        <w:rPr>
          <w:rFonts w:ascii="Times New Roman" w:hAnsi="Times New Roman" w:cs="Times New Roman"/>
          <w:b/>
          <w:sz w:val="28"/>
          <w:szCs w:val="28"/>
        </w:rPr>
        <w:t xml:space="preserve">Рівень вищої освіти: </w:t>
      </w:r>
      <w:r w:rsidRPr="00D970B2">
        <w:rPr>
          <w:rFonts w:ascii="Times New Roman" w:hAnsi="Times New Roman" w:cs="Times New Roman"/>
          <w:sz w:val="28"/>
          <w:szCs w:val="28"/>
        </w:rPr>
        <w:t>другий (магістерський</w:t>
      </w:r>
      <w:r w:rsidRPr="00D970B2">
        <w:rPr>
          <w:rFonts w:ascii="Times New Roman" w:hAnsi="Times New Roman" w:cs="Times New Roman"/>
          <w:b/>
          <w:sz w:val="28"/>
          <w:szCs w:val="28"/>
        </w:rPr>
        <w:t>)</w:t>
      </w:r>
      <w:r w:rsidRPr="00D970B2">
        <w:rPr>
          <w:rFonts w:ascii="Times New Roman" w:hAnsi="Times New Roman" w:cs="Times New Roman"/>
          <w:b/>
          <w:spacing w:val="-67"/>
          <w:sz w:val="28"/>
          <w:szCs w:val="28"/>
        </w:rPr>
        <w:t xml:space="preserve"> </w:t>
      </w:r>
      <w:r w:rsidRPr="00D970B2">
        <w:rPr>
          <w:rFonts w:ascii="Times New Roman" w:hAnsi="Times New Roman" w:cs="Times New Roman"/>
          <w:b/>
          <w:sz w:val="28"/>
          <w:szCs w:val="28"/>
        </w:rPr>
        <w:t>Галузь</w:t>
      </w:r>
      <w:r w:rsidRPr="00D970B2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D970B2">
        <w:rPr>
          <w:rFonts w:ascii="Times New Roman" w:hAnsi="Times New Roman" w:cs="Times New Roman"/>
          <w:b/>
          <w:sz w:val="28"/>
          <w:szCs w:val="28"/>
        </w:rPr>
        <w:t>знань:</w:t>
      </w:r>
      <w:r w:rsidRPr="00D970B2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Pr="00D970B2">
        <w:rPr>
          <w:rFonts w:ascii="Times New Roman" w:hAnsi="Times New Roman" w:cs="Times New Roman"/>
          <w:sz w:val="28"/>
          <w:szCs w:val="28"/>
        </w:rPr>
        <w:t>22 «Охорона</w:t>
      </w:r>
      <w:r w:rsidRPr="00D970B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970B2">
        <w:rPr>
          <w:rFonts w:ascii="Times New Roman" w:hAnsi="Times New Roman" w:cs="Times New Roman"/>
          <w:sz w:val="28"/>
          <w:szCs w:val="28"/>
        </w:rPr>
        <w:t>здоров’я»</w:t>
      </w:r>
    </w:p>
    <w:p w:rsidR="00D970B2" w:rsidRPr="00D970B2" w:rsidRDefault="00D970B2" w:rsidP="00D970B2">
      <w:pPr>
        <w:spacing w:line="321" w:lineRule="exact"/>
        <w:ind w:left="542"/>
        <w:rPr>
          <w:rFonts w:ascii="Times New Roman" w:hAnsi="Times New Roman" w:cs="Times New Roman"/>
          <w:sz w:val="28"/>
          <w:szCs w:val="28"/>
        </w:rPr>
      </w:pPr>
      <w:r w:rsidRPr="00D970B2">
        <w:rPr>
          <w:rFonts w:ascii="Times New Roman" w:hAnsi="Times New Roman" w:cs="Times New Roman"/>
          <w:b/>
          <w:sz w:val="28"/>
          <w:szCs w:val="28"/>
        </w:rPr>
        <w:t>Спеціальність:</w:t>
      </w:r>
      <w:r w:rsidRPr="00D970B2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D970B2">
        <w:rPr>
          <w:rFonts w:ascii="Times New Roman" w:hAnsi="Times New Roman" w:cs="Times New Roman"/>
          <w:sz w:val="28"/>
          <w:szCs w:val="28"/>
        </w:rPr>
        <w:t>221</w:t>
      </w:r>
      <w:r w:rsidRPr="00D970B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970B2">
        <w:rPr>
          <w:rFonts w:ascii="Times New Roman" w:hAnsi="Times New Roman" w:cs="Times New Roman"/>
          <w:sz w:val="28"/>
          <w:szCs w:val="28"/>
        </w:rPr>
        <w:t>«Стоматологія»</w:t>
      </w:r>
    </w:p>
    <w:p w:rsidR="00D970B2" w:rsidRPr="00D970B2" w:rsidRDefault="00D970B2" w:rsidP="00D970B2">
      <w:pPr>
        <w:spacing w:before="44"/>
        <w:ind w:left="542"/>
        <w:rPr>
          <w:rFonts w:ascii="Times New Roman" w:hAnsi="Times New Roman" w:cs="Times New Roman"/>
          <w:sz w:val="28"/>
          <w:szCs w:val="28"/>
        </w:rPr>
      </w:pPr>
      <w:r w:rsidRPr="00D970B2">
        <w:rPr>
          <w:rFonts w:ascii="Times New Roman" w:hAnsi="Times New Roman" w:cs="Times New Roman"/>
          <w:b/>
          <w:sz w:val="28"/>
          <w:szCs w:val="28"/>
        </w:rPr>
        <w:t>Освітньо-професійна</w:t>
      </w:r>
      <w:r w:rsidRPr="00D970B2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D970B2">
        <w:rPr>
          <w:rFonts w:ascii="Times New Roman" w:hAnsi="Times New Roman" w:cs="Times New Roman"/>
          <w:b/>
          <w:sz w:val="28"/>
          <w:szCs w:val="28"/>
        </w:rPr>
        <w:t>програма</w:t>
      </w:r>
      <w:r w:rsidRPr="00D970B2">
        <w:rPr>
          <w:rFonts w:ascii="Times New Roman" w:hAnsi="Times New Roman" w:cs="Times New Roman"/>
          <w:sz w:val="28"/>
          <w:szCs w:val="28"/>
        </w:rPr>
        <w:t>:</w:t>
      </w:r>
      <w:r w:rsidRPr="00D970B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D970B2">
        <w:rPr>
          <w:rFonts w:ascii="Times New Roman" w:hAnsi="Times New Roman" w:cs="Times New Roman"/>
          <w:sz w:val="28"/>
          <w:szCs w:val="28"/>
        </w:rPr>
        <w:t>Стоматологія</w:t>
      </w:r>
    </w:p>
    <w:p w:rsidR="00D970B2" w:rsidRPr="00D970B2" w:rsidRDefault="00D970B2" w:rsidP="00D970B2">
      <w:pPr>
        <w:spacing w:after="120" w:line="240" w:lineRule="auto"/>
        <w:rPr>
          <w:rFonts w:ascii="Times New Roman" w:eastAsia="Calibri" w:hAnsi="Times New Roman" w:cs="Times New Roman"/>
          <w:sz w:val="30"/>
          <w:szCs w:val="20"/>
          <w:lang w:val="ru-RU" w:eastAsia="ru-RU"/>
        </w:rPr>
      </w:pPr>
    </w:p>
    <w:p w:rsidR="00D970B2" w:rsidRPr="00D970B2" w:rsidRDefault="00D970B2" w:rsidP="00D970B2">
      <w:pPr>
        <w:spacing w:after="120" w:line="240" w:lineRule="auto"/>
        <w:rPr>
          <w:rFonts w:ascii="Times New Roman" w:eastAsia="Calibri" w:hAnsi="Times New Roman" w:cs="Times New Roman"/>
          <w:sz w:val="30"/>
          <w:szCs w:val="20"/>
          <w:lang w:val="ru-RU" w:eastAsia="ru-RU"/>
        </w:rPr>
      </w:pPr>
    </w:p>
    <w:p w:rsidR="00D970B2" w:rsidRPr="00D970B2" w:rsidRDefault="00D970B2" w:rsidP="00D970B2">
      <w:pPr>
        <w:spacing w:after="120" w:line="240" w:lineRule="auto"/>
        <w:rPr>
          <w:rFonts w:ascii="Times New Roman" w:eastAsia="Calibri" w:hAnsi="Times New Roman" w:cs="Times New Roman"/>
          <w:sz w:val="30"/>
          <w:szCs w:val="20"/>
          <w:lang w:val="ru-RU" w:eastAsia="ru-RU"/>
        </w:rPr>
      </w:pPr>
    </w:p>
    <w:p w:rsidR="00D970B2" w:rsidRPr="00D970B2" w:rsidRDefault="00D970B2" w:rsidP="00D970B2">
      <w:pPr>
        <w:spacing w:after="120" w:line="240" w:lineRule="auto"/>
        <w:rPr>
          <w:rFonts w:ascii="Times New Roman" w:eastAsia="Calibri" w:hAnsi="Times New Roman" w:cs="Times New Roman"/>
          <w:sz w:val="30"/>
          <w:szCs w:val="20"/>
          <w:lang w:val="ru-RU" w:eastAsia="ru-RU"/>
        </w:rPr>
      </w:pPr>
    </w:p>
    <w:p w:rsidR="00D970B2" w:rsidRPr="00D970B2" w:rsidRDefault="00D970B2" w:rsidP="00D970B2">
      <w:pPr>
        <w:spacing w:after="120" w:line="240" w:lineRule="auto"/>
        <w:rPr>
          <w:rFonts w:ascii="Times New Roman" w:eastAsia="Calibri" w:hAnsi="Times New Roman" w:cs="Times New Roman"/>
          <w:sz w:val="30"/>
          <w:szCs w:val="20"/>
          <w:lang w:val="ru-RU" w:eastAsia="ru-RU"/>
        </w:rPr>
      </w:pPr>
    </w:p>
    <w:p w:rsidR="00D970B2" w:rsidRPr="00D970B2" w:rsidRDefault="00D970B2" w:rsidP="00D970B2">
      <w:pPr>
        <w:spacing w:after="120" w:line="240" w:lineRule="auto"/>
        <w:rPr>
          <w:rFonts w:ascii="Times New Roman" w:eastAsia="Calibri" w:hAnsi="Times New Roman" w:cs="Times New Roman"/>
          <w:sz w:val="30"/>
          <w:szCs w:val="20"/>
          <w:lang w:val="ru-RU" w:eastAsia="ru-RU"/>
        </w:rPr>
      </w:pPr>
    </w:p>
    <w:p w:rsidR="00D970B2" w:rsidRPr="00D970B2" w:rsidRDefault="00D970B2" w:rsidP="00D970B2">
      <w:pPr>
        <w:spacing w:after="120" w:line="240" w:lineRule="auto"/>
        <w:rPr>
          <w:rFonts w:ascii="Times New Roman" w:eastAsia="Calibri" w:hAnsi="Times New Roman" w:cs="Times New Roman"/>
          <w:sz w:val="30"/>
          <w:szCs w:val="20"/>
          <w:lang w:val="ru-RU" w:eastAsia="ru-RU"/>
        </w:rPr>
      </w:pPr>
      <w:bookmarkStart w:id="0" w:name="_GoBack"/>
      <w:bookmarkEnd w:id="0"/>
    </w:p>
    <w:p w:rsidR="00D970B2" w:rsidRPr="00D970B2" w:rsidRDefault="00D970B2" w:rsidP="00D970B2">
      <w:pPr>
        <w:spacing w:after="120" w:line="240" w:lineRule="auto"/>
        <w:rPr>
          <w:rFonts w:ascii="Times New Roman" w:eastAsia="Calibri" w:hAnsi="Times New Roman" w:cs="Times New Roman"/>
          <w:sz w:val="30"/>
          <w:szCs w:val="20"/>
          <w:lang w:val="ru-RU" w:eastAsia="ru-RU"/>
        </w:rPr>
      </w:pPr>
    </w:p>
    <w:p w:rsidR="00D970B2" w:rsidRPr="00D970B2" w:rsidRDefault="00D970B2" w:rsidP="00D970B2">
      <w:pPr>
        <w:spacing w:after="120" w:line="240" w:lineRule="auto"/>
        <w:rPr>
          <w:rFonts w:ascii="Times New Roman" w:eastAsia="Calibri" w:hAnsi="Times New Roman" w:cs="Times New Roman"/>
          <w:sz w:val="30"/>
          <w:szCs w:val="20"/>
          <w:lang w:val="ru-RU" w:eastAsia="ru-RU"/>
        </w:rPr>
      </w:pPr>
    </w:p>
    <w:p w:rsidR="00D970B2" w:rsidRPr="00D970B2" w:rsidRDefault="00D970B2" w:rsidP="00D970B2">
      <w:pPr>
        <w:spacing w:after="120" w:line="240" w:lineRule="auto"/>
        <w:rPr>
          <w:rFonts w:ascii="Times New Roman" w:eastAsia="Calibri" w:hAnsi="Times New Roman" w:cs="Times New Roman"/>
          <w:sz w:val="30"/>
          <w:szCs w:val="20"/>
          <w:lang w:val="ru-RU" w:eastAsia="ru-RU"/>
        </w:rPr>
      </w:pPr>
    </w:p>
    <w:p w:rsidR="00D970B2" w:rsidRPr="00D970B2" w:rsidRDefault="00D970B2" w:rsidP="00D970B2">
      <w:pPr>
        <w:spacing w:after="120" w:line="240" w:lineRule="auto"/>
        <w:rPr>
          <w:rFonts w:ascii="Times New Roman" w:eastAsia="Calibri" w:hAnsi="Times New Roman" w:cs="Times New Roman"/>
          <w:sz w:val="30"/>
          <w:szCs w:val="20"/>
          <w:lang w:val="ru-RU" w:eastAsia="ru-RU"/>
        </w:rPr>
      </w:pPr>
    </w:p>
    <w:p w:rsidR="00D970B2" w:rsidRPr="00D970B2" w:rsidRDefault="00D970B2" w:rsidP="00B81D50">
      <w:pPr>
        <w:spacing w:after="120" w:line="240" w:lineRule="auto"/>
        <w:ind w:right="1182"/>
        <w:jc w:val="center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D970B2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Одеса</w:t>
      </w:r>
      <w:r w:rsidRPr="00D970B2">
        <w:rPr>
          <w:rFonts w:ascii="Times New Roman" w:eastAsia="Calibri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D970B2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2024</w:t>
      </w:r>
    </w:p>
    <w:p w:rsidR="00F37CD5" w:rsidRPr="004E59BA" w:rsidRDefault="00F37CD5" w:rsidP="00F37CD5">
      <w:pPr>
        <w:widowControl w:val="0"/>
        <w:spacing w:after="0" w:line="240" w:lineRule="auto"/>
        <w:ind w:right="991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eastAsia="ru-RU" w:bidi="ru-RU"/>
        </w:rPr>
        <w:lastRenderedPageBreak/>
        <w:t xml:space="preserve">Робоча програма складена </w:t>
      </w:r>
      <w:r w:rsidRPr="001F7E74">
        <w:rPr>
          <w:rFonts w:ascii="Times New Roman" w:eastAsia="Calibri" w:hAnsi="Times New Roman" w:cs="Times New Roman"/>
          <w:sz w:val="28"/>
          <w:szCs w:val="28"/>
          <w:lang w:eastAsia="ru-RU"/>
        </w:rPr>
        <w:t>на основі освітньо-професійної програми «Стоматологія» підготовки фахівців другого (магістерського) рівня вищої освіти зі спеціальності 221 «Стоматологія» галузі знань 22 «Охорона здоров’я», ухваленою Вченою Радою ОНМедУ (протокол № 10 від  27 червня 2024 року).</w:t>
      </w:r>
    </w:p>
    <w:p w:rsidR="00F37CD5" w:rsidRPr="004E59BA" w:rsidRDefault="00F37CD5" w:rsidP="00F37CD5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 Розробники:</w:t>
      </w:r>
    </w:p>
    <w:p w:rsidR="00F37CD5" w:rsidRPr="004E59BA" w:rsidRDefault="00F37CD5" w:rsidP="00F37CD5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Завідувач кафедри, д.мед н.,проф. Оксана ДЄНЬГА</w:t>
      </w:r>
    </w:p>
    <w:p w:rsidR="00F37CD5" w:rsidRPr="004E59BA" w:rsidRDefault="00F37CD5" w:rsidP="00F37CD5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Завуч кафедри к.мед.н., доцент  Ірина ТАРАСЕНКО</w:t>
      </w:r>
    </w:p>
    <w:p w:rsidR="00F37CD5" w:rsidRDefault="00F37CD5" w:rsidP="00F37CD5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К.мед.н., доцент Жанна НОВІКОВА</w:t>
      </w:r>
    </w:p>
    <w:p w:rsidR="00F37CD5" w:rsidRPr="004E59BA" w:rsidRDefault="00F37CD5" w:rsidP="00F37CD5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Робоча програма затверджена на за</w:t>
      </w:r>
      <w:r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сіданні кафедри </w:t>
      </w: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 дитячої стоматології   </w:t>
      </w:r>
      <w:r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Протокол № 1   від 27. 08. 2024</w:t>
      </w: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р.</w:t>
      </w:r>
    </w:p>
    <w:p w:rsidR="00F37CD5" w:rsidRPr="004E59BA" w:rsidRDefault="00F37CD5" w:rsidP="00F37CD5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drawing>
          <wp:anchor distT="0" distB="0" distL="114300" distR="114300" simplePos="0" relativeHeight="251665408" behindDoc="0" locked="0" layoutInCell="1" allowOverlap="1" wp14:anchorId="3486EA44" wp14:editId="36D60C9E">
            <wp:simplePos x="0" y="0"/>
            <wp:positionH relativeFrom="column">
              <wp:posOffset>1912620</wp:posOffset>
            </wp:positionH>
            <wp:positionV relativeFrom="paragraph">
              <wp:posOffset>39370</wp:posOffset>
            </wp:positionV>
            <wp:extent cx="1229995" cy="469900"/>
            <wp:effectExtent l="0" t="0" r="8255" b="6350"/>
            <wp:wrapNone/>
            <wp:docPr id="4" name="Picture 1" descr="Деньга ОВ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Деньга ОВ_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995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37CD5" w:rsidRPr="004E59BA" w:rsidRDefault="00F37CD5" w:rsidP="00F37CD5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eastAsia="uk-UA"/>
        </w:rPr>
        <w:drawing>
          <wp:anchor distT="0" distB="0" distL="114300" distR="114300" simplePos="0" relativeHeight="251663360" behindDoc="0" locked="0" layoutInCell="1" allowOverlap="1" wp14:anchorId="4CAEE20A" wp14:editId="6C226EE6">
            <wp:simplePos x="0" y="0"/>
            <wp:positionH relativeFrom="page">
              <wp:posOffset>2764155</wp:posOffset>
            </wp:positionH>
            <wp:positionV relativeFrom="paragraph">
              <wp:posOffset>262890</wp:posOffset>
            </wp:positionV>
            <wp:extent cx="1767840" cy="1094740"/>
            <wp:effectExtent l="0" t="0" r="0" b="0"/>
            <wp:wrapNone/>
            <wp:docPr id="5" name="Рисунок 8" descr="G:\Работа\Подписи и печати\Подписи\Гулю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Работа\Подписи и печати\Подписи\Гулюк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840" cy="109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Завіудувач кафедри          ____________________ Оксана  ДЄНЬГА</w:t>
      </w:r>
    </w:p>
    <w:p w:rsidR="00F37CD5" w:rsidRPr="004E59BA" w:rsidRDefault="00F37CD5" w:rsidP="00F37CD5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</w:p>
    <w:p w:rsidR="00F37CD5" w:rsidRDefault="00F37CD5" w:rsidP="00F37CD5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Погоджено із гарантом ОПП     _________________ Анатолій ГУЛЮК</w:t>
      </w:r>
    </w:p>
    <w:p w:rsidR="00F37CD5" w:rsidRPr="004E59BA" w:rsidRDefault="00F37CD5" w:rsidP="00F37CD5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</w:p>
    <w:p w:rsidR="00F37CD5" w:rsidRPr="004E59BA" w:rsidRDefault="00F37CD5" w:rsidP="00F37CD5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Схвалено предметною цикловою методичною комісією з стоматологічних дисциплін   Протокол №1  від 30</w:t>
      </w:r>
      <w:r w:rsidRPr="004E59BA">
        <w:rPr>
          <w:rFonts w:ascii="Times New Roman" w:eastAsia="Calibri" w:hAnsi="Times New Roman" w:cs="Times New Roman"/>
          <w:noProof/>
          <w:sz w:val="28"/>
          <w:szCs w:val="28"/>
          <w:lang w:eastAsia="uk-UA"/>
        </w:rPr>
        <w:t>.08.</w:t>
      </w:r>
      <w:r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2024</w:t>
      </w: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року</w:t>
      </w:r>
    </w:p>
    <w:p w:rsidR="00F37CD5" w:rsidRPr="004E59BA" w:rsidRDefault="00F37CD5" w:rsidP="00F37CD5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eastAsia="uk-UA"/>
        </w:rPr>
        <w:drawing>
          <wp:anchor distT="0" distB="0" distL="114300" distR="114300" simplePos="0" relativeHeight="251664384" behindDoc="0" locked="0" layoutInCell="1" allowOverlap="1" wp14:anchorId="00056286" wp14:editId="69A1509F">
            <wp:simplePos x="0" y="0"/>
            <wp:positionH relativeFrom="margin">
              <wp:posOffset>1036320</wp:posOffset>
            </wp:positionH>
            <wp:positionV relativeFrom="paragraph">
              <wp:posOffset>133985</wp:posOffset>
            </wp:positionV>
            <wp:extent cx="2348230" cy="929640"/>
            <wp:effectExtent l="0" t="0" r="0" b="3810"/>
            <wp:wrapNone/>
            <wp:docPr id="6" name="Рисунок 9" descr="G:\Работа\Подписи и печати\Подписи\Крыкля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Работа\Подписи и печати\Подписи\Крыкляс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823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Голова предметної циклової методичної комісії з стоматологічних дисциплін ОНМедУ</w:t>
      </w:r>
    </w:p>
    <w:p w:rsidR="00F37CD5" w:rsidRPr="004E59BA" w:rsidRDefault="00F37CD5" w:rsidP="00F37CD5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4E59BA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 _________________________ Володимир КРИКЛЯС</w:t>
      </w:r>
    </w:p>
    <w:p w:rsidR="00F37CD5" w:rsidRDefault="00F37CD5" w:rsidP="00F37CD5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1F7E74">
        <w:rPr>
          <w:noProof/>
          <w:sz w:val="28"/>
          <w:szCs w:val="28"/>
          <w:lang w:eastAsia="uk-UA"/>
        </w:rPr>
        <w:drawing>
          <wp:inline distT="0" distB="0" distL="0" distR="0" wp14:anchorId="0309DC60" wp14:editId="2C580F77">
            <wp:extent cx="5562600" cy="3538855"/>
            <wp:effectExtent l="0" t="0" r="0" b="4445"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t="60073" r="1207"/>
                    <a:stretch/>
                  </pic:blipFill>
                  <pic:spPr bwMode="auto">
                    <a:xfrm>
                      <a:off x="0" y="0"/>
                      <a:ext cx="5562600" cy="35388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970B2" w:rsidRPr="00F37CD5" w:rsidRDefault="00D970B2" w:rsidP="00D970B2">
      <w:pPr>
        <w:jc w:val="center"/>
        <w:rPr>
          <w:lang w:val="ru-RU"/>
        </w:rPr>
      </w:pPr>
    </w:p>
    <w:p w:rsidR="00F37CD5" w:rsidRDefault="00F37CD5" w:rsidP="00D970B2">
      <w:pPr>
        <w:jc w:val="center"/>
      </w:pPr>
    </w:p>
    <w:p w:rsidR="00F37CD5" w:rsidRDefault="00F37CD5" w:rsidP="00D970B2">
      <w:pPr>
        <w:jc w:val="center"/>
      </w:pPr>
    </w:p>
    <w:p w:rsidR="00D970B2" w:rsidRPr="00D970B2" w:rsidRDefault="00D970B2" w:rsidP="00D970B2">
      <w:pPr>
        <w:shd w:val="clear" w:color="auto" w:fill="FFFFFF"/>
        <w:tabs>
          <w:tab w:val="left" w:pos="1128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D970B2" w:rsidRDefault="00D970B2" w:rsidP="00D970B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D970B2" w:rsidRPr="00D970B2" w:rsidRDefault="00D970B2" w:rsidP="00D970B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1. Опис навчальної дисципліни</w:t>
      </w:r>
      <w:r w:rsidRPr="00D970B2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</w:p>
    <w:p w:rsidR="00D970B2" w:rsidRPr="00D970B2" w:rsidRDefault="00D970B2" w:rsidP="00D970B2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Overlap w:val="never"/>
        <w:tblW w:w="5000" w:type="pct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57"/>
        <w:gridCol w:w="3183"/>
        <w:gridCol w:w="4104"/>
      </w:tblGrid>
      <w:tr w:rsidR="00D970B2" w:rsidRPr="00D970B2" w:rsidTr="009461D3">
        <w:trPr>
          <w:trHeight w:val="719"/>
          <w:jc w:val="center"/>
        </w:trPr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970B2" w:rsidRPr="00D970B2" w:rsidRDefault="00D970B2" w:rsidP="00D970B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b/>
                <w:sz w:val="28"/>
                <w:szCs w:val="28"/>
              </w:rPr>
              <w:t>Найменування показників</w:t>
            </w:r>
          </w:p>
        </w:tc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970B2" w:rsidRPr="00D970B2" w:rsidRDefault="00D970B2" w:rsidP="00D970B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b/>
                <w:sz w:val="28"/>
                <w:szCs w:val="28"/>
              </w:rPr>
              <w:t>Галузь знань, спеціальність, спеціалізація, рівень вищої освіти</w:t>
            </w: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0B2" w:rsidRPr="00D970B2" w:rsidRDefault="00D970B2" w:rsidP="00D970B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b/>
                <w:sz w:val="28"/>
                <w:szCs w:val="28"/>
              </w:rPr>
              <w:t>Характеристика практики</w:t>
            </w:r>
          </w:p>
        </w:tc>
      </w:tr>
      <w:tr w:rsidR="00D970B2" w:rsidRPr="00D970B2" w:rsidTr="009461D3">
        <w:trPr>
          <w:trHeight w:hRule="exact" w:val="609"/>
          <w:jc w:val="center"/>
        </w:trPr>
        <w:tc>
          <w:tcPr>
            <w:tcW w:w="1101" w:type="pct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tabs>
                <w:tab w:val="left" w:pos="1522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sz w:val="28"/>
                <w:szCs w:val="28"/>
              </w:rPr>
              <w:t>Загальна кількість:</w:t>
            </w:r>
          </w:p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sz w:val="28"/>
                <w:szCs w:val="28"/>
              </w:rPr>
              <w:t>Кредитів: 1,5</w:t>
            </w:r>
          </w:p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sz w:val="28"/>
                <w:szCs w:val="28"/>
              </w:rPr>
              <w:t>Годин: 45</w:t>
            </w:r>
          </w:p>
        </w:tc>
        <w:tc>
          <w:tcPr>
            <w:tcW w:w="1703" w:type="pct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sz w:val="28"/>
                <w:szCs w:val="28"/>
              </w:rPr>
              <w:t>Галузь знань</w:t>
            </w:r>
          </w:p>
          <w:p w:rsidR="00D970B2" w:rsidRPr="00D970B2" w:rsidRDefault="00D970B2" w:rsidP="00D970B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sz w:val="28"/>
                <w:szCs w:val="28"/>
              </w:rPr>
              <w:t>22 «Охорона здоров’я»</w:t>
            </w:r>
          </w:p>
          <w:p w:rsidR="00D970B2" w:rsidRPr="00D970B2" w:rsidRDefault="00D970B2" w:rsidP="00D970B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970B2" w:rsidRPr="00D970B2" w:rsidRDefault="00D970B2" w:rsidP="00D970B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sz w:val="28"/>
                <w:szCs w:val="28"/>
              </w:rPr>
              <w:t>Спеціальність</w:t>
            </w:r>
          </w:p>
          <w:p w:rsidR="00D970B2" w:rsidRPr="00D970B2" w:rsidRDefault="00D970B2" w:rsidP="00D970B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sz w:val="28"/>
                <w:szCs w:val="28"/>
              </w:rPr>
              <w:t>221 «Стоматологія»</w:t>
            </w:r>
          </w:p>
          <w:p w:rsidR="00D970B2" w:rsidRPr="00D970B2" w:rsidRDefault="00D970B2" w:rsidP="00D970B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970B2" w:rsidRPr="00D970B2" w:rsidRDefault="00D970B2" w:rsidP="00D970B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sz w:val="28"/>
                <w:szCs w:val="28"/>
              </w:rPr>
              <w:t>Рівень вищої освіти</w:t>
            </w:r>
          </w:p>
          <w:p w:rsidR="00D970B2" w:rsidRPr="00D970B2" w:rsidRDefault="00D970B2" w:rsidP="00D970B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sz w:val="28"/>
                <w:szCs w:val="28"/>
              </w:rPr>
              <w:t>другий (магістерський</w:t>
            </w:r>
            <w:r w:rsidRPr="00D970B2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  <w:p w:rsidR="00D970B2" w:rsidRPr="00D970B2" w:rsidRDefault="00D970B2" w:rsidP="00D970B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970B2" w:rsidRPr="00D970B2" w:rsidRDefault="00D970B2" w:rsidP="00D970B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Денна форма навчання</w:t>
            </w:r>
          </w:p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Обов’язкова  освітня компонента</w:t>
            </w:r>
          </w:p>
        </w:tc>
      </w:tr>
      <w:tr w:rsidR="00D970B2" w:rsidRPr="00D970B2" w:rsidTr="009461D3">
        <w:trPr>
          <w:trHeight w:val="306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ind w:firstLine="4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D970B2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 xml:space="preserve">Рік підготовки: </w:t>
            </w:r>
            <w:r w:rsidRPr="00D970B2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en-US"/>
              </w:rPr>
              <w:t>4</w:t>
            </w:r>
          </w:p>
        </w:tc>
      </w:tr>
      <w:tr w:rsidR="00D970B2" w:rsidRPr="00D970B2" w:rsidTr="009461D3">
        <w:trPr>
          <w:trHeight w:val="295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ind w:firstLine="4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D970B2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Семестри</w:t>
            </w:r>
            <w:r w:rsidRPr="00D970B2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D970B2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Y</w:t>
            </w:r>
            <w:r w:rsidRPr="00D970B2">
              <w:rPr>
                <w:rFonts w:ascii="Times New Roman" w:hAnsi="Times New Roman" w:cs="Times New Roman"/>
                <w:i/>
                <w:sz w:val="28"/>
                <w:szCs w:val="28"/>
              </w:rPr>
              <w:t>І</w:t>
            </w:r>
            <w:r w:rsidRPr="00D970B2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 - YIII</w:t>
            </w:r>
          </w:p>
        </w:tc>
      </w:tr>
      <w:tr w:rsidR="00D970B2" w:rsidRPr="00D970B2" w:rsidTr="009461D3">
        <w:trPr>
          <w:trHeight w:val="258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ind w:firstLine="4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Лекції (0 год.)</w:t>
            </w:r>
          </w:p>
        </w:tc>
      </w:tr>
      <w:tr w:rsidR="00D970B2" w:rsidRPr="00D970B2" w:rsidTr="009461D3">
        <w:trPr>
          <w:trHeight w:hRule="exact" w:val="336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ind w:firstLine="4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 xml:space="preserve">Семінарські (0 год.) </w:t>
            </w:r>
          </w:p>
        </w:tc>
      </w:tr>
      <w:tr w:rsidR="00D970B2" w:rsidRPr="00D970B2" w:rsidTr="009461D3">
        <w:trPr>
          <w:trHeight w:hRule="exact" w:val="331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Практичні (18 год.)</w:t>
            </w:r>
          </w:p>
        </w:tc>
      </w:tr>
      <w:tr w:rsidR="00D970B2" w:rsidRPr="00D970B2" w:rsidTr="009461D3">
        <w:trPr>
          <w:trHeight w:val="299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Лабораторні (0 год.)</w:t>
            </w:r>
          </w:p>
        </w:tc>
      </w:tr>
      <w:tr w:rsidR="00D970B2" w:rsidRPr="00D970B2" w:rsidTr="009461D3">
        <w:trPr>
          <w:trHeight w:hRule="exact" w:val="331"/>
          <w:jc w:val="center"/>
        </w:trPr>
        <w:tc>
          <w:tcPr>
            <w:tcW w:w="1101" w:type="pct"/>
            <w:vMerge/>
            <w:tcBorders>
              <w:left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970B2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Самостійна робота (27 год.)</w:t>
            </w:r>
          </w:p>
        </w:tc>
      </w:tr>
      <w:tr w:rsidR="00D970B2" w:rsidRPr="00D970B2" w:rsidTr="009461D3">
        <w:trPr>
          <w:trHeight w:val="327"/>
          <w:jc w:val="center"/>
        </w:trPr>
        <w:tc>
          <w:tcPr>
            <w:tcW w:w="1101" w:type="pct"/>
            <w:vMerge/>
            <w:tcBorders>
              <w:left w:val="single" w:sz="4" w:space="0" w:color="auto"/>
              <w:bottom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3" w:type="pct"/>
            <w:vMerge/>
            <w:tcBorders>
              <w:left w:val="single" w:sz="4" w:space="0" w:color="auto"/>
              <w:bottom w:val="single" w:sz="4" w:space="0" w:color="auto"/>
            </w:tcBorders>
          </w:tcPr>
          <w:p w:rsidR="00D970B2" w:rsidRPr="00D970B2" w:rsidRDefault="00D970B2" w:rsidP="00D970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B2" w:rsidRPr="001565D6" w:rsidRDefault="00D970B2" w:rsidP="00D970B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357A87">
              <w:rPr>
                <w:rFonts w:ascii="Times New Roman" w:hAnsi="Times New Roman" w:cs="Times New Roman"/>
                <w:i/>
                <w:sz w:val="28"/>
                <w:szCs w:val="28"/>
              </w:rPr>
              <w:t>Форма підсумкового контролю</w:t>
            </w:r>
            <w:r w:rsidRPr="00357A8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57A87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– </w:t>
            </w:r>
            <w:r w:rsidR="00357A87" w:rsidRPr="00357A8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57A87">
              <w:rPr>
                <w:rFonts w:ascii="Times New Roman" w:hAnsi="Times New Roman" w:cs="Times New Roman"/>
                <w:sz w:val="28"/>
                <w:szCs w:val="28"/>
              </w:rPr>
              <w:t>комплексний практичний іспит</w:t>
            </w:r>
          </w:p>
        </w:tc>
      </w:tr>
    </w:tbl>
    <w:p w:rsidR="00D970B2" w:rsidRPr="00D970B2" w:rsidRDefault="00D970B2" w:rsidP="00D970B2">
      <w:pPr>
        <w:shd w:val="clear" w:color="auto" w:fill="FFFFFF"/>
        <w:tabs>
          <w:tab w:val="left" w:pos="1128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D970B2" w:rsidRPr="00D970B2" w:rsidRDefault="00D970B2" w:rsidP="00D970B2">
      <w:pPr>
        <w:shd w:val="clear" w:color="auto" w:fill="FFFFFF"/>
        <w:tabs>
          <w:tab w:val="left" w:pos="1128"/>
        </w:tabs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</w:pPr>
      <w:r w:rsidRPr="00D970B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2. МЕТА ТА ЗАВДАННЯ ПРАКТИКИ, КОМПЕТЕНТНОСТІ, ПРОГРАМНІ РЕЗУЛЬТАТИ НАВЧАННЯ</w:t>
      </w:r>
    </w:p>
    <w:p w:rsidR="00D970B2" w:rsidRPr="00D970B2" w:rsidRDefault="00D970B2" w:rsidP="00121B0E">
      <w:pPr>
        <w:shd w:val="clear" w:color="auto" w:fill="FFFFFF"/>
        <w:tabs>
          <w:tab w:val="left" w:pos="1128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Мета</w:t>
      </w:r>
      <w:r w:rsidRPr="00D970B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: Опанування здобувачем вищої освіти практичних навичок та оволодіння морально-деонтологічними принципами медичного фахівця та принципами фахової субординації у стоматології; поглиблення знань та вмінь здобувачів стосовно особливостей клінічних проявів і закономірностей перебігу патологічних процесів у щелепно-лицевій ділянці у дітей, а також методів лікування і профілактики основних стоматологічних захворювань у різні вікові періоди. </w:t>
      </w:r>
    </w:p>
    <w:p w:rsidR="00D970B2" w:rsidRPr="00D970B2" w:rsidRDefault="00D970B2" w:rsidP="00121B0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Завдання:</w:t>
      </w:r>
    </w:p>
    <w:p w:rsidR="00D970B2" w:rsidRPr="00D970B2" w:rsidRDefault="00D970B2" w:rsidP="00121B0E">
      <w:pPr>
        <w:tabs>
          <w:tab w:val="left" w:pos="426"/>
          <w:tab w:val="left" w:pos="5554"/>
        </w:tabs>
        <w:spacing w:after="248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sz w:val="28"/>
          <w:szCs w:val="28"/>
          <w:lang w:eastAsia="ru-RU"/>
        </w:rPr>
        <w:t>1.Формування вмінь та навичок: з диференційної діагностики, найбільш поширених стоматологічних захворювань у дітей.</w:t>
      </w:r>
    </w:p>
    <w:p w:rsidR="00D970B2" w:rsidRPr="00D970B2" w:rsidRDefault="00D970B2" w:rsidP="00121B0E">
      <w:pPr>
        <w:tabs>
          <w:tab w:val="left" w:pos="426"/>
          <w:tab w:val="left" w:pos="5554"/>
        </w:tabs>
        <w:spacing w:after="248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2. Удосконалення навичок обґрунтування клінічного діагнозу, складання плану лабораторних та інструментальних досліджень, </w:t>
      </w:r>
    </w:p>
    <w:p w:rsidR="00D970B2" w:rsidRPr="00D970B2" w:rsidRDefault="00D970B2" w:rsidP="00121B0E">
      <w:pPr>
        <w:tabs>
          <w:tab w:val="left" w:pos="426"/>
          <w:tab w:val="left" w:pos="5554"/>
        </w:tabs>
        <w:spacing w:after="248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3.Опанування вмінням визначати тактику лікування та профілактики стоматологічних захворювань. </w:t>
      </w:r>
    </w:p>
    <w:p w:rsidR="00D970B2" w:rsidRPr="00417668" w:rsidRDefault="00417668" w:rsidP="00417668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Загальні компетентності (ЗК):</w:t>
      </w:r>
    </w:p>
    <w:p w:rsidR="00D970B2" w:rsidRPr="00D970B2" w:rsidRDefault="00D970B2" w:rsidP="00D970B2">
      <w:pPr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ІК - Здатність розв’язувати типові та складні спеціалізовані задачі і проблеми  в галузі охорони здоров’я/ за спеціальністю «Стоматологія», у професійній діяльності або у процесі навчання, що передбачає проведення досліджень </w:t>
      </w:r>
      <w:r w:rsidRPr="00D970B2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та/або здійснення інновацій та характеризується комплексністю та невизначеністю умов та вимог.</w:t>
      </w:r>
    </w:p>
    <w:tbl>
      <w:tblPr>
        <w:tblW w:w="9498" w:type="dxa"/>
        <w:tblInd w:w="-14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98"/>
      </w:tblGrid>
      <w:tr w:rsidR="00D970B2" w:rsidRPr="00D970B2" w:rsidTr="009461D3">
        <w:tc>
          <w:tcPr>
            <w:tcW w:w="94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bookmarkStart w:id="1" w:name="_Hlk34679324"/>
            <w:r w:rsidRPr="00D970B2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 xml:space="preserve">ЗК3. </w:t>
            </w:r>
            <w:r w:rsidRPr="00D970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Здатність застосовувати знання у практичній діяльності.</w:t>
            </w:r>
          </w:p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D970B2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 xml:space="preserve">ЗК8. </w:t>
            </w:r>
            <w:r w:rsidRPr="00D970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Здатність до адаптації та дії в новій ситуації.</w:t>
            </w:r>
          </w:p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</w:p>
        </w:tc>
      </w:tr>
    </w:tbl>
    <w:p w:rsidR="00D970B2" w:rsidRPr="00D970B2" w:rsidRDefault="00417668" w:rsidP="00D970B2">
      <w:pPr>
        <w:widowControl w:val="0"/>
        <w:tabs>
          <w:tab w:val="left" w:pos="43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bidi="uk-UA"/>
        </w:rPr>
      </w:pPr>
      <w:r w:rsidRPr="001F7E74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Спеціальні компетентності (СК):</w:t>
      </w:r>
    </w:p>
    <w:tbl>
      <w:tblPr>
        <w:tblW w:w="0" w:type="auto"/>
        <w:tblInd w:w="-14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2"/>
      </w:tblGrid>
      <w:tr w:rsidR="00D970B2" w:rsidRPr="00D970B2" w:rsidTr="009461D3"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31199" w:rsidRPr="00531199" w:rsidRDefault="00531199" w:rsidP="00531199">
            <w:pPr>
              <w:pStyle w:val="TableParagraph"/>
              <w:tabs>
                <w:tab w:val="left" w:pos="408"/>
                <w:tab w:val="left" w:pos="1116"/>
              </w:tabs>
              <w:suppressAutoHyphens/>
              <w:ind w:right="57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СК 5</w:t>
            </w:r>
            <w:r w:rsidR="00D970B2" w:rsidRPr="00D970B2">
              <w:rPr>
                <w:sz w:val="28"/>
                <w:szCs w:val="28"/>
              </w:rPr>
              <w:t xml:space="preserve">. </w:t>
            </w:r>
            <w:r w:rsidRPr="00297904">
              <w:rPr>
                <w:sz w:val="24"/>
                <w:szCs w:val="24"/>
              </w:rPr>
              <w:t> </w:t>
            </w:r>
            <w:r w:rsidRPr="00531199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Спроможність до проектування процесу надання медичної допомоги: визначати підходи, план, види та принципи лікування захворювань органів і тканин ротової порожнини та щелепно-лицевої  </w:t>
            </w:r>
            <w:r w:rsidRPr="00531199">
              <w:rPr>
                <w:rFonts w:eastAsia="Calibri"/>
                <w:color w:val="auto"/>
                <w:spacing w:val="8"/>
                <w:sz w:val="28"/>
                <w:szCs w:val="28"/>
                <w:lang w:eastAsia="en-US"/>
              </w:rPr>
              <w:t xml:space="preserve"> </w:t>
            </w:r>
            <w:r w:rsidRPr="00531199">
              <w:rPr>
                <w:rFonts w:eastAsia="Calibri"/>
                <w:color w:val="auto"/>
                <w:sz w:val="28"/>
                <w:szCs w:val="28"/>
                <w:lang w:eastAsia="en-US"/>
              </w:rPr>
              <w:t>області.</w:t>
            </w:r>
          </w:p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</w:pPr>
            <w:r w:rsidRPr="00D970B2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>СК8. Спроможність виконувати медичні та стоматологічні маніпуляції.</w:t>
            </w:r>
          </w:p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</w:pPr>
            <w:r w:rsidRPr="00D970B2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 xml:space="preserve">СК9. Спроможність проводити лікування основних захворювань органів і тканин ротової порожнини та щелепно-лицевої області. </w:t>
            </w:r>
          </w:p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</w:pPr>
            <w:r w:rsidRPr="00D970B2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  <w:t xml:space="preserve">СК14. Спроможність ведення нормативної медичної документації. </w:t>
            </w:r>
          </w:p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uk-UA"/>
              </w:rPr>
            </w:pPr>
          </w:p>
        </w:tc>
      </w:tr>
    </w:tbl>
    <w:p w:rsidR="00D970B2" w:rsidRPr="00D970B2" w:rsidRDefault="00D970B2" w:rsidP="00D970B2">
      <w:pPr>
        <w:widowControl w:val="0"/>
        <w:tabs>
          <w:tab w:val="left" w:pos="506"/>
        </w:tabs>
        <w:spacing w:after="0" w:line="240" w:lineRule="auto"/>
        <w:ind w:left="41" w:right="21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 w:bidi="uk-UA"/>
        </w:rPr>
      </w:pPr>
    </w:p>
    <w:p w:rsidR="00D970B2" w:rsidRPr="00D970B2" w:rsidRDefault="00D970B2" w:rsidP="00D970B2">
      <w:pPr>
        <w:widowControl w:val="0"/>
        <w:tabs>
          <w:tab w:val="left" w:pos="0"/>
          <w:tab w:val="left" w:pos="555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Програмні результати навчання (ПРН):</w:t>
      </w:r>
    </w:p>
    <w:p w:rsidR="00417668" w:rsidRPr="001F7E74" w:rsidRDefault="00417668" w:rsidP="00417668">
      <w:pPr>
        <w:widowControl w:val="0"/>
        <w:tabs>
          <w:tab w:val="left" w:pos="0"/>
          <w:tab w:val="left" w:pos="5554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eastAsia="ru-RU"/>
        </w:rPr>
        <w:t>ПРН 1. Виділяти та ідентифікувати провідні клінічні симптоми та синдроми (за списком 1); за стандартними методиками, використовуючи попередні дані анамнезу хворого, дані огляду хворого, знання про людину, її органи та системи, встановлювати вірогідний нозологічний або синдромний попередній клінічний діагноз стоматологічного захворювання (за списком 2)</w:t>
      </w:r>
    </w:p>
    <w:p w:rsidR="00417668" w:rsidRPr="001F7E74" w:rsidRDefault="00417668" w:rsidP="00417668">
      <w:pPr>
        <w:widowControl w:val="0"/>
        <w:tabs>
          <w:tab w:val="left" w:pos="0"/>
          <w:tab w:val="left" w:pos="5554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eastAsia="ru-RU"/>
        </w:rPr>
        <w:t>ПРН 2. Збирати інформацію про загальний стан пацієнта, оцінювати психомоторний та фізичний розвиток пацієнта, стан органів щелепно-лицевої ділянки, на підставі результатів лабораторних та інструментальних досліджень оцінювати інформацію щодо діагнозу (за списком 5).</w:t>
      </w:r>
    </w:p>
    <w:p w:rsidR="00417668" w:rsidRPr="001F7E74" w:rsidRDefault="00417668" w:rsidP="0041766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ПРН 3. Спеціалізовані концептуальні знання, що включають наукові здобутки у сфері охорони здоров’я і є основою для проведення досліджень, критичне осмислення проблем у сфері медицини та дотичних до неї міждисциплінарних проблем. </w:t>
      </w:r>
    </w:p>
    <w:p w:rsidR="00417668" w:rsidRPr="001F7E74" w:rsidRDefault="00417668" w:rsidP="00417668">
      <w:pPr>
        <w:widowControl w:val="0"/>
        <w:tabs>
          <w:tab w:val="left" w:pos="0"/>
          <w:tab w:val="left" w:pos="5554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ПРН 4. Виділяти та ідентифікувати провідні клінічні симптоми та синдроми (за списком 1); за стандартними методиками, використовуючи попередні дані анамнезу хворого, дані огляду хворого, знання про людину, її органи та системи, встановлювати попередній клінічний діагноз захворювання (за списком 2).</w:t>
      </w:r>
    </w:p>
    <w:p w:rsidR="00417668" w:rsidRPr="001F7E74" w:rsidRDefault="00417668" w:rsidP="00417668">
      <w:pPr>
        <w:widowControl w:val="0"/>
        <w:tabs>
          <w:tab w:val="left" w:pos="0"/>
          <w:tab w:val="left" w:pos="5554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ПРН 6. Встановлювати остаточний клінічний діагноз шляхом прийняття обґрунтованого рішення та аналізу отриманих суб’єктивних і об’єктивних даних клінічного, додаткового обстеження, проведення диференційної діагностики, дотримуючись відповідних етичних і юридичних норм, під контролем лікаря-керівника в умовах закладу охорони здоров’я (за списком 2).</w:t>
      </w:r>
    </w:p>
    <w:p w:rsidR="00417668" w:rsidRPr="001F7E74" w:rsidRDefault="00417668" w:rsidP="00417668">
      <w:pPr>
        <w:widowControl w:val="0"/>
        <w:tabs>
          <w:tab w:val="left" w:pos="0"/>
          <w:tab w:val="left" w:pos="5554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ПРН 7. Призначати та аналізувати додаткові (обов’язкові та за вибором) методи обстеження (лабораторні, функціональні та/або інструментальні) (за списком 4), пацієнтів із захворюваннями органів і систем організму для проведення диференційної діагностики захворювань (за списком 2).</w:t>
      </w:r>
    </w:p>
    <w:p w:rsidR="00417668" w:rsidRPr="001F7E74" w:rsidRDefault="00417668" w:rsidP="00417668">
      <w:pPr>
        <w:widowControl w:val="0"/>
        <w:tabs>
          <w:tab w:val="left" w:pos="0"/>
          <w:tab w:val="left" w:pos="5554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ПРН 8. Визначити головний клінічний синдром або симптом, яким обумовлена тяжкість стану потерпілого/постраждалого (за списком 3) шляхом прийняття обґрунтованого рішення стану людини за будь-яких обставин (в умовах закладу охорони здоров’я, за його межами) у т.ч. в умовах надзвичайної ситуації та бойових дій, в польових умовах, в умовах нестачі інформації та обмеженого часу.</w:t>
      </w:r>
    </w:p>
    <w:p w:rsidR="00417668" w:rsidRPr="001F7E74" w:rsidRDefault="00417668" w:rsidP="0041766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</w:rPr>
        <w:t>ПРН 11. Проводити лікування основних стоматологічних захворювань за існуючими алгоритмами та стандартними схемами під контролем лікаря-керівника в умовах лікувальної установи (за списком 2.1).</w:t>
      </w:r>
    </w:p>
    <w:p w:rsidR="00417668" w:rsidRPr="001F7E74" w:rsidRDefault="00417668" w:rsidP="00417668">
      <w:pPr>
        <w:widowControl w:val="0"/>
        <w:tabs>
          <w:tab w:val="left" w:pos="0"/>
          <w:tab w:val="left" w:pos="555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ПРН 16. Формувати цілі та визначати структуру особистої діяльності на підставі результату аналізу певних суспільних та особистих потреб.</w:t>
      </w:r>
    </w:p>
    <w:p w:rsidR="00417668" w:rsidRPr="001F7E74" w:rsidRDefault="00417668" w:rsidP="00417668">
      <w:pPr>
        <w:widowControl w:val="0"/>
        <w:tabs>
          <w:tab w:val="left" w:pos="0"/>
          <w:tab w:val="left" w:pos="555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ПРН 17. Виконувати медичні маніпуляції (за списком 5) в умовах лікувального закладу, вдома або на виробництві на підставі попереднього клінічного діагнозу та/або показників стану пацієнта шляхом прийняття обґрунтованого рішення, дотримуючись відповідних етичних та юридичних норм.</w:t>
      </w:r>
    </w:p>
    <w:p w:rsidR="00417668" w:rsidRPr="001F7E74" w:rsidRDefault="00417668" w:rsidP="0041766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F7E74">
        <w:rPr>
          <w:rFonts w:ascii="Times New Roman" w:eastAsia="Times New Roman" w:hAnsi="Times New Roman" w:cs="Times New Roman"/>
          <w:color w:val="000000"/>
          <w:sz w:val="28"/>
          <w:szCs w:val="28"/>
        </w:rPr>
        <w:t>ПРН 19. Планувати та втілювати систему протиепідемічних та профілактичних заходів, щодо виникнення та розповсюдження захворювань серед населення.</w:t>
      </w:r>
    </w:p>
    <w:p w:rsidR="00417668" w:rsidRPr="001F7E74" w:rsidRDefault="00417668" w:rsidP="00417668">
      <w:pPr>
        <w:widowControl w:val="0"/>
        <w:tabs>
          <w:tab w:val="left" w:pos="0"/>
          <w:tab w:val="left" w:pos="5554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eastAsia="ru-RU"/>
        </w:rPr>
        <w:t>ПРН 20. Організовувати необхідний рівень індивідуальної безпеки (власної та осіб, про яких піклується) у разі виникнення типових небезпечних ситуацій в індивідуальному полі діяльності</w:t>
      </w:r>
    </w:p>
    <w:p w:rsidR="00417668" w:rsidRPr="001F7E74" w:rsidRDefault="00417668" w:rsidP="00417668">
      <w:pPr>
        <w:widowControl w:val="0"/>
        <w:tabs>
          <w:tab w:val="left" w:pos="0"/>
          <w:tab w:val="left" w:pos="5554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eastAsia="ru-RU"/>
        </w:rPr>
        <w:t>ПРН 21. Виконувати медичні маніпуляції на підставі попереднього та/або остаточного клінічного діагнозу (за списками 2, 2.1) для різних верств населення та в різних умовах (за списком 6).</w:t>
      </w:r>
    </w:p>
    <w:p w:rsidR="00417668" w:rsidRPr="001F7E74" w:rsidRDefault="00417668" w:rsidP="00417668">
      <w:pPr>
        <w:widowControl w:val="0"/>
        <w:tabs>
          <w:tab w:val="left" w:pos="0"/>
          <w:tab w:val="left" w:pos="5554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F7E74">
        <w:rPr>
          <w:rFonts w:ascii="Times New Roman" w:eastAsia="Calibri" w:hAnsi="Times New Roman" w:cs="Times New Roman"/>
          <w:sz w:val="28"/>
          <w:szCs w:val="28"/>
          <w:lang w:eastAsia="ru-RU"/>
        </w:rPr>
        <w:t>ПРН 22. Виконувати медичні стоматологічні маніпуляції на підставі попереднього та/або остаточного клінічного діагнозу (за списками 2, 2.1) для різних верств населення та в різних умовах (за списком 7).</w:t>
      </w:r>
    </w:p>
    <w:p w:rsidR="00417668" w:rsidRPr="009E0067" w:rsidRDefault="00417668" w:rsidP="00417668">
      <w:pPr>
        <w:widowControl w:val="0"/>
        <w:tabs>
          <w:tab w:val="left" w:pos="0"/>
          <w:tab w:val="left" w:pos="5554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E0067">
        <w:rPr>
          <w:rFonts w:ascii="Times New Roman" w:eastAsia="Calibri" w:hAnsi="Times New Roman" w:cs="Times New Roman"/>
          <w:sz w:val="28"/>
          <w:szCs w:val="28"/>
          <w:lang w:eastAsia="ru-RU"/>
        </w:rPr>
        <w:t>ПРН 23</w:t>
      </w:r>
      <w:r w:rsidRPr="009E0067">
        <w:rPr>
          <w:rFonts w:eastAsia="Calibri"/>
          <w:sz w:val="24"/>
          <w:szCs w:val="24"/>
        </w:rPr>
        <w:t xml:space="preserve"> </w:t>
      </w:r>
      <w:r w:rsidRPr="009E0067">
        <w:rPr>
          <w:rFonts w:ascii="Times New Roman" w:eastAsia="Calibri" w:hAnsi="Times New Roman" w:cs="Times New Roman"/>
          <w:sz w:val="28"/>
          <w:szCs w:val="28"/>
        </w:rPr>
        <w:t>Виконувати маніпуляції надання екстреної медичної допомоги, використовуючи стандартні схеми, за будь- яких обставин на підставі діагнозу невідкладного стану (за списком 4) в умовах обмеженого часу (за списками 6, 7).</w:t>
      </w:r>
    </w:p>
    <w:p w:rsidR="00D970B2" w:rsidRPr="00D970B2" w:rsidRDefault="00531199" w:rsidP="00531199">
      <w:pPr>
        <w:widowControl w:val="0"/>
        <w:tabs>
          <w:tab w:val="left" w:pos="1608"/>
        </w:tabs>
        <w:spacing w:after="0" w:line="240" w:lineRule="auto"/>
        <w:ind w:left="41" w:right="26"/>
        <w:contextualSpacing/>
        <w:jc w:val="both"/>
        <w:rPr>
          <w:rFonts w:ascii="Times New Roman" w:eastAsia="Calibri" w:hAnsi="Times New Roman" w:cs="Times New Roman"/>
          <w:sz w:val="28"/>
          <w:szCs w:val="28"/>
          <w:lang w:bidi="uk-UA"/>
        </w:rPr>
      </w:pPr>
      <w:r>
        <w:rPr>
          <w:rFonts w:ascii="Times New Roman" w:eastAsia="Calibri" w:hAnsi="Times New Roman" w:cs="Times New Roman"/>
          <w:sz w:val="28"/>
          <w:szCs w:val="28"/>
          <w:lang w:bidi="uk-UA"/>
        </w:rPr>
        <w:tab/>
      </w:r>
    </w:p>
    <w:p w:rsidR="00D970B2" w:rsidRPr="00D970B2" w:rsidRDefault="00D970B2" w:rsidP="00D970B2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bidi="uk-UA"/>
        </w:rPr>
      </w:pPr>
    </w:p>
    <w:p w:rsidR="00D970B2" w:rsidRPr="00D970B2" w:rsidRDefault="00D970B2" w:rsidP="00D970B2">
      <w:pPr>
        <w:tabs>
          <w:tab w:val="left" w:pos="0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  <w:t>У результаті проходження практики здобувач повинен:</w:t>
      </w:r>
    </w:p>
    <w:p w:rsidR="00D970B2" w:rsidRPr="00D970B2" w:rsidRDefault="00D970B2" w:rsidP="00D970B2">
      <w:pPr>
        <w:tabs>
          <w:tab w:val="left" w:pos="0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  <w:t xml:space="preserve">Знати: </w:t>
      </w:r>
      <w:r w:rsidRPr="00D970B2">
        <w:rPr>
          <w:rFonts w:ascii="Times New Roman" w:eastAsia="Calibri" w:hAnsi="Times New Roman" w:cs="Times New Roman"/>
          <w:iCs/>
          <w:sz w:val="28"/>
          <w:szCs w:val="28"/>
          <w:lang w:eastAsia="ru-RU"/>
        </w:rPr>
        <w:t>клініку, діагностику, лікування найбільш поширених стоматологічних захворювань дитячого віку</w:t>
      </w:r>
      <w:r w:rsidRPr="00D970B2"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  <w:t>.</w:t>
      </w:r>
    </w:p>
    <w:p w:rsidR="00D970B2" w:rsidRPr="00D970B2" w:rsidRDefault="00D970B2" w:rsidP="00D970B2">
      <w:pPr>
        <w:tabs>
          <w:tab w:val="left" w:pos="0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  <w:t xml:space="preserve">Вміти: </w:t>
      </w:r>
    </w:p>
    <w:p w:rsidR="00D970B2" w:rsidRPr="00D970B2" w:rsidRDefault="00D970B2" w:rsidP="00D970B2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 w:bidi="uk-UA"/>
        </w:rPr>
      </w:pPr>
      <w:r w:rsidRPr="00D970B2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  -  Аналізувати та оцінювати державну, соціальну та медичну інформацію з використанням стандартних підходів та комп’ютерних інформаційних технологій.</w:t>
      </w:r>
    </w:p>
    <w:p w:rsidR="00D970B2" w:rsidRPr="00D970B2" w:rsidRDefault="00D970B2" w:rsidP="00D970B2">
      <w:pPr>
        <w:widowControl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 w:bidi="uk-UA"/>
        </w:rPr>
      </w:pPr>
      <w:r w:rsidRPr="00D970B2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  - Оцінювати вплив навколишнього середовища на стан здоров`я населення  в умовах медичного закладу за стандартними методиками.</w:t>
      </w:r>
    </w:p>
    <w:p w:rsidR="00D970B2" w:rsidRPr="00D970B2" w:rsidRDefault="00D970B2" w:rsidP="00D970B2">
      <w:pPr>
        <w:widowControl w:val="0"/>
        <w:tabs>
          <w:tab w:val="left" w:pos="1494"/>
          <w:tab w:val="left" w:pos="1989"/>
          <w:tab w:val="left" w:pos="3160"/>
          <w:tab w:val="left" w:pos="4673"/>
          <w:tab w:val="left" w:pos="5759"/>
        </w:tabs>
        <w:spacing w:after="0" w:line="240" w:lineRule="auto"/>
        <w:ind w:right="27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 w:bidi="uk-UA"/>
        </w:rPr>
      </w:pPr>
      <w:r w:rsidRPr="00D970B2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  - Формувати цілі та визначати структуру особистої діяльності</w:t>
      </w:r>
      <w:r w:rsidRPr="00D970B2">
        <w:rPr>
          <w:rFonts w:ascii="Times New Roman" w:eastAsia="Calibri" w:hAnsi="Times New Roman" w:cs="Times New Roman"/>
          <w:sz w:val="28"/>
          <w:szCs w:val="28"/>
          <w:lang w:val="ru-RU" w:bidi="uk-UA"/>
        </w:rPr>
        <w:tab/>
        <w:t>на підставі  результату</w:t>
      </w:r>
      <w:r w:rsidRPr="00D970B2">
        <w:rPr>
          <w:rFonts w:ascii="Times New Roman" w:eastAsia="Calibri" w:hAnsi="Times New Roman" w:cs="Times New Roman"/>
          <w:sz w:val="28"/>
          <w:szCs w:val="28"/>
          <w:lang w:val="ru-RU" w:bidi="uk-UA"/>
        </w:rPr>
        <w:tab/>
        <w:t>аналізу</w:t>
      </w:r>
      <w:r w:rsidRPr="00D970B2">
        <w:rPr>
          <w:rFonts w:ascii="Times New Roman" w:eastAsia="Calibri" w:hAnsi="Times New Roman" w:cs="Times New Roman"/>
          <w:sz w:val="28"/>
          <w:szCs w:val="28"/>
          <w:lang w:val="ru-RU" w:bidi="uk-UA"/>
        </w:rPr>
        <w:tab/>
      </w:r>
      <w:r w:rsidRPr="00D970B2">
        <w:rPr>
          <w:rFonts w:ascii="Times New Roman" w:eastAsia="Calibri" w:hAnsi="Times New Roman" w:cs="Times New Roman"/>
          <w:spacing w:val="-3"/>
          <w:sz w:val="28"/>
          <w:szCs w:val="28"/>
          <w:lang w:val="ru-RU" w:bidi="uk-UA"/>
        </w:rPr>
        <w:t xml:space="preserve">певних </w:t>
      </w:r>
      <w:r w:rsidRPr="00D970B2">
        <w:rPr>
          <w:rFonts w:ascii="Times New Roman" w:eastAsia="Calibri" w:hAnsi="Times New Roman" w:cs="Times New Roman"/>
          <w:sz w:val="28"/>
          <w:szCs w:val="28"/>
          <w:lang w:val="ru-RU" w:bidi="uk-UA"/>
        </w:rPr>
        <w:t>суспільних та особистих потреб.</w:t>
      </w:r>
    </w:p>
    <w:p w:rsidR="00D970B2" w:rsidRPr="00D970B2" w:rsidRDefault="00D970B2" w:rsidP="00D970B2">
      <w:pPr>
        <w:widowControl w:val="0"/>
        <w:tabs>
          <w:tab w:val="left" w:pos="2477"/>
          <w:tab w:val="left" w:pos="4269"/>
          <w:tab w:val="left" w:pos="5821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 w:bidi="uk-UA"/>
        </w:rPr>
      </w:pPr>
      <w:r w:rsidRPr="00D970B2">
        <w:rPr>
          <w:rFonts w:ascii="Times New Roman" w:eastAsia="Calibri" w:hAnsi="Times New Roman" w:cs="Times New Roman"/>
          <w:sz w:val="28"/>
          <w:szCs w:val="28"/>
          <w:lang w:val="ru-RU" w:bidi="uk-UA"/>
        </w:rPr>
        <w:t xml:space="preserve">    - Дотримуватися</w:t>
      </w:r>
      <w:r w:rsidRPr="00D970B2">
        <w:rPr>
          <w:rFonts w:ascii="Times New Roman" w:eastAsia="Calibri" w:hAnsi="Times New Roman" w:cs="Times New Roman"/>
          <w:sz w:val="28"/>
          <w:szCs w:val="28"/>
          <w:lang w:val="ru-RU" w:bidi="uk-UA"/>
        </w:rPr>
        <w:tab/>
        <w:t>здорового</w:t>
      </w:r>
      <w:r w:rsidRPr="00D970B2">
        <w:rPr>
          <w:rFonts w:ascii="Times New Roman" w:eastAsia="Calibri" w:hAnsi="Times New Roman" w:cs="Times New Roman"/>
          <w:sz w:val="28"/>
          <w:szCs w:val="28"/>
          <w:lang w:val="ru-RU" w:bidi="uk-UA"/>
        </w:rPr>
        <w:tab/>
        <w:t>способу</w:t>
      </w:r>
      <w:r w:rsidRPr="00D970B2">
        <w:rPr>
          <w:rFonts w:ascii="Times New Roman" w:eastAsia="Calibri" w:hAnsi="Times New Roman" w:cs="Times New Roman"/>
          <w:sz w:val="28"/>
          <w:szCs w:val="28"/>
          <w:lang w:val="ru-RU" w:bidi="uk-UA"/>
        </w:rPr>
        <w:tab/>
        <w:t xml:space="preserve">життя, </w:t>
      </w:r>
      <w:r w:rsidRPr="00D970B2">
        <w:rPr>
          <w:rFonts w:ascii="Times New Roman" w:eastAsia="Times New Roman" w:hAnsi="Times New Roman" w:cs="Times New Roman"/>
          <w:sz w:val="28"/>
          <w:szCs w:val="28"/>
          <w:lang w:bidi="uk-UA"/>
        </w:rPr>
        <w:t>користуватися  прийо-</w:t>
      </w:r>
      <w:r w:rsidRPr="00D970B2">
        <w:rPr>
          <w:rFonts w:ascii="Times New Roman" w:eastAsia="Times New Roman" w:hAnsi="Times New Roman" w:cs="Times New Roman"/>
          <w:sz w:val="28"/>
          <w:szCs w:val="28"/>
          <w:lang w:bidi="uk-UA"/>
        </w:rPr>
        <w:lastRenderedPageBreak/>
        <w:t xml:space="preserve">мами </w:t>
      </w:r>
      <w:r w:rsidRPr="00D970B2">
        <w:rPr>
          <w:rFonts w:ascii="Times New Roman" w:eastAsia="Calibri" w:hAnsi="Times New Roman" w:cs="Times New Roman"/>
          <w:sz w:val="28"/>
          <w:szCs w:val="28"/>
          <w:lang w:bidi="uk-UA"/>
        </w:rPr>
        <w:t>саморегуляції</w:t>
      </w:r>
      <w:r w:rsidRPr="00D970B2">
        <w:rPr>
          <w:rFonts w:ascii="Times New Roman" w:eastAsia="Calibri" w:hAnsi="Times New Roman" w:cs="Times New Roman"/>
          <w:sz w:val="28"/>
          <w:szCs w:val="28"/>
          <w:lang w:bidi="uk-UA"/>
        </w:rPr>
        <w:tab/>
      </w:r>
      <w:r w:rsidRPr="00D970B2">
        <w:rPr>
          <w:rFonts w:ascii="Times New Roman" w:eastAsia="Calibri" w:hAnsi="Times New Roman" w:cs="Times New Roman"/>
          <w:spacing w:val="-10"/>
          <w:sz w:val="28"/>
          <w:szCs w:val="28"/>
          <w:lang w:bidi="uk-UA"/>
        </w:rPr>
        <w:t xml:space="preserve">та </w:t>
      </w:r>
      <w:r w:rsidRPr="00D970B2">
        <w:rPr>
          <w:rFonts w:ascii="Times New Roman" w:eastAsia="Calibri" w:hAnsi="Times New Roman" w:cs="Times New Roman"/>
          <w:sz w:val="28"/>
          <w:szCs w:val="28"/>
          <w:lang w:bidi="uk-UA"/>
        </w:rPr>
        <w:t>самоконтролю.</w:t>
      </w:r>
    </w:p>
    <w:p w:rsidR="00D970B2" w:rsidRPr="00D970B2" w:rsidRDefault="00D970B2" w:rsidP="00D970B2">
      <w:pPr>
        <w:tabs>
          <w:tab w:val="left" w:pos="0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sz w:val="28"/>
          <w:szCs w:val="28"/>
          <w:lang w:eastAsia="ru-RU"/>
        </w:rPr>
        <w:t>Дотримуватися вимог етики, біоетики та деонтології у своїй фаховій області</w:t>
      </w:r>
    </w:p>
    <w:p w:rsidR="00D970B2" w:rsidRPr="00D970B2" w:rsidRDefault="00D970B2" w:rsidP="00D970B2">
      <w:pPr>
        <w:tabs>
          <w:tab w:val="left" w:pos="0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  <w:t>Оволодіти навичками:</w:t>
      </w:r>
    </w:p>
    <w:p w:rsidR="00D970B2" w:rsidRPr="00D970B2" w:rsidRDefault="00D970B2" w:rsidP="00D970B2">
      <w:pPr>
        <w:tabs>
          <w:tab w:val="left" w:pos="0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sz w:val="28"/>
          <w:szCs w:val="28"/>
          <w:lang w:eastAsia="ru-RU"/>
        </w:rPr>
        <w:t>Комунікації та клінічного обстеження пацієнта.</w:t>
      </w:r>
    </w:p>
    <w:p w:rsidR="00D970B2" w:rsidRPr="00D970B2" w:rsidRDefault="00D970B2" w:rsidP="00D970B2">
      <w:pPr>
        <w:tabs>
          <w:tab w:val="left" w:pos="0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Виконувати медичні маніпуляції </w:t>
      </w:r>
      <w:r w:rsidRPr="00D970B2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(за переліком 5)</w:t>
      </w:r>
    </w:p>
    <w:p w:rsidR="00D970B2" w:rsidRPr="00D970B2" w:rsidRDefault="00D970B2" w:rsidP="00D970B2">
      <w:pPr>
        <w:tabs>
          <w:tab w:val="left" w:pos="0"/>
          <w:tab w:val="left" w:pos="5554"/>
        </w:tabs>
        <w:spacing w:after="248" w:line="240" w:lineRule="auto"/>
        <w:contextualSpacing/>
        <w:jc w:val="both"/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Вести медичну документацію </w:t>
      </w:r>
    </w:p>
    <w:bookmarkEnd w:id="1"/>
    <w:p w:rsidR="00D970B2" w:rsidRPr="00D970B2" w:rsidRDefault="00D970B2" w:rsidP="00D970B2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3. Зміст практики</w:t>
      </w:r>
    </w:p>
    <w:p w:rsidR="00D970B2" w:rsidRPr="00D970B2" w:rsidRDefault="00D970B2" w:rsidP="00D970B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D970B2" w:rsidRPr="00D970B2" w:rsidRDefault="00D970B2" w:rsidP="00D970B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 xml:space="preserve"> 1</w:t>
      </w:r>
      <w:r w:rsidRPr="00D970B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. </w:t>
      </w:r>
      <w:r w:rsidRPr="00D970B2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Виробнича лікарська практика з дитячої стоматології</w:t>
      </w:r>
    </w:p>
    <w:p w:rsidR="00D970B2" w:rsidRPr="00D970B2" w:rsidRDefault="00D970B2" w:rsidP="00D970B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color w:val="000000"/>
          <w:sz w:val="28"/>
          <w:szCs w:val="28"/>
          <w:lang w:val="ru-RU" w:eastAsia="uk-UA"/>
        </w:rPr>
      </w:pPr>
    </w:p>
    <w:p w:rsidR="00121B0E" w:rsidRPr="00F52E6E" w:rsidRDefault="00121B0E" w:rsidP="00121B0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2F6331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Тема №1.</w:t>
      </w:r>
      <w:r w:rsidRPr="002F6331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r w:rsidRPr="00F52E6E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Методика профілактичного огляду пацієнта. Реєстрація стоматологічного статусу за рекомендаціями ВООЗ. Епідеміологія основних стоматологічних захворювань: карієсу, не каріозних уражень, хвороб пародонта та слизової оболонки. Статистичні методи обробки епідеміологічних показників</w:t>
      </w:r>
      <w:r w:rsidRPr="00F52E6E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Запис зубної формули: клінічної, анатомічної. Методи стоматологічного огляду. Алгоритм обстеження.</w:t>
      </w:r>
      <w:r w:rsidRPr="00F52E6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Методика стоматологічного обстеження згідно даних  ВООЗ. Карта реєстрації стоматологічного статусу. Заповнення карти</w:t>
      </w:r>
    </w:p>
    <w:p w:rsidR="00121B0E" w:rsidRPr="00F52E6E" w:rsidRDefault="00121B0E" w:rsidP="00121B0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</w:pPr>
      <w:r w:rsidRPr="00F52E6E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Тема №2.</w:t>
      </w:r>
      <w:r w:rsidRPr="00F52E6E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Методи та засоби виявлення немінералізованих та мінералізованих зубних нашарувань. їх вплив на розвиток каріозного процесу та захворювань пародонта</w:t>
      </w:r>
      <w:r w:rsidRPr="00F11D8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Мікрофлора порожнини рота, її участь в розвитку основних стоматологічних захворювань. Поверхневі утворення на зубах. Класифікація назубних нашарувань.</w:t>
      </w:r>
    </w:p>
    <w:p w:rsidR="00121B0E" w:rsidRPr="00F52E6E" w:rsidRDefault="00121B0E" w:rsidP="00121B0E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F52E6E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Тема №3</w:t>
      </w:r>
      <w:r w:rsidRPr="00F52E6E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Техніка послідовного проведення професійної гігієни порожнини рота. Необхідний набір інструментів для хімічного та механічного (мануального і апаратного) способів видалення зубних нашарувань 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Методи гігієнічного догляду за порожниною рота. Індивідуальна гігієна. Засвоєння чищення зубів. Контрольоване чищення зубів.</w:t>
      </w:r>
    </w:p>
    <w:p w:rsidR="00121B0E" w:rsidRPr="00F52E6E" w:rsidRDefault="00121B0E" w:rsidP="00121B0E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F52E6E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Тема №4</w:t>
      </w:r>
      <w:r w:rsidRPr="00875D2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Обгрунтування та практичне виконання неінвазивного та інвазівного методу герметизації фісур. </w:t>
      </w:r>
      <w:r w:rsidRPr="00F52E6E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Показання, протипоказання, термін проведення, вибір матеріалу. Методика визначення глибини фісур</w:t>
      </w:r>
      <w:r w:rsidRPr="00F11D8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656E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Герметизація фісур зубів. Методи, показання до застосування. Засоби для герметизації фісур зубів та методика їх застосування.</w:t>
      </w:r>
      <w:r w:rsidRPr="00F11D8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656E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Практичне засвоєння техніки герметизації фісур зубів.</w:t>
      </w:r>
      <w:r w:rsidRPr="00F52E6E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 xml:space="preserve"> </w:t>
      </w:r>
    </w:p>
    <w:p w:rsidR="00121B0E" w:rsidRPr="00F52E6E" w:rsidRDefault="00121B0E" w:rsidP="00121B0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52E6E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Тема №5</w:t>
      </w:r>
      <w:r w:rsidRPr="00F52E6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Техніка проведення ремінералізуючої терапії із використанням розчинів, лаків, гелів, паст. Методика електрофорезу.</w:t>
      </w:r>
      <w:r w:rsidRPr="00F11D8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656E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Характеристика засобів для місцевої профілактики карієсу, призначення та способи їх використання.. Практичне засвоєння різних методик проведення екзогенної профілактики карієсу у дітей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121B0E" w:rsidRPr="00F52E6E" w:rsidRDefault="00121B0E" w:rsidP="00121B0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52E6E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Тема №6</w:t>
      </w:r>
      <w:r w:rsidRPr="00F52E6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Практичне оволодіння методами лікування карієсу, некаріозних уражень тимчасових та постійних зубів у дітей : особливості препарування каріозних порожнин, вибір пломбувальних матеріалів,  техніка пломбування. Неоперативні методи лікування карієсу тимчасових та постійних зубів у дітей: показання, методика проведення</w:t>
      </w:r>
      <w:r w:rsidRPr="00F52E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A7158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Характеристика методів лікування карієсу тимчасових зубів. Вибір методу </w:t>
      </w:r>
      <w:r w:rsidRPr="00EA7158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lastRenderedPageBreak/>
        <w:t>лікування карієсу тимчасових зубів у залежності від віку, клінічних проявів, можливості співпраці з дитиною. Ремінералізуюча терапія: показання до проведення, засоби, методики.</w:t>
      </w:r>
    </w:p>
    <w:p w:rsidR="00121B0E" w:rsidRPr="00EA7158" w:rsidRDefault="00121B0E" w:rsidP="00121B0E">
      <w:pPr>
        <w:shd w:val="clear" w:color="auto" w:fill="FFFFFF"/>
        <w:spacing w:after="0" w:line="240" w:lineRule="auto"/>
        <w:ind w:right="11" w:firstLine="567"/>
        <w:jc w:val="both"/>
        <w:rPr>
          <w:rFonts w:ascii="Times New Roman" w:eastAsia="Calibri" w:hAnsi="Times New Roman" w:cs="Times New Roman"/>
          <w:b/>
          <w:i/>
          <w:iCs/>
          <w:sz w:val="28"/>
          <w:szCs w:val="28"/>
          <w:lang w:eastAsia="ru-RU"/>
        </w:rPr>
      </w:pPr>
      <w:r w:rsidRPr="00F52E6E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Тема №7</w:t>
      </w:r>
      <w:r w:rsidRPr="00F52E6E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Практичне оволодіння методами лікування пульпіту тимчасових та постійних зубів  у дітей . Вітальна ампутація та екстирпація пульпи. Девітальні методи. Показання, методики їх проведення. Ендодонтична обробка кореневих каналів, матеріали для обтурації кореневих каналів на різних етапах їх формування</w:t>
      </w:r>
      <w:r w:rsidRPr="00F52E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A7158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Характеристика методів</w:t>
      </w:r>
      <w:r w:rsidRPr="00EA7158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 xml:space="preserve"> лікування пульпіту. </w:t>
      </w:r>
      <w:r w:rsidRPr="00EA7158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Чинники, що впливають на вибір методу лікування пульпіту  тимчасових  зубів у дітей. Обґрунтування вибору методу лікування пульпіту у дітей в залежності від віку та клінічних проявів захворювання.</w:t>
      </w:r>
    </w:p>
    <w:p w:rsidR="00121B0E" w:rsidRPr="00F52E6E" w:rsidRDefault="00121B0E" w:rsidP="00121B0E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121B0E" w:rsidRPr="00F52E6E" w:rsidRDefault="00121B0E" w:rsidP="00121B0E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F52E6E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Тема №8</w:t>
      </w:r>
      <w:r w:rsidRPr="00F52E6E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 xml:space="preserve"> Практичне оволодіння методами лікування періодонтиту тимчасових та постійних зубів у дітей. Вибір методу лікування, техніка виконання, вибір матеріалів для кореневої пломби в тимчасових та постійних зубів у дітей</w:t>
      </w:r>
      <w:r w:rsidRPr="00F52E6E">
        <w:rPr>
          <w:rFonts w:ascii="Times New Roman" w:eastAsia="Calibri" w:hAnsi="Times New Roman" w:cs="Times New Roman"/>
          <w:b/>
          <w:caps/>
          <w:sz w:val="28"/>
          <w:szCs w:val="28"/>
          <w:lang w:val="ru-RU" w:eastAsia="ru-RU"/>
        </w:rPr>
        <w:t xml:space="preserve">. </w:t>
      </w:r>
      <w:r w:rsidRPr="00F52E6E">
        <w:rPr>
          <w:rFonts w:ascii="Times New Roman" w:eastAsia="Calibri" w:hAnsi="Times New Roman" w:cs="Times New Roman"/>
          <w:b/>
          <w:sz w:val="28"/>
          <w:szCs w:val="28"/>
          <w:lang w:val="ru-RU" w:eastAsia="ru-RU"/>
        </w:rPr>
        <w:t>Прогноз.</w:t>
      </w:r>
      <w:r w:rsidRPr="00F52E6E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A7158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Характеристика методів лікування періодонтиту, що застосовуються при лікуванні тимчасових зубів. Клінічні та рентгенологічні показання до вибору методу лікування періодонтиту в тимчасових зубах. </w:t>
      </w:r>
      <w:r w:rsidRPr="00EA7158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 xml:space="preserve">Показання до видалення </w:t>
      </w:r>
      <w:r w:rsidRPr="00EA7158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тимчасових </w:t>
      </w:r>
      <w:r w:rsidRPr="00EA7158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 xml:space="preserve">зубів </w:t>
      </w:r>
      <w:r w:rsidRPr="00EA7158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при</w:t>
      </w:r>
      <w:r w:rsidRPr="00EA7158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 xml:space="preserve"> хронічн</w:t>
      </w:r>
      <w:r w:rsidRPr="00EA7158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ому </w:t>
      </w:r>
      <w:r w:rsidRPr="00EA7158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>періодонтит</w:t>
      </w:r>
      <w:r w:rsidRPr="00EA7158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і</w:t>
      </w:r>
      <w:r w:rsidRPr="00EA7158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>.</w:t>
      </w:r>
      <w:r w:rsidRPr="00EA7158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Алгоритм консервативного лікування хронічного перодонтиту  тимчасового зуба.</w:t>
      </w:r>
    </w:p>
    <w:p w:rsidR="00121B0E" w:rsidRPr="002F6331" w:rsidRDefault="00121B0E" w:rsidP="00121B0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D970B2" w:rsidRPr="00D970B2" w:rsidRDefault="00D970B2" w:rsidP="00D970B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D970B2" w:rsidRPr="00D970B2" w:rsidRDefault="00D970B2" w:rsidP="00D970B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4. Структура практики</w:t>
      </w:r>
    </w:p>
    <w:p w:rsidR="00D970B2" w:rsidRPr="00D970B2" w:rsidRDefault="00D970B2" w:rsidP="00D970B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7"/>
        <w:gridCol w:w="1844"/>
        <w:gridCol w:w="476"/>
        <w:gridCol w:w="938"/>
        <w:gridCol w:w="699"/>
      </w:tblGrid>
      <w:tr w:rsidR="00D970B2" w:rsidRPr="00D970B2" w:rsidTr="009461D3">
        <w:tc>
          <w:tcPr>
            <w:tcW w:w="5387" w:type="dxa"/>
            <w:vMerge w:val="restart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3957" w:type="dxa"/>
            <w:gridSpan w:val="4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Кількість годин</w:t>
            </w:r>
          </w:p>
        </w:tc>
      </w:tr>
      <w:tr w:rsidR="00D970B2" w:rsidRPr="00D970B2" w:rsidTr="009461D3">
        <w:tc>
          <w:tcPr>
            <w:tcW w:w="5387" w:type="dxa"/>
            <w:vMerge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4" w:type="dxa"/>
            <w:vMerge w:val="restart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Всього</w:t>
            </w:r>
          </w:p>
        </w:tc>
        <w:tc>
          <w:tcPr>
            <w:tcW w:w="0" w:type="auto"/>
            <w:gridSpan w:val="3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У тому числі</w:t>
            </w:r>
          </w:p>
        </w:tc>
      </w:tr>
      <w:tr w:rsidR="00D970B2" w:rsidRPr="00D970B2" w:rsidTr="009461D3">
        <w:tc>
          <w:tcPr>
            <w:tcW w:w="5387" w:type="dxa"/>
            <w:vMerge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4" w:type="dxa"/>
            <w:vMerge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Л.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Пр. зан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СРЗ</w:t>
            </w:r>
          </w:p>
        </w:tc>
      </w:tr>
      <w:tr w:rsidR="00D970B2" w:rsidRPr="00D970B2" w:rsidTr="009461D3">
        <w:tc>
          <w:tcPr>
            <w:tcW w:w="0" w:type="auto"/>
            <w:gridSpan w:val="5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uk-UA"/>
              </w:rPr>
              <w:t xml:space="preserve"> 1. </w:t>
            </w:r>
            <w:r w:rsidRPr="00D970B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Виробнича лікарська практика з дитячої стоматології</w:t>
            </w:r>
          </w:p>
        </w:tc>
      </w:tr>
      <w:tr w:rsidR="00D970B2" w:rsidRPr="00D970B2" w:rsidTr="009461D3">
        <w:tc>
          <w:tcPr>
            <w:tcW w:w="5387" w:type="dxa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Тема 1. </w:t>
            </w: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Методика профілактичного огляду пацієнта. Реєстрація стоматологічного статусу за рекомендаціями ВООЗ. Епідеміологія основних стоматологічних захворювань: карієсу, не каріозних уражень, хвороб пародонта та слизової оболонки. Статистичні методи обробки епідеміологічних показників</w:t>
            </w:r>
            <w:r w:rsidRPr="00D970B2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</w:t>
            </w:r>
          </w:p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4" w:type="dxa"/>
          </w:tcPr>
          <w:p w:rsidR="00D970B2" w:rsidRPr="00D970B2" w:rsidRDefault="00130FC8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970B2" w:rsidRPr="00D970B2" w:rsidTr="009461D3">
        <w:tc>
          <w:tcPr>
            <w:tcW w:w="5387" w:type="dxa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Тема 2. </w:t>
            </w: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Методи та засоби виявлення немінералізованих та мінералізованих зубних нашарувань. їх вплив на розвиток каріозного процесу та захворювань пародонта</w:t>
            </w:r>
          </w:p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844" w:type="dxa"/>
          </w:tcPr>
          <w:p w:rsidR="00D970B2" w:rsidRPr="00D970B2" w:rsidRDefault="009557FA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</w:tcPr>
          <w:p w:rsidR="00D970B2" w:rsidRPr="00D970B2" w:rsidRDefault="0083680A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970B2" w:rsidRPr="00D970B2" w:rsidTr="009461D3">
        <w:tc>
          <w:tcPr>
            <w:tcW w:w="5387" w:type="dxa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Тема 3.</w:t>
            </w: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 xml:space="preserve"> Техніка послідовного проведення професійної гігієни порожнини рота. Необхідний набір інструментів для хімічного та механічного (мануального і апаратного) способів видалення зубних нашарувань</w:t>
            </w:r>
          </w:p>
        </w:tc>
        <w:tc>
          <w:tcPr>
            <w:tcW w:w="1844" w:type="dxa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D970B2" w:rsidRPr="00D970B2" w:rsidTr="009461D3">
        <w:tc>
          <w:tcPr>
            <w:tcW w:w="5387" w:type="dxa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4.</w:t>
            </w: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 xml:space="preserve"> Обгрунтування та практичне виконання неінвазивного та інвазівного методу герметизації фісур. Показання, протипоказання, термін проведення, вибір матеріалу. Методика визначення глибини фісур</w:t>
            </w:r>
            <w:r w:rsidRPr="00D970B2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</w:t>
            </w:r>
          </w:p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4" w:type="dxa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D970B2" w:rsidRPr="00D970B2" w:rsidTr="009461D3">
        <w:tc>
          <w:tcPr>
            <w:tcW w:w="5387" w:type="dxa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5. Техніка проведення ремінералізуючої терапії із використанням розчинів, лаків, гелів, паст. Методика електрофорезу.</w:t>
            </w:r>
          </w:p>
        </w:tc>
        <w:tc>
          <w:tcPr>
            <w:tcW w:w="1844" w:type="dxa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D970B2" w:rsidRPr="00D970B2" w:rsidTr="009461D3">
        <w:tc>
          <w:tcPr>
            <w:tcW w:w="5387" w:type="dxa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6. Практичне оволодіння методами лікування карієсу, некаріозних уражень тимчасових та постійних зубів у дітей : особливості препарування каріозних порожнин, вибір пломбувальних матеріалів,  техніка пломбування. Неоперативні методи лікування карієсу тимчасових та постійних зубів у дітей: показання, методика проведення</w:t>
            </w:r>
          </w:p>
        </w:tc>
        <w:tc>
          <w:tcPr>
            <w:tcW w:w="1844" w:type="dxa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D970B2" w:rsidRPr="00D970B2" w:rsidTr="009461D3">
        <w:tc>
          <w:tcPr>
            <w:tcW w:w="5387" w:type="dxa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7.</w:t>
            </w: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 xml:space="preserve"> Практичне оволодіння методами лікування пульпіту тимчасових та постійних зубів  у дітей . Вітальна ампутація та екстирпація пульпи. Девітальні методи. Показання, методики їх проведення. Ендодонтична обробка кореневих каналів, матеріали для обтурації кореневих каналів на різних етапах їх формування</w:t>
            </w:r>
          </w:p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4" w:type="dxa"/>
          </w:tcPr>
          <w:p w:rsidR="00D970B2" w:rsidRPr="00121B0E" w:rsidRDefault="00121B0E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6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D970B2" w:rsidRPr="00D970B2" w:rsidTr="009461D3">
        <w:tc>
          <w:tcPr>
            <w:tcW w:w="5387" w:type="dxa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8.</w:t>
            </w: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 xml:space="preserve"> Практичне оволодіння методами лікування періодонтиту тимчасових та постійних зубів у дітей. Вибір методу лікування, техніка виконання, вибір матеріалів для кореневої пломби в тимчасових та постійних зубів у дітей</w:t>
            </w:r>
            <w:r w:rsidRPr="00D970B2">
              <w:rPr>
                <w:rFonts w:ascii="Times New Roman" w:eastAsia="Calibri" w:hAnsi="Times New Roman" w:cs="Times New Roman"/>
                <w:caps/>
                <w:sz w:val="28"/>
                <w:szCs w:val="28"/>
                <w:lang w:val="ru-RU" w:eastAsia="ru-RU"/>
              </w:rPr>
              <w:t xml:space="preserve">. </w:t>
            </w: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Прогноз.</w:t>
            </w:r>
          </w:p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4" w:type="dxa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D970B2" w:rsidRPr="00D970B2" w:rsidTr="009461D3">
        <w:tc>
          <w:tcPr>
            <w:tcW w:w="5387" w:type="dxa"/>
          </w:tcPr>
          <w:p w:rsidR="00D970B2" w:rsidRPr="00D970B2" w:rsidRDefault="00121B0E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 xml:space="preserve">Підготовка до </w:t>
            </w:r>
            <w:r w:rsidRPr="002F633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КПІ</w:t>
            </w:r>
          </w:p>
        </w:tc>
        <w:tc>
          <w:tcPr>
            <w:tcW w:w="1844" w:type="dxa"/>
          </w:tcPr>
          <w:p w:rsidR="00D970B2" w:rsidRPr="005537E9" w:rsidRDefault="00130FC8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highlight w:val="yellow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</w:tcPr>
          <w:p w:rsidR="00D970B2" w:rsidRPr="00D970B2" w:rsidRDefault="00130FC8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D970B2" w:rsidRPr="00D970B2" w:rsidTr="009461D3"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Всього</w:t>
            </w: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:</w:t>
            </w:r>
          </w:p>
        </w:tc>
        <w:tc>
          <w:tcPr>
            <w:tcW w:w="0" w:type="auto"/>
          </w:tcPr>
          <w:p w:rsidR="00D970B2" w:rsidRPr="005537E9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121B0E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0" w:type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27</w:t>
            </w:r>
          </w:p>
        </w:tc>
      </w:tr>
    </w:tbl>
    <w:p w:rsidR="00D970B2" w:rsidRPr="00D970B2" w:rsidRDefault="00D970B2" w:rsidP="00D970B2">
      <w:pPr>
        <w:spacing w:after="0" w:line="24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D970B2" w:rsidRPr="00D970B2" w:rsidRDefault="00D970B2" w:rsidP="00D970B2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</w:pPr>
      <w:r w:rsidRPr="00D970B2"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  <w:t xml:space="preserve">5. Теми лекційних / </w:t>
      </w:r>
      <w:r w:rsidRPr="00D970B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семінарських / </w:t>
      </w:r>
      <w:r w:rsidRPr="00D970B2"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  <w:t xml:space="preserve">практичних </w:t>
      </w:r>
      <w:r w:rsidRPr="00D970B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/ </w:t>
      </w:r>
      <w:r w:rsidRPr="00D970B2"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  <w:t>лабораторних занять</w:t>
      </w:r>
    </w:p>
    <w:p w:rsidR="00D970B2" w:rsidRPr="00D970B2" w:rsidRDefault="00D970B2" w:rsidP="00D970B2">
      <w:pPr>
        <w:widowControl w:val="0"/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</w:pPr>
    </w:p>
    <w:p w:rsidR="00D970B2" w:rsidRPr="00D970B2" w:rsidRDefault="00D970B2" w:rsidP="00D970B2">
      <w:pPr>
        <w:widowControl w:val="0"/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  <w:lang w:eastAsia="ru-RU" w:bidi="ru-RU"/>
        </w:rPr>
      </w:pPr>
      <w:r w:rsidRPr="00D970B2"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  <w:t>5.1. Теми лекційних занять</w:t>
      </w:r>
    </w:p>
    <w:p w:rsidR="00D970B2" w:rsidRPr="00D970B2" w:rsidRDefault="00D970B2" w:rsidP="00D970B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sz w:val="28"/>
          <w:szCs w:val="28"/>
          <w:lang w:eastAsia="ru-RU"/>
        </w:rPr>
        <w:t>Не передбачено.</w:t>
      </w:r>
    </w:p>
    <w:p w:rsidR="00D970B2" w:rsidRPr="00D970B2" w:rsidRDefault="00D970B2" w:rsidP="00D970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 w:bidi="ru-RU"/>
        </w:rPr>
      </w:pPr>
      <w:r w:rsidRPr="00D970B2"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  <w:t xml:space="preserve">5.2. Теми </w:t>
      </w:r>
      <w:r w:rsidRPr="00D970B2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семінарських </w:t>
      </w:r>
      <w:r w:rsidRPr="00D970B2"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  <w:t>занять</w:t>
      </w:r>
    </w:p>
    <w:p w:rsidR="00D970B2" w:rsidRPr="00D970B2" w:rsidRDefault="00D970B2" w:rsidP="00D970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bCs/>
          <w:sz w:val="28"/>
          <w:szCs w:val="28"/>
          <w:lang w:eastAsia="ru-RU" w:bidi="ru-RU"/>
        </w:rPr>
        <w:t>Семінарські заняття не передбачені.</w:t>
      </w:r>
    </w:p>
    <w:p w:rsidR="00D970B2" w:rsidRPr="00D970B2" w:rsidRDefault="00D970B2" w:rsidP="00D970B2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D970B2" w:rsidRPr="00D970B2" w:rsidRDefault="00D970B2" w:rsidP="00D970B2">
      <w:pPr>
        <w:widowControl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5.3. Теми практичних занять</w:t>
      </w:r>
    </w:p>
    <w:p w:rsidR="00D970B2" w:rsidRPr="00D970B2" w:rsidRDefault="00D970B2" w:rsidP="00D970B2">
      <w:pPr>
        <w:spacing w:after="0" w:line="240" w:lineRule="auto"/>
        <w:jc w:val="center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tbl>
      <w:tblPr>
        <w:tblW w:w="9327" w:type="dxa"/>
        <w:tblInd w:w="137" w:type="dxa"/>
        <w:tblLook w:val="04A0" w:firstRow="1" w:lastRow="0" w:firstColumn="1" w:lastColumn="0" w:noHBand="0" w:noVBand="1"/>
      </w:tblPr>
      <w:tblGrid>
        <w:gridCol w:w="709"/>
        <w:gridCol w:w="7200"/>
        <w:gridCol w:w="1418"/>
      </w:tblGrid>
      <w:tr w:rsidR="00D970B2" w:rsidRPr="00D970B2" w:rsidTr="009461D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pacing w:after="0" w:line="240" w:lineRule="auto"/>
              <w:ind w:left="142" w:hanging="142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№</w:t>
            </w:r>
          </w:p>
          <w:p w:rsidR="00D970B2" w:rsidRPr="00D970B2" w:rsidRDefault="00D970B2" w:rsidP="00D970B2">
            <w:pPr>
              <w:spacing w:after="0" w:line="240" w:lineRule="auto"/>
              <w:ind w:left="142" w:hanging="142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з/п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Назва теми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Кількість</w:t>
            </w:r>
          </w:p>
          <w:p w:rsidR="00D970B2" w:rsidRPr="00D970B2" w:rsidRDefault="00D970B2" w:rsidP="00D970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годин</w:t>
            </w:r>
          </w:p>
        </w:tc>
      </w:tr>
      <w:tr w:rsidR="00D970B2" w:rsidRPr="00D970B2" w:rsidTr="009461D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numPr>
                <w:ilvl w:val="0"/>
                <w:numId w:val="2"/>
              </w:num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keepNext/>
              <w:numPr>
                <w:ilvl w:val="1"/>
                <w:numId w:val="1"/>
              </w:numPr>
              <w:spacing w:after="0" w:line="240" w:lineRule="auto"/>
              <w:jc w:val="both"/>
              <w:outlineLvl w:val="1"/>
              <w:rPr>
                <w:rFonts w:ascii="Times New Roman" w:eastAsia="Arial Unicode MS" w:hAnsi="Times New Roman" w:cs="Times New Roman"/>
                <w:bCs/>
                <w:color w:val="000000"/>
                <w:sz w:val="28"/>
                <w:szCs w:val="28"/>
                <w:lang w:eastAsia="uk-UA"/>
              </w:rPr>
            </w:pPr>
            <w:r w:rsidRPr="00D970B2">
              <w:rPr>
                <w:rFonts w:ascii="Times New Roman" w:eastAsia="Arial Unicode MS" w:hAnsi="Times New Roman" w:cs="Times New Roman"/>
                <w:bCs/>
                <w:iCs/>
                <w:color w:val="000000"/>
                <w:sz w:val="28"/>
                <w:szCs w:val="28"/>
                <w:lang w:val="ru-RU" w:eastAsia="uk-UA"/>
              </w:rPr>
              <w:t>Методика профілактичного огляду пацієнта. Реєстрація стоматологічного статусу за рекомендаціями ВООЗ. Епідеміологія основних стоматологічних захворювань: карієсу, не каріозних уражень, хвороб пародонта та слизової оболонки. Статистичні методи обробки епідеміологічних показників</w:t>
            </w:r>
            <w:r w:rsidRPr="00D970B2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D970B2" w:rsidRPr="00D970B2" w:rsidTr="009461D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numPr>
                <w:ilvl w:val="0"/>
                <w:numId w:val="2"/>
              </w:num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Методи та засоби виявлення немінералізованих та мінералізованих зубних нашарувань. їх вплив на розвиток каріозного процесу та захворювань пародонта</w:t>
            </w:r>
          </w:p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70B2" w:rsidRPr="00D970B2" w:rsidRDefault="00A00E62" w:rsidP="00D970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4</w:t>
            </w:r>
          </w:p>
        </w:tc>
      </w:tr>
      <w:tr w:rsidR="00D970B2" w:rsidRPr="00D970B2" w:rsidTr="009461D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numPr>
                <w:ilvl w:val="0"/>
                <w:numId w:val="2"/>
              </w:num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Техніка послідовного проведення професійної гігієни порожнини рота. Необхідний набір інструментів для хімічного та механічного (мануального і апаратного) способів видалення зубних нашарувань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2</w:t>
            </w:r>
          </w:p>
        </w:tc>
      </w:tr>
      <w:tr w:rsidR="00D970B2" w:rsidRPr="00D970B2" w:rsidTr="009461D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numPr>
                <w:ilvl w:val="0"/>
                <w:numId w:val="2"/>
              </w:num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Обгрунтування та практичне виконання неінвазивного та інвазівного методу герметизації фісур. Показання, протипоказання, термін проведення, вибір матеріалу. Методика визначення глибини фісур</w:t>
            </w:r>
            <w:r w:rsidRPr="00D970B2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</w:t>
            </w:r>
          </w:p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uk-U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D970B2" w:rsidRPr="00D970B2" w:rsidTr="009461D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numPr>
                <w:ilvl w:val="0"/>
                <w:numId w:val="2"/>
              </w:num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D970B2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uk-UA"/>
              </w:rPr>
              <w:t>Техніка проведення ремінералізуючої терапії із використанням розчинів, лаків, гелів, паст. Методика електрофорезу.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D970B2" w:rsidRPr="00D970B2" w:rsidTr="009461D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numPr>
                <w:ilvl w:val="0"/>
                <w:numId w:val="2"/>
              </w:num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D970B2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uk-UA"/>
              </w:rPr>
              <w:t>Практичне оволодіння методами лікування карієсу, некаріозних уражень тимчасових та постійних зубів у дітей : особливості препарування каріозних порожнин, вибір пломбувальних матеріалів,  техніка пломбування. Неоперативні методи лікування карієсу тимчасових та постійних зубів у дітей: показання, методика проведення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D970B2" w:rsidRPr="00D970B2" w:rsidTr="009461D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numPr>
                <w:ilvl w:val="0"/>
                <w:numId w:val="2"/>
              </w:num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 xml:space="preserve">Практичне оволодіння методами лікування пульпіту тимчасових та постійних зубів  у дітей . Вітальна </w:t>
            </w: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lastRenderedPageBreak/>
              <w:t>ампутація та екстирпація пульпи. Девітальні методи. Показання, методики їх проведення. Ендодонтична обробка кореневих каналів, матеріали для обтурації кореневих каналів на різних етапах їх формування</w:t>
            </w:r>
          </w:p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uk-U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2</w:t>
            </w:r>
          </w:p>
        </w:tc>
      </w:tr>
      <w:tr w:rsidR="00D970B2" w:rsidRPr="00D970B2" w:rsidTr="009461D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numPr>
                <w:ilvl w:val="0"/>
                <w:numId w:val="2"/>
              </w:num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Практичне оволодіння методами лікування періодонтиту тимчасових та постійних зубів у дітей. Вибір методу лікування, техніка виконання, вибір матеріалів для кореневої пломби в тимчасових та постійних зубів у дітей</w:t>
            </w:r>
            <w:r w:rsidRPr="00D970B2">
              <w:rPr>
                <w:rFonts w:ascii="Times New Roman" w:eastAsia="Calibri" w:hAnsi="Times New Roman" w:cs="Times New Roman"/>
                <w:caps/>
                <w:sz w:val="28"/>
                <w:szCs w:val="28"/>
                <w:lang w:val="ru-RU" w:eastAsia="ru-RU"/>
              </w:rPr>
              <w:t xml:space="preserve">. </w:t>
            </w: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Прогноз.</w:t>
            </w:r>
          </w:p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D970B2" w:rsidRPr="00D970B2" w:rsidTr="009461D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napToGrid w:val="0"/>
              <w:spacing w:after="0" w:line="240" w:lineRule="auto"/>
              <w:ind w:left="360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pacing w:after="0" w:line="240" w:lineRule="auto"/>
              <w:rPr>
                <w:rFonts w:ascii="Times New Roman" w:eastAsia="Arial Unicode MS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Arial Unicode MS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Всього: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70B2" w:rsidRPr="00D970B2" w:rsidRDefault="00D970B2" w:rsidP="00D970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18</w:t>
            </w:r>
          </w:p>
        </w:tc>
      </w:tr>
    </w:tbl>
    <w:p w:rsidR="00D970B2" w:rsidRPr="00D970B2" w:rsidRDefault="00D970B2" w:rsidP="00D970B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D970B2" w:rsidRPr="00D970B2" w:rsidRDefault="00D970B2" w:rsidP="00D970B2">
      <w:pPr>
        <w:spacing w:after="0" w:line="240" w:lineRule="auto"/>
        <w:jc w:val="center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D970B2" w:rsidRPr="00D970B2" w:rsidRDefault="00D970B2" w:rsidP="00D970B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D970B2" w:rsidRPr="00D970B2" w:rsidRDefault="00D970B2" w:rsidP="00D970B2">
      <w:pPr>
        <w:widowControl w:val="0"/>
        <w:shd w:val="clear" w:color="auto" w:fill="FFFFFF"/>
        <w:tabs>
          <w:tab w:val="left" w:pos="387"/>
        </w:tabs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eastAsia="ru-RU" w:bidi="ru-RU"/>
        </w:rPr>
      </w:pPr>
      <w:r w:rsidRPr="00D970B2">
        <w:rPr>
          <w:rFonts w:ascii="Times New Roman" w:hAnsi="Times New Roman" w:cs="Times New Roman"/>
          <w:b/>
          <w:bCs/>
          <w:sz w:val="28"/>
          <w:szCs w:val="28"/>
          <w:lang w:eastAsia="ru-RU" w:bidi="ru-RU"/>
        </w:rPr>
        <w:t>5.4. Теми лабораторних</w:t>
      </w:r>
      <w:r w:rsidRPr="00D970B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970B2">
        <w:rPr>
          <w:rFonts w:ascii="Times New Roman" w:hAnsi="Times New Roman" w:cs="Times New Roman"/>
          <w:b/>
          <w:bCs/>
          <w:sz w:val="28"/>
          <w:szCs w:val="28"/>
          <w:lang w:eastAsia="ru-RU" w:bidi="ru-RU"/>
        </w:rPr>
        <w:t>занять</w:t>
      </w:r>
    </w:p>
    <w:p w:rsidR="00D970B2" w:rsidRPr="00D970B2" w:rsidRDefault="00D970B2" w:rsidP="00D970B2">
      <w:pPr>
        <w:widowControl w:val="0"/>
        <w:shd w:val="clear" w:color="auto" w:fill="FFFFFF"/>
        <w:tabs>
          <w:tab w:val="left" w:pos="38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70B2">
        <w:rPr>
          <w:rFonts w:ascii="Times New Roman" w:hAnsi="Times New Roman" w:cs="Times New Roman"/>
          <w:bCs/>
          <w:sz w:val="28"/>
          <w:szCs w:val="28"/>
          <w:lang w:eastAsia="ru-RU" w:bidi="ru-RU"/>
        </w:rPr>
        <w:t>Лабораторні заняття не передбачені</w:t>
      </w:r>
      <w:r w:rsidRPr="00D970B2">
        <w:rPr>
          <w:rFonts w:ascii="Times New Roman" w:hAnsi="Times New Roman" w:cs="Times New Roman"/>
          <w:b/>
          <w:bCs/>
          <w:sz w:val="28"/>
          <w:szCs w:val="28"/>
          <w:lang w:eastAsia="ru-RU" w:bidi="ru-RU"/>
        </w:rPr>
        <w:t>.</w:t>
      </w:r>
    </w:p>
    <w:p w:rsidR="00D970B2" w:rsidRPr="00D970B2" w:rsidRDefault="00D970B2" w:rsidP="00D970B2">
      <w:pPr>
        <w:spacing w:after="0" w:line="24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D970B2" w:rsidRPr="00D970B2" w:rsidRDefault="00D970B2" w:rsidP="00D970B2">
      <w:pPr>
        <w:spacing w:after="0" w:line="24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p w:rsidR="00D970B2" w:rsidRPr="00D970B2" w:rsidRDefault="00D970B2" w:rsidP="00D970B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6. Самостійна </w:t>
      </w:r>
      <w:r w:rsidRPr="00D970B2"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  <w:t>робота здобувача вищої освіти</w:t>
      </w:r>
    </w:p>
    <w:p w:rsidR="00D970B2" w:rsidRPr="00D970B2" w:rsidRDefault="00D970B2" w:rsidP="00D970B2">
      <w:pPr>
        <w:spacing w:after="0" w:line="240" w:lineRule="auto"/>
        <w:jc w:val="both"/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4"/>
        <w:gridCol w:w="6272"/>
        <w:gridCol w:w="2368"/>
      </w:tblGrid>
      <w:tr w:rsidR="00D970B2" w:rsidRPr="00D970B2" w:rsidTr="00121B0E">
        <w:tc>
          <w:tcPr>
            <w:tcW w:w="377" w:type="pct"/>
          </w:tcPr>
          <w:p w:rsidR="00D970B2" w:rsidRPr="00121B0E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21B0E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356" w:type="pct"/>
          </w:tcPr>
          <w:p w:rsidR="00D970B2" w:rsidRPr="00121B0E" w:rsidRDefault="00121B0E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highlight w:val="yellow"/>
                <w:lang w:val="ru-RU" w:eastAsia="ru-RU"/>
              </w:rPr>
            </w:pPr>
            <w:r w:rsidRPr="00121B0E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ru-RU" w:eastAsia="ru-RU"/>
              </w:rPr>
              <w:t>Тема</w:t>
            </w:r>
          </w:p>
        </w:tc>
        <w:tc>
          <w:tcPr>
            <w:tcW w:w="1267" w:type="pct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Кількість годин</w:t>
            </w:r>
          </w:p>
        </w:tc>
      </w:tr>
      <w:tr w:rsidR="00357A87" w:rsidRPr="00D970B2" w:rsidTr="00121B0E">
        <w:tc>
          <w:tcPr>
            <w:tcW w:w="377" w:type="pct"/>
          </w:tcPr>
          <w:p w:rsidR="00357A87" w:rsidRPr="00D970B2" w:rsidRDefault="007F2742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356" w:type="pct"/>
          </w:tcPr>
          <w:p w:rsidR="00357A87" w:rsidRPr="00D970B2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3.</w:t>
            </w: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 xml:space="preserve"> Техніка послідовного проведення професійної гігієни порожнини рота. Необхідний набір інструментів для хімічного та механічного (мануального і апаратного) способів видалення зубних нашарувань</w:t>
            </w:r>
          </w:p>
        </w:tc>
        <w:tc>
          <w:tcPr>
            <w:tcW w:w="1267" w:type="pct"/>
          </w:tcPr>
          <w:p w:rsidR="00357A87" w:rsidRPr="00D970B2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357A87" w:rsidRPr="00D970B2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357A87" w:rsidRPr="00D970B2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4.0</w:t>
            </w:r>
          </w:p>
          <w:p w:rsidR="00357A87" w:rsidRPr="00D970B2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357A87" w:rsidRPr="00D970B2" w:rsidTr="00121B0E">
        <w:tc>
          <w:tcPr>
            <w:tcW w:w="377" w:type="pct"/>
          </w:tcPr>
          <w:p w:rsidR="00357A87" w:rsidRPr="007F2742" w:rsidRDefault="007F2742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  <w:t>2.</w:t>
            </w:r>
          </w:p>
        </w:tc>
        <w:tc>
          <w:tcPr>
            <w:tcW w:w="3356" w:type="pct"/>
          </w:tcPr>
          <w:p w:rsidR="00357A87" w:rsidRPr="00357A87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4.</w:t>
            </w: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 xml:space="preserve"> Обгрунтування та практичне виконання неінвазивного та інвазівного методу герметизації фісур. Показання, протипоказання, термін проведення, вибір матеріалу. Методика визначення глибини фісур</w:t>
            </w:r>
            <w:r w:rsidRPr="00D970B2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267" w:type="pct"/>
          </w:tcPr>
          <w:p w:rsidR="00357A87" w:rsidRPr="00357A87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  <w:t>4.0</w:t>
            </w:r>
          </w:p>
        </w:tc>
      </w:tr>
      <w:tr w:rsidR="00357A87" w:rsidRPr="00D970B2" w:rsidTr="00121B0E">
        <w:tc>
          <w:tcPr>
            <w:tcW w:w="377" w:type="pct"/>
          </w:tcPr>
          <w:p w:rsidR="00357A87" w:rsidRPr="007F2742" w:rsidRDefault="007F2742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  <w:t>3.</w:t>
            </w:r>
          </w:p>
        </w:tc>
        <w:tc>
          <w:tcPr>
            <w:tcW w:w="3356" w:type="pct"/>
          </w:tcPr>
          <w:p w:rsidR="00357A87" w:rsidRPr="00D970B2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5. Техніка проведення ремінералізуючої терапії із використанням розчинів, лаків, гелів, паст. Методика електрофорезу.</w:t>
            </w:r>
          </w:p>
        </w:tc>
        <w:tc>
          <w:tcPr>
            <w:tcW w:w="1267" w:type="pct"/>
          </w:tcPr>
          <w:p w:rsidR="00357A87" w:rsidRPr="00357A87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  <w:t>4.0</w:t>
            </w:r>
          </w:p>
        </w:tc>
      </w:tr>
      <w:tr w:rsidR="00357A87" w:rsidRPr="00D970B2" w:rsidTr="00121B0E">
        <w:tc>
          <w:tcPr>
            <w:tcW w:w="377" w:type="pct"/>
          </w:tcPr>
          <w:p w:rsidR="00357A87" w:rsidRPr="007F2742" w:rsidRDefault="007F2742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  <w:t>4.</w:t>
            </w:r>
          </w:p>
        </w:tc>
        <w:tc>
          <w:tcPr>
            <w:tcW w:w="3356" w:type="pct"/>
          </w:tcPr>
          <w:p w:rsidR="00357A87" w:rsidRPr="00D970B2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6. Практичне оволодіння методами лікування карієсу, некаріозних уражень тимчасових та постійних зубів у дітей : особливості препарування каріозних порожнин, вибір пломбувальних матеріалів,  техніка пломбування. Неоперативні методи лікування карієсу тимчасових та постійних зубів у дітей: показання, методика проведення</w:t>
            </w:r>
          </w:p>
        </w:tc>
        <w:tc>
          <w:tcPr>
            <w:tcW w:w="1267" w:type="pct"/>
          </w:tcPr>
          <w:p w:rsidR="00357A87" w:rsidRPr="00357A87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  <w:t>4.0</w:t>
            </w:r>
          </w:p>
        </w:tc>
      </w:tr>
      <w:tr w:rsidR="00357A87" w:rsidRPr="00D970B2" w:rsidTr="00121B0E">
        <w:tc>
          <w:tcPr>
            <w:tcW w:w="377" w:type="pct"/>
          </w:tcPr>
          <w:p w:rsidR="00357A87" w:rsidRPr="007F2742" w:rsidRDefault="007F2742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  <w:t>5.</w:t>
            </w:r>
          </w:p>
        </w:tc>
        <w:tc>
          <w:tcPr>
            <w:tcW w:w="3356" w:type="pct"/>
          </w:tcPr>
          <w:p w:rsidR="00357A87" w:rsidRPr="00357A87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7.</w:t>
            </w: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 xml:space="preserve"> Практичне оволодіння методами лікування пульпіту тимчасових та постійних зубів  у дітей . </w:t>
            </w: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lastRenderedPageBreak/>
              <w:t>Вітальна ампутація та екстирпація пульпи. Девітальні методи. Показання, методики їх проведення. Ендодонтична обробка кореневих каналів, матеріали для обтурації кореневих каналів на різних етапах їх формування</w:t>
            </w:r>
          </w:p>
        </w:tc>
        <w:tc>
          <w:tcPr>
            <w:tcW w:w="1267" w:type="pct"/>
          </w:tcPr>
          <w:p w:rsidR="00357A87" w:rsidRPr="00357A87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  <w:lastRenderedPageBreak/>
              <w:t>4.0</w:t>
            </w:r>
          </w:p>
        </w:tc>
      </w:tr>
      <w:tr w:rsidR="00357A87" w:rsidRPr="00D970B2" w:rsidTr="00121B0E">
        <w:tc>
          <w:tcPr>
            <w:tcW w:w="377" w:type="pct"/>
          </w:tcPr>
          <w:p w:rsidR="00357A87" w:rsidRPr="007F2742" w:rsidRDefault="007F2742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  <w:lastRenderedPageBreak/>
              <w:t>6.</w:t>
            </w:r>
          </w:p>
        </w:tc>
        <w:tc>
          <w:tcPr>
            <w:tcW w:w="3356" w:type="pct"/>
          </w:tcPr>
          <w:p w:rsidR="00357A87" w:rsidRPr="00357A87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8.</w:t>
            </w: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 xml:space="preserve"> Практичне оволодіння методами лікування періодонтиту тимчасових та постійних зубів у дітей. Вибір методу лікування, техніка виконання, вибір матеріалів для кореневої пломби в тимчасових та постійних зубів у дітей</w:t>
            </w:r>
            <w:r w:rsidRPr="00D970B2">
              <w:rPr>
                <w:rFonts w:ascii="Times New Roman" w:eastAsia="Calibri" w:hAnsi="Times New Roman" w:cs="Times New Roman"/>
                <w:caps/>
                <w:sz w:val="28"/>
                <w:szCs w:val="28"/>
                <w:lang w:val="ru-RU" w:eastAsia="ru-RU"/>
              </w:rPr>
              <w:t xml:space="preserve">. </w:t>
            </w: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Прогноз.</w:t>
            </w:r>
          </w:p>
        </w:tc>
        <w:tc>
          <w:tcPr>
            <w:tcW w:w="1267" w:type="pct"/>
          </w:tcPr>
          <w:p w:rsidR="00357A87" w:rsidRPr="00357A87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  <w:t>4.0</w:t>
            </w:r>
          </w:p>
        </w:tc>
      </w:tr>
      <w:tr w:rsidR="00D970B2" w:rsidRPr="00D970B2" w:rsidTr="00121B0E">
        <w:tc>
          <w:tcPr>
            <w:tcW w:w="377" w:type="pct"/>
          </w:tcPr>
          <w:p w:rsidR="00D970B2" w:rsidRPr="00D970B2" w:rsidRDefault="007F274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3356" w:type="pct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sz w:val="28"/>
                <w:szCs w:val="28"/>
                <w:lang w:val="ru-RU" w:eastAsia="ru-RU"/>
              </w:rPr>
              <w:t>Підготовка до КПІ</w:t>
            </w:r>
          </w:p>
        </w:tc>
        <w:tc>
          <w:tcPr>
            <w:tcW w:w="1267" w:type="pct"/>
          </w:tcPr>
          <w:p w:rsidR="00D970B2" w:rsidRPr="007F2742" w:rsidRDefault="007F274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val="ru-RU" w:eastAsia="ru-RU"/>
              </w:rPr>
              <w:t>3.0</w:t>
            </w:r>
          </w:p>
        </w:tc>
      </w:tr>
      <w:tr w:rsidR="00D970B2" w:rsidRPr="00D970B2" w:rsidTr="00121B0E">
        <w:tc>
          <w:tcPr>
            <w:tcW w:w="377" w:type="pct"/>
          </w:tcPr>
          <w:p w:rsidR="00D970B2" w:rsidRPr="00D970B2" w:rsidRDefault="007F274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3356" w:type="pct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Всього годин</w:t>
            </w:r>
          </w:p>
        </w:tc>
        <w:tc>
          <w:tcPr>
            <w:tcW w:w="1267" w:type="pct"/>
          </w:tcPr>
          <w:p w:rsidR="00D970B2" w:rsidRPr="00D970B2" w:rsidRDefault="00D970B2" w:rsidP="00D970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D970B2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27</w:t>
            </w:r>
          </w:p>
        </w:tc>
      </w:tr>
    </w:tbl>
    <w:p w:rsidR="00D970B2" w:rsidRPr="00D970B2" w:rsidRDefault="00D970B2" w:rsidP="00D970B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357A87" w:rsidRPr="00357A87" w:rsidRDefault="00357A87" w:rsidP="00357A87">
      <w:pPr>
        <w:widowControl w:val="0"/>
        <w:tabs>
          <w:tab w:val="left" w:pos="37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uk-UA" w:bidi="uk-UA"/>
        </w:rPr>
      </w:pPr>
      <w:bookmarkStart w:id="2" w:name="_Hlk211850974"/>
      <w:r w:rsidRPr="00357A87">
        <w:rPr>
          <w:rFonts w:ascii="Times New Roman" w:eastAsia="Times New Roman" w:hAnsi="Times New Roman" w:cs="Times New Roman"/>
          <w:b/>
          <w:caps/>
          <w:sz w:val="28"/>
          <w:szCs w:val="28"/>
          <w:lang w:eastAsia="uk-UA" w:bidi="uk-UA"/>
        </w:rPr>
        <w:t xml:space="preserve">7. ФОРМИ ТА </w:t>
      </w:r>
      <w:r w:rsidRPr="00357A87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 w:bidi="ru-RU"/>
        </w:rPr>
        <w:t>Методи навчання</w:t>
      </w:r>
    </w:p>
    <w:bookmarkEnd w:id="2"/>
    <w:p w:rsidR="00357A87" w:rsidRPr="00357A87" w:rsidRDefault="00357A87" w:rsidP="00357A8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right" w:pos="709"/>
          <w:tab w:val="left" w:pos="851"/>
          <w:tab w:val="right" w:pos="10193"/>
        </w:tabs>
        <w:spacing w:after="0" w:line="240" w:lineRule="auto"/>
        <w:ind w:hanging="2"/>
        <w:jc w:val="both"/>
        <w:rPr>
          <w:rFonts w:ascii="Times New Roman" w:eastAsia="Calibri" w:hAnsi="Times New Roman" w:cs="Times New Roman"/>
          <w:caps/>
          <w:color w:val="000000"/>
          <w:sz w:val="28"/>
          <w:szCs w:val="28"/>
          <w:lang w:eastAsia="ru-RU"/>
        </w:rPr>
      </w:pPr>
    </w:p>
    <w:p w:rsidR="00357A87" w:rsidRPr="00357A87" w:rsidRDefault="00357A87" w:rsidP="00357A8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right" w:pos="709"/>
          <w:tab w:val="left" w:pos="851"/>
          <w:tab w:val="right" w:pos="10193"/>
        </w:tabs>
        <w:spacing w:after="0" w:line="240" w:lineRule="auto"/>
        <w:ind w:hanging="2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</w:p>
    <w:p w:rsidR="00357A87" w:rsidRPr="00357A87" w:rsidRDefault="00357A87" w:rsidP="00357A87">
      <w:pPr>
        <w:widowControl w:val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57A87">
        <w:rPr>
          <w:rFonts w:ascii="Times New Roman" w:hAnsi="Times New Roman" w:cs="Times New Roman"/>
          <w:i/>
          <w:sz w:val="28"/>
          <w:szCs w:val="28"/>
        </w:rPr>
        <w:t>Форми навчання:</w:t>
      </w:r>
    </w:p>
    <w:p w:rsidR="00357A87" w:rsidRPr="00357A87" w:rsidRDefault="00357A87" w:rsidP="00357A87">
      <w:pPr>
        <w:widowControl w:val="0"/>
        <w:tabs>
          <w:tab w:val="left" w:pos="426"/>
          <w:tab w:val="left" w:pos="5554"/>
        </w:tabs>
        <w:suppressAutoHyphens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3" w:name="_Hlk124752967"/>
      <w:r w:rsidRPr="00357A87">
        <w:rPr>
          <w:rFonts w:ascii="Times New Roman" w:hAnsi="Times New Roman" w:cs="Times New Roman"/>
          <w:sz w:val="28"/>
          <w:szCs w:val="28"/>
        </w:rPr>
        <w:t>Дисципліна викладається у формі практичних занять; організації самостійної роботи здобувача.</w:t>
      </w:r>
    </w:p>
    <w:p w:rsidR="00357A87" w:rsidRPr="00357A87" w:rsidRDefault="00357A87" w:rsidP="00357A87">
      <w:pPr>
        <w:widowControl w:val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57A87">
        <w:rPr>
          <w:rFonts w:ascii="Times New Roman" w:hAnsi="Times New Roman" w:cs="Times New Roman"/>
          <w:i/>
          <w:sz w:val="28"/>
          <w:szCs w:val="28"/>
        </w:rPr>
        <w:t>Методи навчання:</w:t>
      </w:r>
      <w:bookmarkEnd w:id="3"/>
    </w:p>
    <w:p w:rsidR="00357A87" w:rsidRPr="00357A87" w:rsidRDefault="00357A87" w:rsidP="00357A87">
      <w:pPr>
        <w:widowControl w:val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57A87">
        <w:rPr>
          <w:rFonts w:ascii="Times New Roman" w:hAnsi="Times New Roman" w:cs="Times New Roman"/>
          <w:bCs/>
          <w:i/>
          <w:sz w:val="28"/>
          <w:szCs w:val="28"/>
        </w:rPr>
        <w:t xml:space="preserve">Практичні заняття: </w:t>
      </w:r>
      <w:r w:rsidRPr="00357A87">
        <w:rPr>
          <w:rFonts w:ascii="Times New Roman" w:hAnsi="Times New Roman" w:cs="Times New Roman"/>
          <w:bCs/>
          <w:sz w:val="28"/>
          <w:szCs w:val="28"/>
        </w:rPr>
        <w:t>бесіда, рольові ігри, вирішення клінічних ситуаційних задач, відпрацювання навичок огляду пацієнта, інструктаж та відпрацювання навичок на симуляційних муляжах, тренувальні вправи з диференціальної діагностики найбільш поширених захворювань.</w:t>
      </w:r>
    </w:p>
    <w:p w:rsidR="00357A87" w:rsidRPr="00357A87" w:rsidRDefault="00357A87" w:rsidP="00357A8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57A87">
        <w:rPr>
          <w:rFonts w:ascii="Times New Roman" w:hAnsi="Times New Roman" w:cs="Times New Roman"/>
          <w:bCs/>
          <w:i/>
          <w:sz w:val="28"/>
          <w:szCs w:val="28"/>
        </w:rPr>
        <w:t>Самостійна робота:</w:t>
      </w:r>
      <w:r w:rsidRPr="00357A87">
        <w:rPr>
          <w:rFonts w:ascii="Times New Roman" w:hAnsi="Times New Roman" w:cs="Times New Roman"/>
          <w:bCs/>
          <w:sz w:val="28"/>
          <w:szCs w:val="28"/>
        </w:rPr>
        <w:t xml:space="preserve"> самостійна робота з підручником, самостійна робота з рекомендованою основною та додатковою літературою, з електронними інформаційними ресурсами, самостійне вирішення клінічних завдань.</w:t>
      </w:r>
    </w:p>
    <w:p w:rsidR="00357A87" w:rsidRPr="00357A87" w:rsidRDefault="00357A87" w:rsidP="00357A8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357A87" w:rsidRPr="00357A87" w:rsidRDefault="00357A87" w:rsidP="00357A8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Calibri" w:hAnsi="Times New Roman" w:cs="Times New Roman"/>
          <w:caps/>
          <w:color w:val="000000"/>
          <w:sz w:val="28"/>
          <w:szCs w:val="28"/>
          <w:lang w:val="ru-RU" w:eastAsia="ru-RU"/>
        </w:rPr>
      </w:pPr>
    </w:p>
    <w:p w:rsidR="00357A87" w:rsidRPr="00357A87" w:rsidRDefault="00357A87" w:rsidP="00F1067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 w:bidi="ru-RU"/>
        </w:rPr>
      </w:pPr>
      <w:r w:rsidRPr="00357A87">
        <w:rPr>
          <w:rFonts w:ascii="Times New Roman" w:eastAsia="Times New Roman" w:hAnsi="Times New Roman" w:cs="Times New Roman"/>
          <w:b/>
          <w:caps/>
          <w:color w:val="000000"/>
          <w:sz w:val="28"/>
          <w:szCs w:val="28"/>
          <w:lang w:eastAsia="ru-RU"/>
        </w:rPr>
        <w:t>8.</w:t>
      </w:r>
      <w:r w:rsidRPr="00357A87">
        <w:rPr>
          <w:rFonts w:ascii="Times New Roman" w:eastAsia="Times New Roman" w:hAnsi="Times New Roman" w:cs="Times New Roman"/>
          <w:b/>
          <w:caps/>
          <w:sz w:val="28"/>
          <w:szCs w:val="28"/>
          <w:lang w:eastAsia="ru-RU" w:bidi="ru-RU"/>
        </w:rPr>
        <w:t xml:space="preserve">Форми контролю та КРИТЕРІЇ </w:t>
      </w:r>
      <w:r w:rsidRPr="00357A87">
        <w:rPr>
          <w:rFonts w:ascii="Times New Roman" w:eastAsia="Times New Roman" w:hAnsi="Times New Roman" w:cs="Times New Roman"/>
          <w:b/>
          <w:caps/>
          <w:sz w:val="28"/>
          <w:szCs w:val="28"/>
          <w:lang w:eastAsia="uk-UA" w:bidi="uk-UA"/>
        </w:rPr>
        <w:t>оцінювання РЕЗУЛЬТАТІВ НАВЧАННЯ</w:t>
      </w:r>
    </w:p>
    <w:p w:rsidR="00357A87" w:rsidRPr="00357A87" w:rsidRDefault="00357A87" w:rsidP="00357A87">
      <w:pPr>
        <w:widowControl w:val="0"/>
        <w:tabs>
          <w:tab w:val="left" w:pos="426"/>
          <w:tab w:val="left" w:pos="5554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357A87" w:rsidRPr="00357A87" w:rsidRDefault="00357A87" w:rsidP="00357A87">
      <w:pPr>
        <w:widowControl w:val="0"/>
        <w:tabs>
          <w:tab w:val="left" w:pos="426"/>
          <w:tab w:val="left" w:pos="555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57A8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Поточний контроль: </w:t>
      </w:r>
      <w:r w:rsidRPr="00357A87">
        <w:rPr>
          <w:rFonts w:ascii="Times New Roman" w:eastAsia="Calibri" w:hAnsi="Times New Roman" w:cs="Times New Roman"/>
          <w:sz w:val="28"/>
          <w:szCs w:val="28"/>
          <w:lang w:eastAsia="ru-RU"/>
        </w:rPr>
        <w:t>усне опитування, тестування, оцінювання виконання практичних навичок, оцінювання активності на занятті.</w:t>
      </w:r>
    </w:p>
    <w:p w:rsidR="00357A87" w:rsidRPr="00357A87" w:rsidRDefault="00357A87" w:rsidP="00357A87">
      <w:pPr>
        <w:widowControl w:val="0"/>
        <w:tabs>
          <w:tab w:val="left" w:pos="426"/>
          <w:tab w:val="left" w:pos="555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57A8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Підсумковий контроль</w:t>
      </w:r>
      <w:r w:rsidRPr="00357A87">
        <w:rPr>
          <w:rFonts w:ascii="Times New Roman" w:eastAsia="Calibri" w:hAnsi="Times New Roman" w:cs="Times New Roman"/>
          <w:sz w:val="28"/>
          <w:szCs w:val="28"/>
          <w:lang w:eastAsia="ru-RU"/>
        </w:rPr>
        <w:t>: КПІ.</w:t>
      </w:r>
    </w:p>
    <w:p w:rsidR="00357A87" w:rsidRPr="00357A87" w:rsidRDefault="00357A87" w:rsidP="00357A87">
      <w:pPr>
        <w:tabs>
          <w:tab w:val="left" w:pos="426"/>
          <w:tab w:val="left" w:pos="555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357A87" w:rsidRPr="00357A87" w:rsidRDefault="00357A87" w:rsidP="00357A87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357A8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Критерії поточного оцінювання на практичному занятті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28"/>
        <w:gridCol w:w="7516"/>
      </w:tblGrid>
      <w:tr w:rsidR="00357A87" w:rsidRPr="00357A87" w:rsidTr="00236D04"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A87" w:rsidRPr="00357A87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uk-UA"/>
              </w:rPr>
            </w:pPr>
            <w:r w:rsidRPr="00357A87">
              <w:rPr>
                <w:rFonts w:ascii="Times New Roman" w:eastAsia="Calibri" w:hAnsi="Times New Roman" w:cs="Times New Roman"/>
                <w:sz w:val="28"/>
                <w:szCs w:val="28"/>
                <w:lang w:eastAsia="uk-UA"/>
              </w:rPr>
              <w:t>Оцінка</w:t>
            </w:r>
          </w:p>
        </w:tc>
        <w:tc>
          <w:tcPr>
            <w:tcW w:w="4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A87" w:rsidRPr="00357A87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uk-UA"/>
              </w:rPr>
            </w:pPr>
            <w:r w:rsidRPr="00357A87">
              <w:rPr>
                <w:rFonts w:ascii="Times New Roman" w:eastAsia="Calibri" w:hAnsi="Times New Roman" w:cs="Times New Roman"/>
                <w:sz w:val="28"/>
                <w:szCs w:val="28"/>
                <w:lang w:eastAsia="uk-UA"/>
              </w:rPr>
              <w:t>Структура оцінки поточної навчальної діяльності одного практичного заняття</w:t>
            </w:r>
          </w:p>
        </w:tc>
      </w:tr>
      <w:tr w:rsidR="00357A87" w:rsidRPr="00357A87" w:rsidTr="00236D04"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A87" w:rsidRPr="00357A87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357A87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Відмінно</w:t>
            </w:r>
          </w:p>
          <w:p w:rsidR="00357A87" w:rsidRPr="00357A87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357A87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«5»</w:t>
            </w:r>
          </w:p>
        </w:tc>
        <w:tc>
          <w:tcPr>
            <w:tcW w:w="4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A87" w:rsidRPr="00357A87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357A87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 xml:space="preserve">Здобувач вільно володіє матеріалом, приймає активну участь в рольовій грі, впевнено демонструє практичні навички під час виконання лікарських маніпуляцій на фантомі, </w:t>
            </w:r>
            <w:r w:rsidRPr="00357A87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lastRenderedPageBreak/>
              <w:t>інтерпретації даних клінічного, лабораторних та інструментальних досліджень, висловлює свою думку з теми заняття, демонструє клінічне мислення.</w:t>
            </w:r>
          </w:p>
        </w:tc>
      </w:tr>
      <w:tr w:rsidR="00357A87" w:rsidRPr="00357A87" w:rsidTr="00236D04"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A87" w:rsidRPr="00357A87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357A87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lastRenderedPageBreak/>
              <w:t>Добре</w:t>
            </w:r>
          </w:p>
          <w:p w:rsidR="00357A87" w:rsidRPr="00357A87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357A87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«4»</w:t>
            </w:r>
          </w:p>
        </w:tc>
        <w:tc>
          <w:tcPr>
            <w:tcW w:w="4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A87" w:rsidRPr="00357A87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357A87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Здобувач добре володіє матеріалом, приймає участь в рольовій грі, демонструє практичні навички під час виконання лікарських маніпуляцій на фантомі, інтерпретації даних клінічного, лабораторних та інструментальних досліджень з деякими помилками, висловлює свою думку з теми заняття, демонструє клінічне мислення.</w:t>
            </w:r>
          </w:p>
        </w:tc>
      </w:tr>
      <w:tr w:rsidR="00357A87" w:rsidRPr="00357A87" w:rsidTr="00236D04"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A87" w:rsidRPr="00357A87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357A87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Задовільно</w:t>
            </w:r>
          </w:p>
          <w:p w:rsidR="00357A87" w:rsidRPr="00357A87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357A87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«3»</w:t>
            </w:r>
          </w:p>
        </w:tc>
        <w:tc>
          <w:tcPr>
            <w:tcW w:w="4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A87" w:rsidRPr="00357A87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357A87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Здобувач недостатньо володіє матеріалом, невпевнено приймає участь в рольовій грі, демонструє практичні навички під час виконання лікарських маніпуляцій на фантомі, інтерпретації даних клінічного, лабораторних та інструментальних досліджень з суттєвими помилками.</w:t>
            </w:r>
          </w:p>
        </w:tc>
      </w:tr>
      <w:tr w:rsidR="00357A87" w:rsidRPr="00357A87" w:rsidTr="00236D04">
        <w:tc>
          <w:tcPr>
            <w:tcW w:w="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A87" w:rsidRPr="00357A87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357A87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Незадовільно</w:t>
            </w:r>
          </w:p>
          <w:p w:rsidR="00357A87" w:rsidRPr="00357A87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357A87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«2»</w:t>
            </w:r>
          </w:p>
        </w:tc>
        <w:tc>
          <w:tcPr>
            <w:tcW w:w="4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A87" w:rsidRPr="00357A87" w:rsidRDefault="00357A87" w:rsidP="00357A8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noProof/>
                <w:color w:val="000000"/>
                <w:sz w:val="28"/>
                <w:szCs w:val="28"/>
                <w:lang w:eastAsia="uk-UA"/>
              </w:rPr>
            </w:pPr>
            <w:r w:rsidRPr="00357A87">
              <w:rPr>
                <w:rFonts w:ascii="Times New Roman" w:eastAsia="Calibri" w:hAnsi="Times New Roman" w:cs="Times New Roman"/>
                <w:noProof/>
                <w:color w:val="000000"/>
                <w:sz w:val="28"/>
                <w:szCs w:val="28"/>
                <w:lang w:eastAsia="uk-UA"/>
              </w:rPr>
              <w:t>Здобувач не володіє матеріалом, не приймає участь в рольовій грі, не демонструє практичні навички під час виконання лікарських маніпуляцій на фантомі, інтерпретації даних клінічного, лабораторних та інструментальних досліджень.</w:t>
            </w:r>
          </w:p>
        </w:tc>
      </w:tr>
    </w:tbl>
    <w:p w:rsidR="00357A87" w:rsidRPr="00357A87" w:rsidRDefault="00357A87" w:rsidP="00357A87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57A87" w:rsidRPr="00357A87" w:rsidRDefault="00357A87" w:rsidP="00357A87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A87">
        <w:rPr>
          <w:rFonts w:ascii="Times New Roman" w:hAnsi="Times New Roman" w:cs="Times New Roman"/>
          <w:sz w:val="28"/>
          <w:szCs w:val="28"/>
        </w:rPr>
        <w:t>До підсумкового контролю у формі комплексного практичного іспиту (КПІ) допускаються лише ті здобувачі, які виконали вимоги навчальної програми з виробничої практики, не мають академічної заборгованості, їх середній бал за поточну діяльність з виробничої практики становить не менше 3,00.</w:t>
      </w:r>
    </w:p>
    <w:p w:rsidR="00357A87" w:rsidRPr="00357A87" w:rsidRDefault="00357A87" w:rsidP="00357A87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A87">
        <w:rPr>
          <w:rFonts w:ascii="Times New Roman" w:hAnsi="Times New Roman" w:cs="Times New Roman"/>
          <w:sz w:val="28"/>
          <w:szCs w:val="28"/>
        </w:rPr>
        <w:t>Під час КПІ оцінюється виконання практичних навичок згідно з переліком, наведеним у робочій програмі з виробничої практики. В КПІ входять практичні навички з профілів практичної підготовки.</w:t>
      </w:r>
    </w:p>
    <w:p w:rsidR="00357A87" w:rsidRPr="00357A87" w:rsidRDefault="00357A87" w:rsidP="00357A87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7A87">
        <w:rPr>
          <w:rFonts w:ascii="Times New Roman" w:hAnsi="Times New Roman" w:cs="Times New Roman"/>
          <w:sz w:val="28"/>
          <w:szCs w:val="28"/>
        </w:rPr>
        <w:t>Оцінювання здобувача проводиться за чек-листом. Кожному пункту алгоритму, залежно від складності, присвоюється певна кількість балів. Питома вага (кількість балів) кожного пункту може бути різною - залежно від кількості пунктів та складності виконання конкретного пункту. Деякі сценарії можуть мати критичні точки, при невиконанні яких завдання вважається невиконаним. При формуванні пунктів чек-листу повинні бути виключені двоякість розуміння. Максимальна оцінка за виконання завдання на одній станції становить 100 балів.</w:t>
      </w:r>
    </w:p>
    <w:p w:rsidR="00357A87" w:rsidRPr="00357A87" w:rsidRDefault="00357A87" w:rsidP="00357A87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57A87">
        <w:rPr>
          <w:rFonts w:ascii="Times New Roman" w:hAnsi="Times New Roman" w:cs="Times New Roman"/>
          <w:sz w:val="28"/>
          <w:szCs w:val="28"/>
        </w:rPr>
        <w:t>КПІ вважається складеним, якщо здобувач набрав не менше 60% від максимальної кількості балів на кожній станції. Таким чином, здобувач в результаті проходження всіх станцій отримує 3 або 4 оцінки, залежно від виду практики. Остаточний результат, який заноситься в екзаменаційну відомість є середньо-арифметичною оцінкою за відповідну практику з усіх профілів за традиційною (4-бальною) та 200-бальною шкалами.</w:t>
      </w:r>
    </w:p>
    <w:p w:rsidR="00357A87" w:rsidRPr="00357A87" w:rsidRDefault="00357A87" w:rsidP="00357A8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357A87" w:rsidRPr="00357A87" w:rsidRDefault="00357A87" w:rsidP="00357A87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357A87" w:rsidRPr="00357A87" w:rsidRDefault="00357A87" w:rsidP="00357A87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357A8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9. Розподіл балів, які отримують здобувачі вищої освіти</w:t>
      </w:r>
    </w:p>
    <w:p w:rsidR="00357A87" w:rsidRPr="00357A87" w:rsidRDefault="00357A87" w:rsidP="00357A87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357A87" w:rsidRPr="00357A87" w:rsidRDefault="00357A87" w:rsidP="00357A87">
      <w:pPr>
        <w:widowControl w:val="0"/>
        <w:tabs>
          <w:tab w:val="left" w:pos="110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4" w:name="_Hlk211851053"/>
      <w:r w:rsidRPr="00357A87">
        <w:rPr>
          <w:rFonts w:ascii="Times New Roman" w:hAnsi="Times New Roman" w:cs="Times New Roman"/>
          <w:sz w:val="28"/>
          <w:szCs w:val="28"/>
        </w:rPr>
        <w:t>Бали з навчальної дисципліни для здобувачів, які успішно виконали програму, конвертуються у традиційну чотирибальну шкалу за абсолютними критеріями, які наведено у таблиці:</w:t>
      </w:r>
    </w:p>
    <w:p w:rsidR="00357A87" w:rsidRPr="00357A87" w:rsidRDefault="00357A87" w:rsidP="00357A87">
      <w:pPr>
        <w:widowControl w:val="0"/>
        <w:tabs>
          <w:tab w:val="left" w:pos="110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6"/>
        <w:gridCol w:w="4668"/>
      </w:tblGrid>
      <w:tr w:rsidR="00357A87" w:rsidRPr="00357A87" w:rsidTr="00236D04">
        <w:tc>
          <w:tcPr>
            <w:tcW w:w="4786" w:type="dxa"/>
            <w:shd w:val="clear" w:color="auto" w:fill="auto"/>
          </w:tcPr>
          <w:p w:rsidR="00357A87" w:rsidRPr="00357A87" w:rsidRDefault="00357A87" w:rsidP="00357A8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57A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Національна оцінка за дисципліну</w:t>
            </w:r>
          </w:p>
        </w:tc>
        <w:tc>
          <w:tcPr>
            <w:tcW w:w="4785" w:type="dxa"/>
            <w:shd w:val="clear" w:color="auto" w:fill="auto"/>
          </w:tcPr>
          <w:p w:rsidR="00357A87" w:rsidRPr="00357A87" w:rsidRDefault="00357A87" w:rsidP="00357A8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57A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Сума балів за дисципліну</w:t>
            </w:r>
          </w:p>
        </w:tc>
      </w:tr>
      <w:tr w:rsidR="00357A87" w:rsidRPr="00357A87" w:rsidTr="00236D04">
        <w:tc>
          <w:tcPr>
            <w:tcW w:w="4786" w:type="dxa"/>
            <w:shd w:val="clear" w:color="auto" w:fill="auto"/>
          </w:tcPr>
          <w:p w:rsidR="00357A87" w:rsidRPr="00357A87" w:rsidRDefault="00357A87" w:rsidP="00357A8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57A8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Відмінно («5»)</w:t>
            </w:r>
          </w:p>
        </w:tc>
        <w:tc>
          <w:tcPr>
            <w:tcW w:w="4785" w:type="dxa"/>
            <w:shd w:val="clear" w:color="auto" w:fill="auto"/>
          </w:tcPr>
          <w:p w:rsidR="00357A87" w:rsidRPr="00357A87" w:rsidRDefault="00357A87" w:rsidP="00357A8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57A8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185 – 200 </w:t>
            </w:r>
          </w:p>
        </w:tc>
      </w:tr>
      <w:tr w:rsidR="00357A87" w:rsidRPr="00357A87" w:rsidTr="00236D04">
        <w:tc>
          <w:tcPr>
            <w:tcW w:w="4786" w:type="dxa"/>
            <w:shd w:val="clear" w:color="auto" w:fill="auto"/>
          </w:tcPr>
          <w:p w:rsidR="00357A87" w:rsidRPr="00357A87" w:rsidRDefault="00357A87" w:rsidP="00357A8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57A8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Добре («4»)</w:t>
            </w:r>
          </w:p>
        </w:tc>
        <w:tc>
          <w:tcPr>
            <w:tcW w:w="4785" w:type="dxa"/>
            <w:shd w:val="clear" w:color="auto" w:fill="auto"/>
          </w:tcPr>
          <w:p w:rsidR="00357A87" w:rsidRPr="00357A87" w:rsidRDefault="00357A87" w:rsidP="00357A8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57A8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151 – 184 </w:t>
            </w:r>
          </w:p>
        </w:tc>
      </w:tr>
      <w:tr w:rsidR="00357A87" w:rsidRPr="00357A87" w:rsidTr="00236D04">
        <w:tc>
          <w:tcPr>
            <w:tcW w:w="4786" w:type="dxa"/>
            <w:shd w:val="clear" w:color="auto" w:fill="auto"/>
          </w:tcPr>
          <w:p w:rsidR="00357A87" w:rsidRPr="00357A87" w:rsidRDefault="00357A87" w:rsidP="00357A8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57A8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Задовільно («3»)</w:t>
            </w:r>
          </w:p>
        </w:tc>
        <w:tc>
          <w:tcPr>
            <w:tcW w:w="4785" w:type="dxa"/>
            <w:shd w:val="clear" w:color="auto" w:fill="auto"/>
          </w:tcPr>
          <w:p w:rsidR="00357A87" w:rsidRPr="00357A87" w:rsidRDefault="00357A87" w:rsidP="00357A8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57A8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120 – 150</w:t>
            </w:r>
          </w:p>
        </w:tc>
      </w:tr>
      <w:tr w:rsidR="00357A87" w:rsidRPr="00357A87" w:rsidTr="00236D04">
        <w:tc>
          <w:tcPr>
            <w:tcW w:w="4786" w:type="dxa"/>
            <w:shd w:val="clear" w:color="auto" w:fill="auto"/>
          </w:tcPr>
          <w:p w:rsidR="00357A87" w:rsidRPr="00357A87" w:rsidRDefault="00357A87" w:rsidP="00357A8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57A8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Незадовільно («2»)</w:t>
            </w:r>
          </w:p>
        </w:tc>
        <w:tc>
          <w:tcPr>
            <w:tcW w:w="4785" w:type="dxa"/>
            <w:shd w:val="clear" w:color="auto" w:fill="auto"/>
          </w:tcPr>
          <w:p w:rsidR="00357A87" w:rsidRPr="00357A87" w:rsidRDefault="00357A87" w:rsidP="00357A8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57A8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Нижче 120</w:t>
            </w:r>
          </w:p>
        </w:tc>
      </w:tr>
    </w:tbl>
    <w:p w:rsidR="00357A87" w:rsidRPr="00357A87" w:rsidRDefault="00357A87" w:rsidP="00357A87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sz w:val="28"/>
          <w:szCs w:val="28"/>
          <w:lang w:eastAsia="ru-RU" w:bidi="ru-RU"/>
        </w:rPr>
      </w:pPr>
    </w:p>
    <w:p w:rsidR="00357A87" w:rsidRPr="00357A87" w:rsidRDefault="00357A87" w:rsidP="00357A87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57A87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uk-UA" w:bidi="uk-UA"/>
        </w:rPr>
        <w:t>Багатобальна шкала (200-бальна шкала)</w:t>
      </w:r>
      <w:r w:rsidRPr="00357A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 w:bidi="uk-UA"/>
        </w:rPr>
        <w:t xml:space="preserve"> </w:t>
      </w:r>
      <w:r w:rsidRPr="00357A87">
        <w:rPr>
          <w:rFonts w:ascii="Times New Roman" w:eastAsia="Times New Roman" w:hAnsi="Times New Roman" w:cs="Times New Roman"/>
          <w:sz w:val="28"/>
          <w:szCs w:val="28"/>
        </w:rPr>
        <w:t xml:space="preserve">характеризує фактичну успішність кожного здобувача із засвоєння навчальної дисципліни. Конвертація традиційної оцінки в 200-бальну виконується інформаційно-технічним відділом Університету програмою «Контингент» за відповідною формулою: Середній бал успішності (поточної успішності з дисципліни) х 40. </w:t>
      </w:r>
    </w:p>
    <w:p w:rsidR="00357A87" w:rsidRPr="00357A87" w:rsidRDefault="00357A87" w:rsidP="00357A87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57A87">
        <w:rPr>
          <w:rFonts w:ascii="Times New Roman" w:eastAsia="Times New Roman" w:hAnsi="Times New Roman" w:cs="Times New Roman"/>
          <w:sz w:val="28"/>
          <w:szCs w:val="28"/>
        </w:rPr>
        <w:t xml:space="preserve">За </w:t>
      </w:r>
      <w:r w:rsidRPr="00357A87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uk-UA" w:bidi="uk-UA"/>
        </w:rPr>
        <w:t xml:space="preserve">рейтинговою шкалою </w:t>
      </w:r>
      <w:r w:rsidRPr="00357A87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en-US" w:eastAsia="uk-UA" w:bidi="en-US"/>
        </w:rPr>
        <w:t>ECTS</w:t>
      </w:r>
      <w:r w:rsidRPr="00357A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 w:bidi="en-US"/>
        </w:rPr>
        <w:t xml:space="preserve"> </w:t>
      </w:r>
      <w:r w:rsidRPr="00357A87">
        <w:rPr>
          <w:rFonts w:ascii="Times New Roman" w:eastAsia="Times New Roman" w:hAnsi="Times New Roman" w:cs="Times New Roman"/>
          <w:sz w:val="28"/>
          <w:szCs w:val="28"/>
        </w:rPr>
        <w:t>оцінюються досягнення здобувачів з навчальної дисципліни, які навчаються на одному курсі однієї спеціальності, відповідно до отриманих ними балів, шляхом ранжування, а саме:</w:t>
      </w:r>
    </w:p>
    <w:p w:rsidR="00357A87" w:rsidRPr="00357A87" w:rsidRDefault="00357A87" w:rsidP="00357A87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2"/>
        <w:gridCol w:w="4672"/>
      </w:tblGrid>
      <w:tr w:rsidR="00357A87" w:rsidRPr="00357A87" w:rsidTr="00236D04">
        <w:tc>
          <w:tcPr>
            <w:tcW w:w="2500" w:type="pct"/>
          </w:tcPr>
          <w:p w:rsidR="00357A87" w:rsidRPr="00357A87" w:rsidRDefault="00357A87" w:rsidP="00357A8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57A87">
              <w:rPr>
                <w:rFonts w:ascii="Times New Roman" w:hAnsi="Times New Roman" w:cs="Times New Roman"/>
                <w:b/>
                <w:sz w:val="28"/>
                <w:szCs w:val="28"/>
              </w:rPr>
              <w:t>Оцінка за шкалою ECTS</w:t>
            </w:r>
          </w:p>
        </w:tc>
        <w:tc>
          <w:tcPr>
            <w:tcW w:w="2500" w:type="pct"/>
          </w:tcPr>
          <w:p w:rsidR="00357A87" w:rsidRPr="00357A87" w:rsidRDefault="00357A87" w:rsidP="00357A8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57A87">
              <w:rPr>
                <w:rFonts w:ascii="Times New Roman" w:hAnsi="Times New Roman" w:cs="Times New Roman"/>
                <w:b/>
                <w:sz w:val="28"/>
                <w:szCs w:val="28"/>
              </w:rPr>
              <w:t>Статистичний показник</w:t>
            </w:r>
          </w:p>
        </w:tc>
      </w:tr>
      <w:tr w:rsidR="00357A87" w:rsidRPr="00357A87" w:rsidTr="00236D04">
        <w:tc>
          <w:tcPr>
            <w:tcW w:w="2500" w:type="pct"/>
          </w:tcPr>
          <w:p w:rsidR="00357A87" w:rsidRPr="00357A87" w:rsidRDefault="00357A87" w:rsidP="00357A8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A87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2500" w:type="pct"/>
          </w:tcPr>
          <w:p w:rsidR="00357A87" w:rsidRPr="00357A87" w:rsidRDefault="00357A87" w:rsidP="00357A8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A87">
              <w:rPr>
                <w:rFonts w:ascii="Times New Roman" w:hAnsi="Times New Roman" w:cs="Times New Roman"/>
                <w:sz w:val="28"/>
                <w:szCs w:val="28"/>
              </w:rPr>
              <w:t>Найкращі 10% здобувачів</w:t>
            </w:r>
          </w:p>
        </w:tc>
      </w:tr>
      <w:tr w:rsidR="00357A87" w:rsidRPr="00357A87" w:rsidTr="00236D04">
        <w:tc>
          <w:tcPr>
            <w:tcW w:w="2500" w:type="pct"/>
          </w:tcPr>
          <w:p w:rsidR="00357A87" w:rsidRPr="00357A87" w:rsidRDefault="00357A87" w:rsidP="00357A8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A8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2500" w:type="pct"/>
          </w:tcPr>
          <w:p w:rsidR="00357A87" w:rsidRPr="00357A87" w:rsidRDefault="00357A87" w:rsidP="00357A8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A87">
              <w:rPr>
                <w:rFonts w:ascii="Times New Roman" w:hAnsi="Times New Roman" w:cs="Times New Roman"/>
                <w:sz w:val="28"/>
                <w:szCs w:val="28"/>
              </w:rPr>
              <w:t>Наступні 25% здобувачів</w:t>
            </w:r>
          </w:p>
        </w:tc>
      </w:tr>
      <w:tr w:rsidR="00357A87" w:rsidRPr="00357A87" w:rsidTr="00236D04">
        <w:tc>
          <w:tcPr>
            <w:tcW w:w="2500" w:type="pct"/>
          </w:tcPr>
          <w:p w:rsidR="00357A87" w:rsidRPr="00357A87" w:rsidRDefault="00357A87" w:rsidP="00357A8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A87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2500" w:type="pct"/>
          </w:tcPr>
          <w:p w:rsidR="00357A87" w:rsidRPr="00357A87" w:rsidRDefault="00357A87" w:rsidP="00357A8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A87">
              <w:rPr>
                <w:rFonts w:ascii="Times New Roman" w:hAnsi="Times New Roman" w:cs="Times New Roman"/>
                <w:sz w:val="28"/>
                <w:szCs w:val="28"/>
              </w:rPr>
              <w:t>Наступні 30% здобувачів</w:t>
            </w:r>
          </w:p>
        </w:tc>
      </w:tr>
      <w:tr w:rsidR="00357A87" w:rsidRPr="00357A87" w:rsidTr="00236D04">
        <w:tc>
          <w:tcPr>
            <w:tcW w:w="2500" w:type="pct"/>
          </w:tcPr>
          <w:p w:rsidR="00357A87" w:rsidRPr="00357A87" w:rsidRDefault="00357A87" w:rsidP="00357A8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A87">
              <w:rPr>
                <w:rFonts w:ascii="Times New Roman" w:hAnsi="Times New Roman" w:cs="Times New Roman"/>
                <w:sz w:val="28"/>
                <w:szCs w:val="28"/>
              </w:rPr>
              <w:t>D</w:t>
            </w:r>
          </w:p>
        </w:tc>
        <w:tc>
          <w:tcPr>
            <w:tcW w:w="2500" w:type="pct"/>
          </w:tcPr>
          <w:p w:rsidR="00357A87" w:rsidRPr="00357A87" w:rsidRDefault="00357A87" w:rsidP="00357A8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A87">
              <w:rPr>
                <w:rFonts w:ascii="Times New Roman" w:hAnsi="Times New Roman" w:cs="Times New Roman"/>
                <w:sz w:val="28"/>
                <w:szCs w:val="28"/>
              </w:rPr>
              <w:t>Наступні 25% здобувачів</w:t>
            </w:r>
          </w:p>
        </w:tc>
      </w:tr>
      <w:tr w:rsidR="00357A87" w:rsidRPr="00357A87" w:rsidTr="00236D04">
        <w:tc>
          <w:tcPr>
            <w:tcW w:w="2500" w:type="pct"/>
          </w:tcPr>
          <w:p w:rsidR="00357A87" w:rsidRPr="00357A87" w:rsidRDefault="00357A87" w:rsidP="00357A8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A87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</w:p>
        </w:tc>
        <w:tc>
          <w:tcPr>
            <w:tcW w:w="2500" w:type="pct"/>
          </w:tcPr>
          <w:p w:rsidR="00357A87" w:rsidRPr="00357A87" w:rsidRDefault="00357A87" w:rsidP="00357A8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7A87">
              <w:rPr>
                <w:rFonts w:ascii="Times New Roman" w:hAnsi="Times New Roman" w:cs="Times New Roman"/>
                <w:sz w:val="28"/>
                <w:szCs w:val="28"/>
              </w:rPr>
              <w:t>Наступні 10% здобувачів</w:t>
            </w:r>
          </w:p>
        </w:tc>
      </w:tr>
    </w:tbl>
    <w:p w:rsidR="00357A87" w:rsidRPr="00357A87" w:rsidRDefault="00357A87" w:rsidP="00357A87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57A87" w:rsidRPr="00357A87" w:rsidRDefault="00357A87" w:rsidP="00357A87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57A87">
        <w:rPr>
          <w:rFonts w:ascii="Times New Roman" w:eastAsia="Times New Roman" w:hAnsi="Times New Roman" w:cs="Times New Roman"/>
          <w:sz w:val="28"/>
          <w:szCs w:val="28"/>
        </w:rPr>
        <w:t xml:space="preserve">Шкала ЄКТС встановлює належність здобувача до групи кращих чи гірших серед референтної групи однокурсників (факультет, спеціальність), тобто його рейтинг. При конвертації з багатобальної шкали, як правило, межі оцінок </w:t>
      </w:r>
      <w:r w:rsidRPr="00357A87">
        <w:rPr>
          <w:rFonts w:ascii="Times New Roman" w:eastAsia="Times New Roman" w:hAnsi="Times New Roman" w:cs="Times New Roman"/>
          <w:sz w:val="28"/>
          <w:szCs w:val="28"/>
          <w:lang w:bidi="en-US"/>
        </w:rPr>
        <w:t>«</w:t>
      </w:r>
      <w:r w:rsidRPr="00357A87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A</w:t>
      </w:r>
      <w:r w:rsidRPr="00357A87">
        <w:rPr>
          <w:rFonts w:ascii="Times New Roman" w:eastAsia="Times New Roman" w:hAnsi="Times New Roman" w:cs="Times New Roman"/>
          <w:sz w:val="28"/>
          <w:szCs w:val="28"/>
          <w:lang w:bidi="en-US"/>
        </w:rPr>
        <w:t>», «</w:t>
      </w:r>
      <w:r w:rsidRPr="00357A87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B</w:t>
      </w:r>
      <w:r w:rsidRPr="00357A87">
        <w:rPr>
          <w:rFonts w:ascii="Times New Roman" w:eastAsia="Times New Roman" w:hAnsi="Times New Roman" w:cs="Times New Roman"/>
          <w:sz w:val="28"/>
          <w:szCs w:val="28"/>
          <w:lang w:bidi="en-US"/>
        </w:rPr>
        <w:t>», «</w:t>
      </w:r>
      <w:r w:rsidRPr="00357A87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C</w:t>
      </w:r>
      <w:r w:rsidRPr="00357A87">
        <w:rPr>
          <w:rFonts w:ascii="Times New Roman" w:eastAsia="Times New Roman" w:hAnsi="Times New Roman" w:cs="Times New Roman"/>
          <w:sz w:val="28"/>
          <w:szCs w:val="28"/>
          <w:lang w:bidi="en-US"/>
        </w:rPr>
        <w:t>», «</w:t>
      </w:r>
      <w:r w:rsidRPr="00357A87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D</w:t>
      </w:r>
      <w:r w:rsidRPr="00357A87">
        <w:rPr>
          <w:rFonts w:ascii="Times New Roman" w:eastAsia="Times New Roman" w:hAnsi="Times New Roman" w:cs="Times New Roman"/>
          <w:sz w:val="28"/>
          <w:szCs w:val="28"/>
          <w:lang w:bidi="en-US"/>
        </w:rPr>
        <w:t>», «</w:t>
      </w:r>
      <w:r w:rsidRPr="00357A87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E</w:t>
      </w:r>
      <w:r w:rsidRPr="00357A87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» </w:t>
      </w:r>
      <w:r w:rsidRPr="00357A87">
        <w:rPr>
          <w:rFonts w:ascii="Times New Roman" w:eastAsia="Times New Roman" w:hAnsi="Times New Roman" w:cs="Times New Roman"/>
          <w:sz w:val="28"/>
          <w:szCs w:val="28"/>
        </w:rPr>
        <w:t xml:space="preserve">не співпадають з межами оцінок «5», «4», «3» за традиційною шкалою. Оцінка «А» за шкалою ЄКТС не може дорівнювати оцінці «відмінно», а оцінка «В» - оцінці «добре» тощо. Здобувачі, які одержали оцінки </w:t>
      </w:r>
      <w:r w:rsidRPr="00357A87">
        <w:rPr>
          <w:rFonts w:ascii="Times New Roman" w:eastAsia="Times New Roman" w:hAnsi="Times New Roman" w:cs="Times New Roman"/>
          <w:sz w:val="28"/>
          <w:szCs w:val="28"/>
          <w:lang w:bidi="en-US"/>
        </w:rPr>
        <w:t>«</w:t>
      </w:r>
      <w:r w:rsidRPr="00357A87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FX</w:t>
      </w:r>
      <w:r w:rsidRPr="00357A87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» </w:t>
      </w:r>
      <w:r w:rsidRPr="00357A87">
        <w:rPr>
          <w:rFonts w:ascii="Times New Roman" w:eastAsia="Times New Roman" w:hAnsi="Times New Roman" w:cs="Times New Roman"/>
          <w:sz w:val="28"/>
          <w:szCs w:val="28"/>
        </w:rPr>
        <w:t xml:space="preserve">та </w:t>
      </w:r>
      <w:r w:rsidRPr="00357A87">
        <w:rPr>
          <w:rFonts w:ascii="Times New Roman" w:eastAsia="Times New Roman" w:hAnsi="Times New Roman" w:cs="Times New Roman"/>
          <w:sz w:val="28"/>
          <w:szCs w:val="28"/>
          <w:lang w:bidi="en-US"/>
        </w:rPr>
        <w:t>«</w:t>
      </w:r>
      <w:r w:rsidRPr="00357A87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F</w:t>
      </w:r>
      <w:r w:rsidRPr="00357A87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» </w:t>
      </w:r>
      <w:r w:rsidRPr="00357A87">
        <w:rPr>
          <w:rFonts w:ascii="Times New Roman" w:eastAsia="Times New Roman" w:hAnsi="Times New Roman" w:cs="Times New Roman"/>
          <w:sz w:val="28"/>
          <w:szCs w:val="28"/>
        </w:rPr>
        <w:t xml:space="preserve">(«2») не вносяться до списку здобувачів, що ранжуються. Такі здобувачі після перескладання автоматично отримують бал «Е». Оцінка </w:t>
      </w:r>
      <w:r w:rsidRPr="00357A87">
        <w:rPr>
          <w:rFonts w:ascii="Times New Roman" w:eastAsia="Times New Roman" w:hAnsi="Times New Roman" w:cs="Times New Roman"/>
          <w:sz w:val="28"/>
          <w:szCs w:val="28"/>
          <w:lang w:bidi="en-US"/>
        </w:rPr>
        <w:t>«</w:t>
      </w:r>
      <w:r w:rsidRPr="00357A87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FX</w:t>
      </w:r>
      <w:r w:rsidRPr="00357A87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» </w:t>
      </w:r>
      <w:r w:rsidRPr="00357A87">
        <w:rPr>
          <w:rFonts w:ascii="Times New Roman" w:eastAsia="Times New Roman" w:hAnsi="Times New Roman" w:cs="Times New Roman"/>
          <w:sz w:val="28"/>
          <w:szCs w:val="28"/>
        </w:rPr>
        <w:t xml:space="preserve">виставляється здобувачам, які набрали мінімальну кількість балів за поточну навчальну діяльність, але яким не зарахований підсумковий контроль. Оцінка </w:t>
      </w:r>
      <w:r w:rsidRPr="00357A87">
        <w:rPr>
          <w:rFonts w:ascii="Times New Roman" w:eastAsia="Times New Roman" w:hAnsi="Times New Roman" w:cs="Times New Roman"/>
          <w:sz w:val="28"/>
          <w:szCs w:val="28"/>
          <w:lang w:bidi="en-US"/>
        </w:rPr>
        <w:t>«</w:t>
      </w:r>
      <w:r w:rsidRPr="00357A87">
        <w:rPr>
          <w:rFonts w:ascii="Times New Roman" w:eastAsia="Times New Roman" w:hAnsi="Times New Roman" w:cs="Times New Roman"/>
          <w:sz w:val="28"/>
          <w:szCs w:val="28"/>
          <w:lang w:val="en-US" w:bidi="en-US"/>
        </w:rPr>
        <w:t>F</w:t>
      </w:r>
      <w:r w:rsidRPr="00357A87">
        <w:rPr>
          <w:rFonts w:ascii="Times New Roman" w:eastAsia="Times New Roman" w:hAnsi="Times New Roman" w:cs="Times New Roman"/>
          <w:sz w:val="28"/>
          <w:szCs w:val="28"/>
          <w:lang w:bidi="en-US"/>
        </w:rPr>
        <w:t xml:space="preserve">» </w:t>
      </w:r>
      <w:r w:rsidRPr="00357A87">
        <w:rPr>
          <w:rFonts w:ascii="Times New Roman" w:eastAsia="Times New Roman" w:hAnsi="Times New Roman" w:cs="Times New Roman"/>
          <w:sz w:val="28"/>
          <w:szCs w:val="28"/>
        </w:rPr>
        <w:t>виставляється студентам, які відвідали усі аудиторні заняття з навчальної дисципліни, але не набрали середнього балу (3,00) за поточну навчальну діяльність і не допущені до підсумкового контролю.</w:t>
      </w:r>
    </w:p>
    <w:bookmarkEnd w:id="4"/>
    <w:p w:rsidR="00357A87" w:rsidRPr="00357A87" w:rsidRDefault="00357A87" w:rsidP="00357A8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D970B2" w:rsidRPr="00D970B2" w:rsidRDefault="00D970B2" w:rsidP="00D970B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101"/>
        </w:tabs>
        <w:spacing w:after="0" w:line="240" w:lineRule="auto"/>
        <w:ind w:hanging="2"/>
        <w:jc w:val="center"/>
        <w:rPr>
          <w:rFonts w:ascii="Times New Roman" w:eastAsia="Calibri" w:hAnsi="Times New Roman" w:cs="Times New Roman"/>
          <w:caps/>
          <w:color w:val="000000"/>
          <w:sz w:val="28"/>
          <w:szCs w:val="28"/>
          <w:lang w:val="ru-RU" w:eastAsia="ru-RU"/>
        </w:rPr>
      </w:pPr>
      <w:r w:rsidRPr="00D970B2"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val="ru-RU" w:eastAsia="ru-RU"/>
        </w:rPr>
        <w:t>10. Методичне забезпечення</w:t>
      </w:r>
    </w:p>
    <w:p w:rsidR="00D970B2" w:rsidRPr="00D970B2" w:rsidRDefault="00D970B2" w:rsidP="00D970B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101"/>
        </w:tabs>
        <w:spacing w:after="0" w:line="240" w:lineRule="auto"/>
        <w:ind w:hanging="2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</w:pPr>
    </w:p>
    <w:p w:rsidR="00D970B2" w:rsidRPr="00D970B2" w:rsidRDefault="00D970B2" w:rsidP="00D970B2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</w:pPr>
      <w:r w:rsidRPr="00D970B2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>Робочі програми практики</w:t>
      </w:r>
    </w:p>
    <w:p w:rsidR="00D970B2" w:rsidRPr="00D970B2" w:rsidRDefault="00D970B2" w:rsidP="00D970B2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</w:pPr>
      <w:r w:rsidRPr="00D970B2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lastRenderedPageBreak/>
        <w:t>Силабуси</w:t>
      </w:r>
    </w:p>
    <w:p w:rsidR="00D970B2" w:rsidRPr="00D970B2" w:rsidRDefault="00D970B2" w:rsidP="00D970B2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143" w:hanging="2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</w:pPr>
      <w:r w:rsidRPr="00D970B2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 xml:space="preserve">Методичні розробки до практичних занять </w:t>
      </w:r>
    </w:p>
    <w:p w:rsidR="00D970B2" w:rsidRPr="00D970B2" w:rsidRDefault="00D970B2" w:rsidP="00D970B2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143" w:hanging="2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</w:pPr>
      <w:r w:rsidRPr="00D970B2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>Методичні рекомендації до самостійної роботи здобувачів вищої освіти</w:t>
      </w:r>
    </w:p>
    <w:p w:rsidR="00D970B2" w:rsidRPr="00D970B2" w:rsidRDefault="00D970B2" w:rsidP="00D970B2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right="-143" w:hanging="2"/>
        <w:jc w:val="both"/>
        <w:textDirection w:val="btLr"/>
        <w:textAlignment w:val="top"/>
        <w:outlineLvl w:val="0"/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</w:pPr>
      <w:r w:rsidRPr="00D970B2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>Мультимедійні презентації</w:t>
      </w:r>
    </w:p>
    <w:p w:rsidR="00D970B2" w:rsidRPr="00D970B2" w:rsidRDefault="00D970B2" w:rsidP="00D970B2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right="-143" w:hanging="2"/>
        <w:jc w:val="both"/>
        <w:textDirection w:val="btLr"/>
        <w:textAlignment w:val="top"/>
        <w:outlineLvl w:val="0"/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</w:pPr>
      <w:r w:rsidRPr="00D970B2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>Ситуаційні клінічні завдання</w:t>
      </w:r>
    </w:p>
    <w:p w:rsidR="00D970B2" w:rsidRPr="00D970B2" w:rsidRDefault="00D970B2" w:rsidP="00D970B2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right="-143" w:hanging="2"/>
        <w:jc w:val="both"/>
        <w:textDirection w:val="btLr"/>
        <w:textAlignment w:val="top"/>
        <w:outlineLvl w:val="0"/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</w:pPr>
      <w:r w:rsidRPr="00D970B2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>Сценарії рольових ігор (за необхідністю)</w:t>
      </w:r>
    </w:p>
    <w:p w:rsidR="00D970B2" w:rsidRPr="00D970B2" w:rsidRDefault="00D970B2" w:rsidP="00D970B2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right="-143" w:hanging="2"/>
        <w:jc w:val="both"/>
        <w:textDirection w:val="btLr"/>
        <w:textAlignment w:val="top"/>
        <w:outlineLvl w:val="0"/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</w:pPr>
      <w:r w:rsidRPr="00D970B2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Клінічні сценарії (за необхідністю)</w:t>
      </w:r>
    </w:p>
    <w:p w:rsidR="00D970B2" w:rsidRPr="00D970B2" w:rsidRDefault="00D970B2" w:rsidP="00D970B2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right="-143" w:hanging="2"/>
        <w:jc w:val="both"/>
        <w:textDirection w:val="btLr"/>
        <w:textAlignment w:val="top"/>
        <w:outlineLvl w:val="0"/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</w:pPr>
      <w:r w:rsidRPr="00D970B2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>Електронний банк тестових завдань</w:t>
      </w:r>
    </w:p>
    <w:p w:rsidR="00D970B2" w:rsidRPr="00D970B2" w:rsidRDefault="00D970B2" w:rsidP="00D970B2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right="-143" w:hanging="2"/>
        <w:jc w:val="both"/>
        <w:textDirection w:val="btLr"/>
        <w:textAlignment w:val="top"/>
        <w:outlineLvl w:val="0"/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</w:pPr>
      <w:r w:rsidRPr="00D970B2"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  <w:t>Симуляційні манекени дітей різного віку</w:t>
      </w:r>
    </w:p>
    <w:p w:rsidR="00D970B2" w:rsidRPr="00D970B2" w:rsidRDefault="00D970B2" w:rsidP="00D970B2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right="-143"/>
        <w:jc w:val="both"/>
        <w:textDirection w:val="btLr"/>
        <w:textAlignment w:val="top"/>
        <w:outlineLvl w:val="0"/>
        <w:rPr>
          <w:rFonts w:ascii="Times New Roman" w:eastAsia="Calibri" w:hAnsi="Times New Roman" w:cs="Times New Roman"/>
          <w:color w:val="000000"/>
          <w:sz w:val="28"/>
          <w:szCs w:val="28"/>
          <w:lang w:val="ru-RU" w:eastAsia="ru-RU"/>
        </w:rPr>
      </w:pPr>
    </w:p>
    <w:p w:rsidR="00D970B2" w:rsidRPr="00D970B2" w:rsidRDefault="00D970B2" w:rsidP="00D970B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center"/>
        <w:rPr>
          <w:rFonts w:ascii="Times New Roman" w:eastAsia="Calibri" w:hAnsi="Times New Roman" w:cs="Times New Roman"/>
          <w:b/>
          <w:caps/>
          <w:sz w:val="28"/>
          <w:szCs w:val="28"/>
          <w:lang w:val="ru-RU" w:eastAsia="ru-RU"/>
        </w:rPr>
      </w:pPr>
      <w:r w:rsidRPr="00D970B2"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val="ru-RU" w:eastAsia="ru-RU"/>
        </w:rPr>
        <w:t xml:space="preserve">11. </w:t>
      </w:r>
      <w:r w:rsidRPr="00D970B2">
        <w:rPr>
          <w:rFonts w:ascii="Times New Roman" w:eastAsia="Calibri" w:hAnsi="Times New Roman" w:cs="Times New Roman"/>
          <w:b/>
          <w:caps/>
          <w:sz w:val="28"/>
          <w:szCs w:val="28"/>
          <w:lang w:val="ru-RU" w:eastAsia="ru-RU"/>
        </w:rPr>
        <w:t>Перелік практичних навичок для КПІ</w:t>
      </w:r>
    </w:p>
    <w:p w:rsidR="00D970B2" w:rsidRPr="00D970B2" w:rsidRDefault="00D970B2" w:rsidP="00D970B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center"/>
        <w:rPr>
          <w:rFonts w:ascii="Times New Roman" w:eastAsia="Calibri" w:hAnsi="Times New Roman" w:cs="Times New Roman"/>
          <w:b/>
          <w:caps/>
          <w:sz w:val="28"/>
          <w:szCs w:val="28"/>
          <w:lang w:val="ru-RU" w:eastAsia="ru-RU"/>
        </w:rPr>
      </w:pPr>
    </w:p>
    <w:p w:rsidR="00D970B2" w:rsidRPr="00D970B2" w:rsidRDefault="00D970B2" w:rsidP="00D970B2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  <w:t>Герметизація фісур неінвазивним методом</w:t>
      </w:r>
    </w:p>
    <w:p w:rsidR="00D970B2" w:rsidRPr="00D970B2" w:rsidRDefault="00D970B2" w:rsidP="00D970B2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</w:pPr>
      <w:r w:rsidRPr="00D970B2"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  <w:t>Герметизації фісур інвазивним методом</w:t>
      </w:r>
    </w:p>
    <w:p w:rsidR="00D970B2" w:rsidRPr="00D970B2" w:rsidRDefault="00871F1E" w:rsidP="00D970B2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</w:pPr>
      <w:r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eastAsia="ru-RU"/>
        </w:rPr>
        <w:t>Накладання девіталізуючої пасти</w:t>
      </w:r>
    </w:p>
    <w:p w:rsidR="00D970B2" w:rsidRPr="00D970B2" w:rsidRDefault="00D970B2" w:rsidP="00D970B2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</w:pPr>
      <w:r w:rsidRPr="00D970B2"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  <w:t>Глибоке фторування зубів</w:t>
      </w:r>
    </w:p>
    <w:p w:rsidR="00D970B2" w:rsidRPr="00D970B2" w:rsidRDefault="00D970B2" w:rsidP="00D970B2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eastAsia="ru-RU"/>
        </w:rPr>
        <w:t>Н</w:t>
      </w:r>
      <w:r w:rsidRPr="00D970B2"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  <w:t>епряме покриття пульпи</w:t>
      </w:r>
      <w:r w:rsidRPr="00D970B2"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eastAsia="ru-RU"/>
        </w:rPr>
        <w:t xml:space="preserve"> кальційвмісною пастою</w:t>
      </w:r>
    </w:p>
    <w:p w:rsidR="00D970B2" w:rsidRPr="00D970B2" w:rsidRDefault="00D970B2" w:rsidP="00D970B2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</w:pPr>
      <w:r w:rsidRPr="00D970B2"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  <w:t>Препарування каріозної порожнини I класу за Блеком</w:t>
      </w:r>
    </w:p>
    <w:p w:rsidR="00D970B2" w:rsidRPr="00D970B2" w:rsidRDefault="00D970B2" w:rsidP="00D970B2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</w:pPr>
      <w:r w:rsidRPr="00D970B2"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  <w:t>Препарування каріозної порожнини</w:t>
      </w:r>
      <w:r w:rsidRPr="00D970B2"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en-GB" w:eastAsia="ru-RU"/>
        </w:rPr>
        <w:t>V</w:t>
      </w:r>
      <w:r w:rsidRPr="00D970B2"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  <w:t xml:space="preserve"> класу за Блеком</w:t>
      </w:r>
    </w:p>
    <w:p w:rsidR="00D970B2" w:rsidRPr="00D970B2" w:rsidRDefault="00D970B2" w:rsidP="00D970B2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</w:pPr>
      <w:r w:rsidRPr="00D970B2"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  <w:t xml:space="preserve">Шліфування та полірування </w:t>
      </w:r>
      <w:r w:rsidRPr="00D970B2"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eastAsia="ru-RU"/>
        </w:rPr>
        <w:t xml:space="preserve">фотополімерної </w:t>
      </w:r>
      <w:r w:rsidRPr="00D970B2"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  <w:t>пломби</w:t>
      </w:r>
    </w:p>
    <w:p w:rsidR="00D970B2" w:rsidRPr="00D970B2" w:rsidRDefault="00D970B2" w:rsidP="00D970B2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</w:pPr>
      <w:r w:rsidRPr="00D970B2"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  <w:t xml:space="preserve">Використання </w:t>
      </w:r>
      <w:r w:rsidRPr="00D970B2">
        <w:rPr>
          <w:rFonts w:ascii="Times New Roman" w:eastAsia="Calibri" w:hAnsi="Times New Roman" w:cs="Times New Roman"/>
          <w:color w:val="000000"/>
          <w:spacing w:val="2"/>
          <w:sz w:val="28"/>
          <w:szCs w:val="28"/>
          <w:shd w:val="clear" w:color="auto" w:fill="FFFFFF"/>
          <w:lang w:val="ru-RU" w:eastAsia="ru-RU"/>
        </w:rPr>
        <w:t>гелю Холісал</w:t>
      </w:r>
      <w:r w:rsidRPr="00D970B2"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  <w:t xml:space="preserve"> при лікуванні захворювань пародонта</w:t>
      </w:r>
    </w:p>
    <w:p w:rsidR="00D970B2" w:rsidRPr="00D970B2" w:rsidRDefault="00357A87" w:rsidP="00357A87">
      <w:pPr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</w:pPr>
      <w:r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  <w:t>10.</w:t>
      </w:r>
      <w:r w:rsidR="00D970B2" w:rsidRPr="00D970B2"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val="ru-RU" w:eastAsia="ru-RU"/>
        </w:rPr>
        <w:t xml:space="preserve">Проведення професійної гігієни порожнини рота за допомогою </w:t>
      </w:r>
      <w:r w:rsidR="00D970B2" w:rsidRPr="00D970B2">
        <w:rPr>
          <w:rFonts w:ascii="Times New Roman" w:eastAsia="Calibri" w:hAnsi="Times New Roman" w:cs="Times New Roman"/>
          <w:spacing w:val="4"/>
          <w:sz w:val="28"/>
          <w:szCs w:val="28"/>
          <w:shd w:val="clear" w:color="auto" w:fill="FFFFFF"/>
          <w:lang w:eastAsia="ru-RU"/>
        </w:rPr>
        <w:t>щітки та пасти</w:t>
      </w:r>
    </w:p>
    <w:p w:rsidR="00D970B2" w:rsidRPr="00D970B2" w:rsidRDefault="00D970B2" w:rsidP="00D970B2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D970B2" w:rsidRPr="00D970B2" w:rsidRDefault="00D970B2" w:rsidP="00D970B2">
      <w:pPr>
        <w:tabs>
          <w:tab w:val="left" w:pos="284"/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D970B2" w:rsidRPr="00D970B2" w:rsidRDefault="00D970B2" w:rsidP="00D970B2">
      <w:pPr>
        <w:widowControl w:val="0"/>
        <w:spacing w:after="0" w:line="240" w:lineRule="auto"/>
        <w:ind w:left="284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D970B2" w:rsidRPr="00D970B2" w:rsidRDefault="00D970B2" w:rsidP="00D970B2">
      <w:pPr>
        <w:widowControl w:val="0"/>
        <w:spacing w:after="0" w:line="240" w:lineRule="auto"/>
        <w:ind w:left="284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D970B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12.Рекомендована література</w:t>
      </w:r>
    </w:p>
    <w:p w:rsidR="00D970B2" w:rsidRPr="00D970B2" w:rsidRDefault="00D970B2" w:rsidP="00D970B2">
      <w:pPr>
        <w:widowControl w:val="0"/>
        <w:spacing w:after="0" w:line="240" w:lineRule="auto"/>
        <w:ind w:left="284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357A87" w:rsidRPr="002F6331" w:rsidRDefault="00357A87" w:rsidP="00357A87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2F6331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Основна :</w:t>
      </w:r>
    </w:p>
    <w:p w:rsidR="00357A87" w:rsidRPr="002F6331" w:rsidRDefault="00357A87" w:rsidP="00357A87">
      <w:pPr>
        <w:widowControl w:val="0"/>
        <w:tabs>
          <w:tab w:val="num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F6331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1. </w:t>
      </w:r>
      <w:r w:rsidRPr="002F6331">
        <w:rPr>
          <w:rFonts w:ascii="Times New Roman" w:eastAsia="Calibri" w:hAnsi="Times New Roman" w:cs="Times New Roman"/>
          <w:sz w:val="28"/>
          <w:szCs w:val="28"/>
          <w:lang w:eastAsia="ru-RU"/>
        </w:rPr>
        <w:t>Терапевтична стоматологія дитячого віку Том1: підруч./ Л.О. Хоменко, Ю.Б.Чайковський, Н.І.Смоляр [та ін.]; за ред. проф. Л.О. Хоменко. – К.: Книга плюс, 2016.- 432 с.</w:t>
      </w:r>
    </w:p>
    <w:p w:rsidR="00357A87" w:rsidRPr="002F6331" w:rsidRDefault="00357A87" w:rsidP="00357A87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F6331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2. </w:t>
      </w:r>
      <w:r w:rsidRPr="002F6331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  <w:r w:rsidRPr="002F6331">
        <w:rPr>
          <w:rFonts w:ascii="Times New Roman" w:hAnsi="Times New Roman" w:cs="Times New Roman"/>
          <w:sz w:val="28"/>
          <w:szCs w:val="28"/>
        </w:rPr>
        <w:t xml:space="preserve"> </w:t>
      </w:r>
      <w:r w:rsidRPr="002F6331">
        <w:rPr>
          <w:rFonts w:ascii="Times New Roman" w:eastAsia="Times New Roman" w:hAnsi="Times New Roman" w:cs="Times New Roman"/>
          <w:sz w:val="28"/>
          <w:szCs w:val="28"/>
          <w:lang w:eastAsia="uk-UA"/>
        </w:rPr>
        <w:t>Медсестринство в стоматології : навч.посіб. / І.П. Мазур, Л.О. Щербак, С.В. Хлєбас та ін. ; за ред. І.П. Мазур. – К. : ВСВ «Медицина», 2017. – 160 с. + 4 с. кольор. вкл.</w:t>
      </w:r>
    </w:p>
    <w:p w:rsidR="00357A87" w:rsidRPr="002F6331" w:rsidRDefault="00357A87" w:rsidP="00357A8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2F6331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3. Казакова Р.В., редактор. Профілактика стоматологічних захворювань: Навчальний посібник. – Ужгород: Видавництво УжНУ «Говерла», 2017. – 136 с.</w:t>
      </w:r>
    </w:p>
    <w:p w:rsidR="00357A87" w:rsidRPr="002F6331" w:rsidRDefault="00357A87" w:rsidP="00357A8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2F6331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4. Шешукова О.В., Падалка А.І., Казакова К.С. Діагностика захворювань органів порожнини рота у дітей: Навчальний посібник. – Полтава, 2018. – 144 с.</w:t>
      </w:r>
    </w:p>
    <w:p w:rsidR="00357A87" w:rsidRPr="002F6331" w:rsidRDefault="00357A87" w:rsidP="00357A8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2F6331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Додаткова:</w:t>
      </w:r>
    </w:p>
    <w:p w:rsidR="00357A87" w:rsidRPr="002F6331" w:rsidRDefault="00357A87" w:rsidP="00357A8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2F6331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1. Стоматологічні захворювання:терапевтична стоматологія за ред.. проф.. Борисенка А.В. – К.:Медицина, 2017. – 664 с</w:t>
      </w:r>
    </w:p>
    <w:p w:rsidR="00357A87" w:rsidRPr="002F6331" w:rsidRDefault="00357A87" w:rsidP="00357A8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2F6331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2</w:t>
      </w:r>
      <w:r w:rsidRPr="002F6331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. Біденко Н.В., Борисенко А.В., Васильчук О.В., Волинець В.М., Воловар О.С., Голубєва І.М. та інш. Алгоритми виконання стоматологічних і медичних маніпуляцій для підготовки до Державної атестації студентів 5 курсу за спеціальністю «Стоматологія</w:t>
      </w:r>
      <w:r w:rsidRPr="002F6331">
        <w:rPr>
          <w:rFonts w:ascii="Times New Roman" w:eastAsia="Calibri" w:hAnsi="Times New Roman" w:cs="Times New Roman"/>
          <w:i/>
          <w:sz w:val="28"/>
          <w:szCs w:val="28"/>
          <w:lang w:val="ru-RU" w:eastAsia="ru-RU"/>
        </w:rPr>
        <w:t>»</w:t>
      </w:r>
      <w:r w:rsidRPr="002F6331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. – Київ: Книга плюс, 2017. – 401 с.</w:t>
      </w:r>
    </w:p>
    <w:p w:rsidR="00357A87" w:rsidRPr="002F6331" w:rsidRDefault="00357A87" w:rsidP="00357A8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2F6331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3. Біденко Н.В., Борисенко А.В., Васильчук О.В., Волинець В.М., Воловар О.С., Голубєва І.М. та інш. Алгоритми виконання стоматологічних і медичних маніпуляцій для підготовки до Державної атестації студентів 5 курсу за спеціальністю «Стоматологія</w:t>
      </w:r>
      <w:r w:rsidRPr="002F6331">
        <w:rPr>
          <w:rFonts w:ascii="Times New Roman" w:eastAsia="Calibri" w:hAnsi="Times New Roman" w:cs="Times New Roman"/>
          <w:i/>
          <w:sz w:val="28"/>
          <w:szCs w:val="28"/>
          <w:lang w:val="ru-RU" w:eastAsia="ru-RU"/>
        </w:rPr>
        <w:t>»</w:t>
      </w:r>
      <w:r w:rsidRPr="002F6331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. – Київ: Книга плюс, 2018. – 448 с.</w:t>
      </w:r>
    </w:p>
    <w:p w:rsidR="00357A87" w:rsidRPr="002F6331" w:rsidRDefault="00357A87" w:rsidP="00357A8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357A87" w:rsidRPr="002F6331" w:rsidRDefault="00357A87" w:rsidP="00357A8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357A87" w:rsidRPr="002F6331" w:rsidRDefault="00357A87" w:rsidP="00357A8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2F6331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.</w:t>
      </w:r>
    </w:p>
    <w:p w:rsidR="00357A87" w:rsidRPr="002F6331" w:rsidRDefault="00357A87" w:rsidP="00357A8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357A87" w:rsidRPr="002F6331" w:rsidRDefault="00357A87" w:rsidP="00357A87">
      <w:pPr>
        <w:spacing w:after="0" w:line="240" w:lineRule="auto"/>
        <w:ind w:left="284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2F6331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13. Електронні інформаційні ресурси</w:t>
      </w:r>
    </w:p>
    <w:p w:rsidR="00357A87" w:rsidRPr="002F6331" w:rsidRDefault="00357A87" w:rsidP="00357A8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F6331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- Офіційний сайт ОНМедУ </w:t>
      </w:r>
      <w:r w:rsidRPr="002F6331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Pr="002F6331">
        <w:rPr>
          <w:rFonts w:ascii="Times New Roman" w:eastAsia="Calibri" w:hAnsi="Times New Roman" w:cs="Times New Roman"/>
          <w:sz w:val="28"/>
          <w:szCs w:val="28"/>
          <w:u w:val="single"/>
          <w:lang w:val="en-US"/>
        </w:rPr>
        <w:t>https</w:t>
      </w:r>
      <w:r w:rsidRPr="002F6331">
        <w:rPr>
          <w:rFonts w:ascii="Times New Roman" w:eastAsia="Calibri" w:hAnsi="Times New Roman" w:cs="Times New Roman"/>
          <w:sz w:val="28"/>
          <w:szCs w:val="28"/>
          <w:u w:val="single"/>
        </w:rPr>
        <w:t>://</w:t>
      </w:r>
      <w:r w:rsidRPr="002F6331">
        <w:rPr>
          <w:rFonts w:ascii="Times New Roman" w:eastAsia="Calibri" w:hAnsi="Times New Roman" w:cs="Times New Roman"/>
          <w:sz w:val="28"/>
          <w:szCs w:val="28"/>
          <w:u w:val="single"/>
          <w:lang w:val="en-US"/>
        </w:rPr>
        <w:t>onmedu</w:t>
      </w:r>
      <w:r w:rsidRPr="002F6331">
        <w:rPr>
          <w:rFonts w:ascii="Times New Roman" w:eastAsia="Calibri" w:hAnsi="Times New Roman" w:cs="Times New Roman"/>
          <w:sz w:val="28"/>
          <w:szCs w:val="28"/>
          <w:u w:val="single"/>
        </w:rPr>
        <w:t>.</w:t>
      </w:r>
      <w:r w:rsidRPr="002F6331">
        <w:rPr>
          <w:rFonts w:ascii="Times New Roman" w:eastAsia="Calibri" w:hAnsi="Times New Roman" w:cs="Times New Roman"/>
          <w:sz w:val="28"/>
          <w:szCs w:val="28"/>
          <w:u w:val="single"/>
          <w:lang w:val="en-US"/>
        </w:rPr>
        <w:t>edu</w:t>
      </w:r>
      <w:r w:rsidRPr="002F6331">
        <w:rPr>
          <w:rFonts w:ascii="Times New Roman" w:eastAsia="Calibri" w:hAnsi="Times New Roman" w:cs="Times New Roman"/>
          <w:sz w:val="28"/>
          <w:szCs w:val="28"/>
          <w:u w:val="single"/>
        </w:rPr>
        <w:t>.</w:t>
      </w:r>
      <w:r w:rsidRPr="002F6331">
        <w:rPr>
          <w:rFonts w:ascii="Times New Roman" w:eastAsia="Calibri" w:hAnsi="Times New Roman" w:cs="Times New Roman"/>
          <w:sz w:val="28"/>
          <w:szCs w:val="28"/>
          <w:u w:val="single"/>
          <w:lang w:val="en-US"/>
        </w:rPr>
        <w:t>ua</w:t>
      </w:r>
      <w:r w:rsidRPr="002F6331">
        <w:rPr>
          <w:rFonts w:ascii="Times New Roman" w:eastAsia="Calibri" w:hAnsi="Times New Roman" w:cs="Times New Roman"/>
          <w:sz w:val="28"/>
          <w:szCs w:val="28"/>
          <w:u w:val="single"/>
        </w:rPr>
        <w:t>/</w:t>
      </w:r>
    </w:p>
    <w:p w:rsidR="00357A87" w:rsidRPr="002F6331" w:rsidRDefault="00357A87" w:rsidP="00357A8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 w:rsidRPr="002F6331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-Електронні інформаційні ресурси бібліотеки ОНМедУ </w:t>
      </w:r>
      <w:hyperlink r:id="rId13" w:history="1">
        <w:r w:rsidRPr="002F6331">
          <w:rPr>
            <w:rFonts w:ascii="Times New Roman" w:eastAsia="Calibri" w:hAnsi="Times New Roman" w:cs="Times New Roman"/>
            <w:color w:val="000000"/>
            <w:sz w:val="28"/>
            <w:szCs w:val="28"/>
            <w:u w:val="single"/>
            <w:lang w:val="ru-RU" w:eastAsia="ru-RU"/>
          </w:rPr>
          <w:t>http://info.odmu.edu.ua/</w:t>
        </w:r>
      </w:hyperlink>
    </w:p>
    <w:p w:rsidR="00357A87" w:rsidRPr="002F6331" w:rsidRDefault="00357A87" w:rsidP="00357A8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357A87" w:rsidRPr="002F6331" w:rsidRDefault="00357A87" w:rsidP="00357A8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357A87" w:rsidRPr="002F6331" w:rsidRDefault="00357A87" w:rsidP="00357A8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357A87" w:rsidRPr="002F6331" w:rsidRDefault="00357A87" w:rsidP="00357A8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:rsidR="00357A87" w:rsidRPr="002F6331" w:rsidRDefault="00357A87" w:rsidP="00357A87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205173" w:rsidRPr="00D970B2" w:rsidRDefault="00205173" w:rsidP="00357A87">
      <w:pPr>
        <w:widowControl w:val="0"/>
        <w:spacing w:after="0" w:line="240" w:lineRule="auto"/>
        <w:jc w:val="both"/>
        <w:rPr>
          <w:lang w:val="ru-RU"/>
        </w:rPr>
      </w:pPr>
    </w:p>
    <w:sectPr w:rsidR="00205173" w:rsidRPr="00D970B2" w:rsidSect="00E12999">
      <w:headerReference w:type="even" r:id="rId14"/>
      <w:headerReference w:type="default" r:id="rId15"/>
      <w:pgSz w:w="11906" w:h="16838"/>
      <w:pgMar w:top="1134" w:right="851" w:bottom="1134" w:left="1701" w:header="708" w:footer="708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15A5" w:rsidRDefault="00C015A5">
      <w:pPr>
        <w:spacing w:after="0" w:line="240" w:lineRule="auto"/>
      </w:pPr>
      <w:r>
        <w:separator/>
      </w:r>
    </w:p>
  </w:endnote>
  <w:endnote w:type="continuationSeparator" w:id="0">
    <w:p w:rsidR="00C015A5" w:rsidRDefault="00C015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15A5" w:rsidRDefault="00C015A5">
      <w:pPr>
        <w:spacing w:after="0" w:line="240" w:lineRule="auto"/>
      </w:pPr>
      <w:r>
        <w:separator/>
      </w:r>
    </w:p>
  </w:footnote>
  <w:footnote w:type="continuationSeparator" w:id="0">
    <w:p w:rsidR="00C015A5" w:rsidRDefault="00C015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2999" w:rsidRDefault="00D970B2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5</w:t>
    </w:r>
    <w:r>
      <w:rPr>
        <w:rStyle w:val="a5"/>
      </w:rPr>
      <w:fldChar w:fldCharType="end"/>
    </w:r>
  </w:p>
  <w:p w:rsidR="00E12999" w:rsidRDefault="00C015A5">
    <w:pPr>
      <w:pStyle w:val="a3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2999" w:rsidRDefault="00D970B2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B81D50">
      <w:rPr>
        <w:rStyle w:val="a5"/>
        <w:noProof/>
      </w:rPr>
      <w:t>4</w:t>
    </w:r>
    <w:r>
      <w:rPr>
        <w:rStyle w:val="a5"/>
      </w:rPr>
      <w:fldChar w:fldCharType="end"/>
    </w:r>
  </w:p>
  <w:p w:rsidR="00E12999" w:rsidRDefault="00C015A5">
    <w:pPr>
      <w:pStyle w:val="a3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5919B8"/>
    <w:multiLevelType w:val="multilevel"/>
    <w:tmpl w:val="A3A47098"/>
    <w:lvl w:ilvl="0">
      <w:start w:val="2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14D322BF"/>
    <w:multiLevelType w:val="multilevel"/>
    <w:tmpl w:val="8A36A43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29881312"/>
    <w:multiLevelType w:val="hybridMultilevel"/>
    <w:tmpl w:val="016E1044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B50B50"/>
    <w:multiLevelType w:val="hybridMultilevel"/>
    <w:tmpl w:val="0896A4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1C0C91"/>
    <w:multiLevelType w:val="multilevel"/>
    <w:tmpl w:val="0166F54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5" w15:restartNumberingAfterBreak="0">
    <w:nsid w:val="47B946E1"/>
    <w:multiLevelType w:val="multilevel"/>
    <w:tmpl w:val="01883CB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6" w15:restartNumberingAfterBreak="0">
    <w:nsid w:val="7D9051BE"/>
    <w:multiLevelType w:val="multilevel"/>
    <w:tmpl w:val="749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5"/>
  </w:num>
  <w:num w:numId="5">
    <w:abstractNumId w:val="0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0B2"/>
    <w:rsid w:val="0006219B"/>
    <w:rsid w:val="00121B0E"/>
    <w:rsid w:val="00130FC8"/>
    <w:rsid w:val="001565D6"/>
    <w:rsid w:val="00205173"/>
    <w:rsid w:val="00250C63"/>
    <w:rsid w:val="002776C0"/>
    <w:rsid w:val="00353384"/>
    <w:rsid w:val="00357A87"/>
    <w:rsid w:val="00417668"/>
    <w:rsid w:val="005041F6"/>
    <w:rsid w:val="00531199"/>
    <w:rsid w:val="005505F3"/>
    <w:rsid w:val="005537E9"/>
    <w:rsid w:val="007F2742"/>
    <w:rsid w:val="008001F2"/>
    <w:rsid w:val="0083680A"/>
    <w:rsid w:val="00871F1E"/>
    <w:rsid w:val="008929DD"/>
    <w:rsid w:val="009557FA"/>
    <w:rsid w:val="00A00E62"/>
    <w:rsid w:val="00B81D50"/>
    <w:rsid w:val="00C015A5"/>
    <w:rsid w:val="00C760B3"/>
    <w:rsid w:val="00D970B2"/>
    <w:rsid w:val="00E15940"/>
    <w:rsid w:val="00EA6870"/>
    <w:rsid w:val="00EF1BC0"/>
    <w:rsid w:val="00F10675"/>
    <w:rsid w:val="00F37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8450D"/>
  <w15:chartTrackingRefBased/>
  <w15:docId w15:val="{FC23B616-0679-42D7-95A0-D7C4156FD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970B2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D970B2"/>
  </w:style>
  <w:style w:type="character" w:styleId="a5">
    <w:name w:val="page number"/>
    <w:basedOn w:val="a0"/>
    <w:rsid w:val="00D970B2"/>
    <w:rPr>
      <w:rFonts w:cs="Times New Roman"/>
    </w:rPr>
  </w:style>
  <w:style w:type="table" w:styleId="a6">
    <w:name w:val="Table Grid"/>
    <w:basedOn w:val="a1"/>
    <w:uiPriority w:val="59"/>
    <w:rsid w:val="00D970B2"/>
    <w:pPr>
      <w:spacing w:after="0" w:line="240" w:lineRule="auto"/>
    </w:pPr>
    <w:rPr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531199"/>
    <w:pPr>
      <w:widowControl w:val="0"/>
      <w:overflowPunct w:val="0"/>
      <w:spacing w:after="0" w:line="240" w:lineRule="auto"/>
      <w:contextualSpacing/>
    </w:pPr>
    <w:rPr>
      <w:rFonts w:ascii="Times New Roman" w:eastAsia="Times New Roman" w:hAnsi="Times New Roman" w:cs="Times New Roman"/>
      <w:color w:val="00000A"/>
      <w:lang w:eastAsia="uk-UA" w:bidi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info.odmu.edu.ua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15</Pages>
  <Words>16691</Words>
  <Characters>9514</Characters>
  <Application>Microsoft Office Word</Application>
  <DocSecurity>0</DocSecurity>
  <Lines>79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Ірина Йосипівна Тарасенко</dc:creator>
  <cp:keywords/>
  <dc:description/>
  <cp:lastModifiedBy>Ірина Йосипівна Тарасенко</cp:lastModifiedBy>
  <cp:revision>7</cp:revision>
  <dcterms:created xsi:type="dcterms:W3CDTF">2025-11-24T12:37:00Z</dcterms:created>
  <dcterms:modified xsi:type="dcterms:W3CDTF">2025-12-03T20:46:00Z</dcterms:modified>
</cp:coreProperties>
</file>