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2C9D12"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bookmarkStart w:id="0" w:name="_GoBack"/>
      <w:bookmarkEnd w:id="0"/>
      <w:r w:rsidRPr="00976ED3">
        <w:rPr>
          <w:rFonts w:ascii="Times New Roman" w:eastAsia="Calibri" w:hAnsi="Times New Roman" w:cs="Times New Roman"/>
          <w:b/>
          <w:sz w:val="28"/>
          <w:szCs w:val="28"/>
          <w:lang w:eastAsia="ru-RU"/>
        </w:rPr>
        <w:t>МІНІСТЕРСТВО ОХОРОНИ ЗДОРОВ’Я УКРАЇНИ</w:t>
      </w:r>
    </w:p>
    <w:p w14:paraId="5B9296BA"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p>
    <w:p w14:paraId="21AD3996"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ОДЕСЬКИЙ НАЦІОНАЛЬНИЙ МЕДИЧНИЙ УНІВЕРСИТЕТ</w:t>
      </w:r>
    </w:p>
    <w:p w14:paraId="0D86E51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p>
    <w:p w14:paraId="293EA872" w14:textId="77777777" w:rsidR="000B2F02" w:rsidRPr="000B2F02" w:rsidRDefault="000B2F02" w:rsidP="000B2F02">
      <w:pPr>
        <w:widowControl w:val="0"/>
        <w:spacing w:after="0" w:line="240" w:lineRule="auto"/>
        <w:jc w:val="center"/>
        <w:rPr>
          <w:rFonts w:ascii="Times New Roman" w:eastAsia="Calibri" w:hAnsi="Times New Roman" w:cs="Times New Roman"/>
          <w:sz w:val="28"/>
          <w:szCs w:val="28"/>
          <w:lang w:eastAsia="ru-RU"/>
        </w:rPr>
      </w:pPr>
      <w:r w:rsidRPr="000B2F02">
        <w:rPr>
          <w:rFonts w:ascii="Times New Roman" w:eastAsia="Calibri" w:hAnsi="Times New Roman" w:cs="Times New Roman"/>
          <w:sz w:val="28"/>
          <w:szCs w:val="28"/>
          <w:lang w:eastAsia="ru-RU"/>
        </w:rPr>
        <w:t>Кафедра терапевтичної та дитячої стоматології</w:t>
      </w:r>
    </w:p>
    <w:p w14:paraId="49096E88"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09E23020"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bl>
      <w:tblPr>
        <w:tblW w:w="9854" w:type="dxa"/>
        <w:tblLayout w:type="fixed"/>
        <w:tblLook w:val="0000" w:firstRow="0" w:lastRow="0" w:firstColumn="0" w:lastColumn="0" w:noHBand="0" w:noVBand="0"/>
      </w:tblPr>
      <w:tblGrid>
        <w:gridCol w:w="3686"/>
        <w:gridCol w:w="6168"/>
      </w:tblGrid>
      <w:tr w:rsidR="007A01E5" w:rsidRPr="00976ED3" w14:paraId="4C33DD40" w14:textId="77777777" w:rsidTr="00527241">
        <w:tc>
          <w:tcPr>
            <w:tcW w:w="3686" w:type="dxa"/>
          </w:tcPr>
          <w:p w14:paraId="455CF180"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6168" w:type="dxa"/>
          </w:tcPr>
          <w:p w14:paraId="19A985FB" w14:textId="77777777"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r w:rsidRPr="00976ED3">
              <w:rPr>
                <w:rFonts w:ascii="Times New Roman" w:hAnsi="Times New Roman" w:cs="Times New Roman"/>
                <w:noProof/>
                <w:sz w:val="28"/>
                <w:szCs w:val="28"/>
                <w:lang w:eastAsia="uk-UA"/>
              </w:rPr>
              <w:drawing>
                <wp:anchor distT="0" distB="0" distL="0" distR="0" simplePos="0" relativeHeight="251663360" behindDoc="0" locked="0" layoutInCell="1" allowOverlap="1" wp14:anchorId="5D289A34" wp14:editId="79B0A650">
                  <wp:simplePos x="0" y="0"/>
                  <wp:positionH relativeFrom="column">
                    <wp:posOffset>-481330</wp:posOffset>
                  </wp:positionH>
                  <wp:positionV relativeFrom="paragraph">
                    <wp:posOffset>-27305</wp:posOffset>
                  </wp:positionV>
                  <wp:extent cx="2530475" cy="107950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Pr="00976ED3">
              <w:rPr>
                <w:rFonts w:ascii="Times New Roman" w:eastAsia="Calibri" w:hAnsi="Times New Roman" w:cs="Times New Roman"/>
                <w:noProof/>
                <w:sz w:val="28"/>
                <w:szCs w:val="28"/>
                <w:lang w:eastAsia="uk-UA"/>
              </w:rPr>
              <w:drawing>
                <wp:anchor distT="0" distB="0" distL="0" distR="0" simplePos="0" relativeHeight="251661312" behindDoc="0" locked="0" layoutInCell="1" allowOverlap="1" wp14:anchorId="08E93AB6" wp14:editId="767DFE1A">
                  <wp:simplePos x="0" y="0"/>
                  <wp:positionH relativeFrom="column">
                    <wp:posOffset>958850</wp:posOffset>
                  </wp:positionH>
                  <wp:positionV relativeFrom="paragraph">
                    <wp:posOffset>-179705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9"/>
                          <a:stretch>
                            <a:fillRect/>
                          </a:stretch>
                        </pic:blipFill>
                        <pic:spPr bwMode="auto">
                          <a:xfrm>
                            <a:off x="0" y="0"/>
                            <a:ext cx="1914525" cy="1722755"/>
                          </a:xfrm>
                          <a:prstGeom prst="rect">
                            <a:avLst/>
                          </a:prstGeom>
                        </pic:spPr>
                      </pic:pic>
                    </a:graphicData>
                  </a:graphic>
                </wp:anchor>
              </w:drawing>
            </w:r>
            <w:r w:rsidRPr="00976ED3">
              <w:rPr>
                <w:rFonts w:ascii="Times New Roman" w:eastAsia="Calibri" w:hAnsi="Times New Roman" w:cs="Times New Roman"/>
                <w:b/>
                <w:sz w:val="28"/>
                <w:szCs w:val="28"/>
                <w:lang w:eastAsia="ru-RU"/>
              </w:rPr>
              <w:t>ЗАТВЕРДЖУЮ</w:t>
            </w:r>
          </w:p>
          <w:p w14:paraId="1785B6CB" w14:textId="77777777" w:rsidR="007A01E5" w:rsidRPr="00976ED3" w:rsidRDefault="007A01E5" w:rsidP="007A01E5">
            <w:pPr>
              <w:widowControl w:val="0"/>
              <w:spacing w:after="0" w:line="240" w:lineRule="auto"/>
              <w:outlineLvl w:val="7"/>
              <w:rPr>
                <w:rFonts w:ascii="Times New Roman" w:eastAsia="Calibri" w:hAnsi="Times New Roman" w:cs="Times New Roman"/>
                <w:iCs/>
                <w:sz w:val="28"/>
                <w:szCs w:val="28"/>
                <w:lang w:eastAsia="ru-RU"/>
              </w:rPr>
            </w:pPr>
          </w:p>
          <w:p w14:paraId="7FC23D98" w14:textId="77777777" w:rsidR="007A01E5" w:rsidRPr="00976ED3" w:rsidRDefault="007A01E5" w:rsidP="007A01E5">
            <w:pPr>
              <w:widowControl w:val="0"/>
              <w:spacing w:after="0" w:line="240" w:lineRule="auto"/>
              <w:outlineLvl w:val="7"/>
              <w:rPr>
                <w:rFonts w:ascii="Times New Roman" w:eastAsia="Calibri" w:hAnsi="Times New Roman" w:cs="Times New Roman"/>
                <w:iCs/>
                <w:sz w:val="28"/>
                <w:szCs w:val="28"/>
                <w:lang w:eastAsia="ru-RU"/>
              </w:rPr>
            </w:pPr>
            <w:r w:rsidRPr="00976ED3">
              <w:rPr>
                <w:rFonts w:ascii="Times New Roman" w:eastAsia="Calibri" w:hAnsi="Times New Roman" w:cs="Times New Roman"/>
                <w:iCs/>
                <w:sz w:val="28"/>
                <w:szCs w:val="28"/>
                <w:lang w:eastAsia="ru-RU"/>
              </w:rPr>
              <w:t>Проректор з науково-педагогічної роботи</w:t>
            </w:r>
          </w:p>
          <w:p w14:paraId="59C1E4BB" w14:textId="77777777" w:rsidR="007A01E5" w:rsidRPr="00976ED3" w:rsidRDefault="007A01E5" w:rsidP="007A01E5">
            <w:pPr>
              <w:widowControl w:val="0"/>
              <w:spacing w:after="0" w:line="240" w:lineRule="auto"/>
              <w:outlineLvl w:val="7"/>
              <w:rPr>
                <w:rFonts w:ascii="Times New Roman" w:eastAsia="Calibri" w:hAnsi="Times New Roman" w:cs="Times New Roman"/>
                <w:iCs/>
                <w:sz w:val="28"/>
                <w:szCs w:val="28"/>
                <w:lang w:eastAsia="ru-RU"/>
              </w:rPr>
            </w:pPr>
          </w:p>
          <w:p w14:paraId="7E70C527" w14:textId="77777777" w:rsidR="007A01E5" w:rsidRPr="00976ED3" w:rsidRDefault="007A01E5" w:rsidP="007A01E5">
            <w:pPr>
              <w:widowControl w:val="0"/>
              <w:spacing w:after="0" w:line="240" w:lineRule="auto"/>
              <w:outlineLvl w:val="7"/>
              <w:rPr>
                <w:rFonts w:ascii="Times New Roman" w:eastAsia="Calibri" w:hAnsi="Times New Roman" w:cs="Times New Roman"/>
                <w:iCs/>
                <w:sz w:val="28"/>
                <w:szCs w:val="28"/>
                <w:lang w:eastAsia="ru-RU"/>
              </w:rPr>
            </w:pPr>
            <w:r w:rsidRPr="00976ED3">
              <w:rPr>
                <w:rFonts w:ascii="Times New Roman" w:eastAsia="Calibri" w:hAnsi="Times New Roman" w:cs="Times New Roman"/>
                <w:iCs/>
                <w:sz w:val="28"/>
                <w:szCs w:val="28"/>
                <w:lang w:eastAsia="ru-RU"/>
              </w:rPr>
              <w:t>____________________ Едуард БУРЯЧКІВСЬКИЙ</w:t>
            </w:r>
          </w:p>
          <w:p w14:paraId="47486699"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3F94D81E" w14:textId="77777777" w:rsidR="007A01E5" w:rsidRPr="00976ED3" w:rsidRDefault="007A01E5" w:rsidP="007A01E5">
            <w:pPr>
              <w:widowControl w:val="0"/>
              <w:spacing w:after="0" w:line="240" w:lineRule="auto"/>
              <w:ind w:left="1559" w:hanging="1559"/>
              <w:rPr>
                <w:rFonts w:ascii="Times New Roman" w:eastAsia="Calibri" w:hAnsi="Times New Roman" w:cs="Times New Roman"/>
                <w:b/>
                <w:sz w:val="28"/>
                <w:szCs w:val="28"/>
                <w:lang w:eastAsia="ru-RU"/>
              </w:rPr>
            </w:pPr>
            <w:r w:rsidRPr="00976ED3">
              <w:rPr>
                <w:rFonts w:ascii="Times New Roman" w:eastAsia="Calibri" w:hAnsi="Times New Roman" w:cs="Times New Roman"/>
                <w:sz w:val="28"/>
                <w:szCs w:val="28"/>
                <w:lang w:eastAsia="ru-RU"/>
              </w:rPr>
              <w:t>01 вересня 2024 року</w:t>
            </w:r>
          </w:p>
        </w:tc>
      </w:tr>
      <w:tr w:rsidR="007A01E5" w:rsidRPr="00976ED3" w14:paraId="5CD34927" w14:textId="77777777" w:rsidTr="00527241">
        <w:tc>
          <w:tcPr>
            <w:tcW w:w="3686" w:type="dxa"/>
          </w:tcPr>
          <w:p w14:paraId="7CBBBEBB"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6168" w:type="dxa"/>
          </w:tcPr>
          <w:p w14:paraId="49910E02"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r>
    </w:tbl>
    <w:p w14:paraId="30AA429F" w14:textId="77777777" w:rsidR="007A01E5" w:rsidRPr="00976ED3" w:rsidRDefault="007A01E5" w:rsidP="007A01E5">
      <w:pPr>
        <w:widowControl w:val="0"/>
        <w:spacing w:after="0" w:line="360" w:lineRule="auto"/>
        <w:jc w:val="center"/>
        <w:rPr>
          <w:rFonts w:ascii="Times New Roman" w:eastAsia="Calibri" w:hAnsi="Times New Roman" w:cs="Times New Roman"/>
          <w:b/>
          <w:sz w:val="28"/>
          <w:szCs w:val="28"/>
          <w:lang w:eastAsia="ru-RU"/>
        </w:rPr>
      </w:pPr>
    </w:p>
    <w:p w14:paraId="6C0F6B86" w14:textId="335CA033" w:rsidR="007A01E5" w:rsidRPr="00976ED3" w:rsidRDefault="007A01E5" w:rsidP="00976ED3">
      <w:pPr>
        <w:widowControl w:val="0"/>
        <w:spacing w:after="0" w:line="360" w:lineRule="auto"/>
        <w:rPr>
          <w:rFonts w:ascii="Times New Roman" w:eastAsia="Calibri" w:hAnsi="Times New Roman" w:cs="Times New Roman"/>
          <w:b/>
          <w:sz w:val="28"/>
          <w:szCs w:val="28"/>
          <w:lang w:eastAsia="ru-RU"/>
        </w:rPr>
      </w:pPr>
    </w:p>
    <w:p w14:paraId="269CDC5B" w14:textId="77777777" w:rsidR="007A01E5" w:rsidRPr="00976ED3" w:rsidRDefault="007A01E5" w:rsidP="007A01E5">
      <w:pPr>
        <w:widowControl w:val="0"/>
        <w:spacing w:after="0" w:line="36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РОБОЧА ПРОГРАМА НАВЧАЛЬНОЇ ДИСЦИПЛІНИ</w:t>
      </w:r>
    </w:p>
    <w:p w14:paraId="6ABE5F74" w14:textId="77777777" w:rsidR="007A01E5" w:rsidRPr="00976ED3" w:rsidRDefault="007A01E5" w:rsidP="007A01E5">
      <w:pPr>
        <w:widowControl w:val="0"/>
        <w:spacing w:after="0" w:line="360" w:lineRule="auto"/>
        <w:jc w:val="center"/>
        <w:rPr>
          <w:rFonts w:ascii="Times New Roman" w:eastAsia="Calibri" w:hAnsi="Times New Roman" w:cs="Times New Roman"/>
          <w:b/>
          <w:bCs/>
          <w:caps/>
          <w:sz w:val="28"/>
          <w:szCs w:val="28"/>
          <w:lang w:eastAsia="ru-RU"/>
        </w:rPr>
      </w:pPr>
      <w:r w:rsidRPr="00976ED3">
        <w:rPr>
          <w:rFonts w:ascii="Times New Roman" w:eastAsia="Calibri" w:hAnsi="Times New Roman" w:cs="Times New Roman"/>
          <w:b/>
          <w:sz w:val="28"/>
          <w:szCs w:val="28"/>
          <w:lang w:eastAsia="ru-RU"/>
        </w:rPr>
        <w:t>«</w:t>
      </w:r>
      <w:r w:rsidRPr="00976ED3">
        <w:rPr>
          <w:rFonts w:ascii="Times New Roman" w:eastAsia="Calibri" w:hAnsi="Times New Roman" w:cs="Times New Roman"/>
          <w:b/>
          <w:color w:val="000000"/>
          <w:sz w:val="28"/>
          <w:szCs w:val="28"/>
          <w:lang w:eastAsia="ru-RU"/>
        </w:rPr>
        <w:t>ТЕРАПЕВТИЧНА СТОМАТОЛОГІЯ</w:t>
      </w:r>
      <w:r w:rsidRPr="00976ED3">
        <w:rPr>
          <w:rFonts w:ascii="Times New Roman" w:eastAsia="Calibri" w:hAnsi="Times New Roman" w:cs="Times New Roman"/>
          <w:b/>
          <w:sz w:val="28"/>
          <w:szCs w:val="28"/>
          <w:lang w:eastAsia="ru-RU"/>
        </w:rPr>
        <w:t>»</w:t>
      </w:r>
    </w:p>
    <w:p w14:paraId="2460E186" w14:textId="77777777" w:rsidR="007A01E5" w:rsidRPr="00976ED3" w:rsidRDefault="007A01E5" w:rsidP="007A01E5">
      <w:pPr>
        <w:widowControl w:val="0"/>
        <w:spacing w:after="0" w:line="480" w:lineRule="auto"/>
        <w:rPr>
          <w:rFonts w:ascii="Times New Roman" w:eastAsia="Calibri" w:hAnsi="Times New Roman" w:cs="Times New Roman"/>
          <w:b/>
          <w:sz w:val="28"/>
          <w:szCs w:val="28"/>
          <w:lang w:eastAsia="ru-RU"/>
        </w:rPr>
      </w:pPr>
    </w:p>
    <w:p w14:paraId="33B8993D" w14:textId="77777777" w:rsidR="007A01E5" w:rsidRPr="00976ED3" w:rsidRDefault="007A01E5" w:rsidP="007A01E5">
      <w:pPr>
        <w:widowControl w:val="0"/>
        <w:spacing w:after="0" w:line="480" w:lineRule="auto"/>
        <w:rPr>
          <w:rFonts w:ascii="Times New Roman" w:eastAsia="Calibri" w:hAnsi="Times New Roman" w:cs="Times New Roman"/>
          <w:b/>
          <w:sz w:val="28"/>
          <w:szCs w:val="28"/>
          <w:lang w:eastAsia="ru-RU"/>
        </w:rPr>
      </w:pPr>
    </w:p>
    <w:p w14:paraId="4BDB7E8B" w14:textId="77777777" w:rsidR="007A01E5" w:rsidRPr="00976ED3" w:rsidRDefault="007A01E5" w:rsidP="007A01E5">
      <w:pPr>
        <w:widowControl w:val="0"/>
        <w:spacing w:after="0" w:line="480" w:lineRule="auto"/>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 xml:space="preserve">Рівень вищої освіти: </w:t>
      </w:r>
      <w:r w:rsidRPr="00976ED3">
        <w:rPr>
          <w:rFonts w:ascii="Times New Roman" w:eastAsia="Calibri" w:hAnsi="Times New Roman" w:cs="Times New Roman"/>
          <w:sz w:val="28"/>
          <w:szCs w:val="28"/>
          <w:lang w:eastAsia="ru-RU"/>
        </w:rPr>
        <w:t>другий (магістерський</w:t>
      </w:r>
      <w:r w:rsidRPr="00976ED3">
        <w:rPr>
          <w:rFonts w:ascii="Times New Roman" w:eastAsia="Calibri" w:hAnsi="Times New Roman" w:cs="Times New Roman"/>
          <w:b/>
          <w:sz w:val="28"/>
          <w:szCs w:val="28"/>
          <w:lang w:eastAsia="ru-RU"/>
        </w:rPr>
        <w:t>)</w:t>
      </w:r>
    </w:p>
    <w:p w14:paraId="3E927BFA" w14:textId="77777777" w:rsidR="007A01E5" w:rsidRPr="00976ED3" w:rsidRDefault="007A01E5" w:rsidP="007A01E5">
      <w:pPr>
        <w:widowControl w:val="0"/>
        <w:spacing w:after="0" w:line="480" w:lineRule="auto"/>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 xml:space="preserve">Галузь знань: </w:t>
      </w:r>
      <w:r w:rsidRPr="00976ED3">
        <w:rPr>
          <w:rFonts w:ascii="Times New Roman" w:eastAsia="Calibri" w:hAnsi="Times New Roman" w:cs="Times New Roman"/>
          <w:sz w:val="28"/>
          <w:szCs w:val="28"/>
          <w:lang w:eastAsia="ru-RU"/>
        </w:rPr>
        <w:t>22 «Охорона здоров’я»</w:t>
      </w:r>
    </w:p>
    <w:p w14:paraId="14AB0BBA" w14:textId="77777777" w:rsidR="007A01E5" w:rsidRPr="00976ED3" w:rsidRDefault="007A01E5" w:rsidP="007A01E5">
      <w:pPr>
        <w:widowControl w:val="0"/>
        <w:spacing w:after="0" w:line="480" w:lineRule="auto"/>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 xml:space="preserve">Спеціальність: </w:t>
      </w:r>
      <w:r w:rsidRPr="00976ED3">
        <w:rPr>
          <w:rFonts w:ascii="Times New Roman" w:eastAsia="Calibri" w:hAnsi="Times New Roman" w:cs="Times New Roman"/>
          <w:sz w:val="28"/>
          <w:szCs w:val="28"/>
          <w:lang w:eastAsia="ru-RU"/>
        </w:rPr>
        <w:t>221 «Стоматологія»</w:t>
      </w:r>
    </w:p>
    <w:p w14:paraId="00ED9340" w14:textId="77777777" w:rsidR="007A01E5" w:rsidRPr="00976ED3" w:rsidRDefault="007A01E5" w:rsidP="007A01E5">
      <w:pPr>
        <w:widowControl w:val="0"/>
        <w:spacing w:after="0" w:line="480" w:lineRule="auto"/>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Освітньо-професійна програма</w:t>
      </w:r>
      <w:r w:rsidRPr="00976ED3">
        <w:rPr>
          <w:rFonts w:ascii="Times New Roman" w:eastAsia="Calibri" w:hAnsi="Times New Roman" w:cs="Times New Roman"/>
          <w:sz w:val="28"/>
          <w:szCs w:val="28"/>
          <w:lang w:eastAsia="ru-RU"/>
        </w:rPr>
        <w:t>: Стоматологія</w:t>
      </w:r>
    </w:p>
    <w:p w14:paraId="3536A5F7"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0C89B28D"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19938495"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4B52108C"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4BDAE068" w14:textId="77777777" w:rsidR="000B2F02" w:rsidRDefault="0027163A" w:rsidP="0027163A">
      <w:pPr>
        <w:widowControl w:val="0"/>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p>
    <w:p w14:paraId="4EDAAC10" w14:textId="77777777" w:rsidR="000B2F02" w:rsidRDefault="000B2F02" w:rsidP="0027163A">
      <w:pPr>
        <w:widowControl w:val="0"/>
        <w:spacing w:after="0" w:line="240" w:lineRule="auto"/>
        <w:rPr>
          <w:rFonts w:ascii="Times New Roman" w:eastAsia="Calibri" w:hAnsi="Times New Roman" w:cs="Times New Roman"/>
          <w:sz w:val="28"/>
          <w:szCs w:val="28"/>
          <w:lang w:eastAsia="ru-RU"/>
        </w:rPr>
      </w:pPr>
    </w:p>
    <w:p w14:paraId="1553A0D9" w14:textId="77777777" w:rsidR="000B2F02" w:rsidRDefault="000B2F02" w:rsidP="0027163A">
      <w:pPr>
        <w:widowControl w:val="0"/>
        <w:spacing w:after="0" w:line="240" w:lineRule="auto"/>
        <w:rPr>
          <w:rFonts w:ascii="Times New Roman" w:eastAsia="Calibri" w:hAnsi="Times New Roman" w:cs="Times New Roman"/>
          <w:sz w:val="28"/>
          <w:szCs w:val="28"/>
          <w:lang w:eastAsia="ru-RU"/>
        </w:rPr>
      </w:pPr>
    </w:p>
    <w:p w14:paraId="608F8D15" w14:textId="77777777" w:rsidR="000B2F02" w:rsidRDefault="000B2F02" w:rsidP="0027163A">
      <w:pPr>
        <w:widowControl w:val="0"/>
        <w:spacing w:after="0" w:line="240" w:lineRule="auto"/>
        <w:rPr>
          <w:rFonts w:ascii="Times New Roman" w:eastAsia="Calibri" w:hAnsi="Times New Roman" w:cs="Times New Roman"/>
          <w:sz w:val="28"/>
          <w:szCs w:val="28"/>
          <w:lang w:eastAsia="ru-RU"/>
        </w:rPr>
      </w:pPr>
    </w:p>
    <w:p w14:paraId="5D521B1B" w14:textId="77777777" w:rsidR="000B2F02" w:rsidRDefault="000B2F02" w:rsidP="0027163A">
      <w:pPr>
        <w:widowControl w:val="0"/>
        <w:spacing w:after="0" w:line="240" w:lineRule="auto"/>
        <w:rPr>
          <w:rFonts w:ascii="Times New Roman" w:eastAsia="Calibri" w:hAnsi="Times New Roman" w:cs="Times New Roman"/>
          <w:sz w:val="28"/>
          <w:szCs w:val="28"/>
          <w:lang w:eastAsia="ru-RU"/>
        </w:rPr>
      </w:pPr>
    </w:p>
    <w:p w14:paraId="54C91B3E" w14:textId="77777777" w:rsidR="000B2F02" w:rsidRDefault="000B2F02" w:rsidP="0027163A">
      <w:pPr>
        <w:widowControl w:val="0"/>
        <w:spacing w:after="0" w:line="240" w:lineRule="auto"/>
        <w:rPr>
          <w:rFonts w:ascii="Times New Roman" w:eastAsia="Calibri" w:hAnsi="Times New Roman" w:cs="Times New Roman"/>
          <w:sz w:val="28"/>
          <w:szCs w:val="28"/>
          <w:lang w:eastAsia="ru-RU"/>
        </w:rPr>
      </w:pPr>
    </w:p>
    <w:p w14:paraId="5E0743B1" w14:textId="7BE6B7EE" w:rsidR="007A01E5" w:rsidRPr="00976ED3" w:rsidRDefault="007A01E5" w:rsidP="000B2F02">
      <w:pPr>
        <w:widowControl w:val="0"/>
        <w:spacing w:after="0" w:line="240" w:lineRule="auto"/>
        <w:jc w:val="center"/>
        <w:rPr>
          <w:rFonts w:ascii="Times New Roman" w:eastAsia="Calibri" w:hAnsi="Times New Roman" w:cs="Times New Roman"/>
          <w:b/>
          <w:sz w:val="28"/>
          <w:szCs w:val="28"/>
          <w:lang w:eastAsia="ru-RU" w:bidi="ru-RU"/>
        </w:rPr>
      </w:pPr>
      <w:r w:rsidRPr="00976ED3">
        <w:rPr>
          <w:rFonts w:ascii="Times New Roman" w:eastAsia="Calibri" w:hAnsi="Times New Roman" w:cs="Times New Roman"/>
          <w:b/>
          <w:sz w:val="28"/>
          <w:szCs w:val="28"/>
          <w:lang w:eastAsia="ru-RU"/>
        </w:rPr>
        <w:t>2024</w:t>
      </w:r>
      <w:r w:rsidRPr="00976ED3">
        <w:rPr>
          <w:rFonts w:ascii="Times New Roman" w:eastAsia="Calibri" w:hAnsi="Times New Roman" w:cs="Times New Roman"/>
          <w:b/>
          <w:sz w:val="28"/>
          <w:szCs w:val="28"/>
          <w:lang w:eastAsia="ru-RU" w:bidi="ru-RU"/>
        </w:rPr>
        <w:br w:type="page"/>
      </w:r>
    </w:p>
    <w:p w14:paraId="1532AC21" w14:textId="74CE34C5"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bidi="ru-RU"/>
        </w:rPr>
        <w:lastRenderedPageBreak/>
        <w:t xml:space="preserve">Робоча програма складена </w:t>
      </w:r>
      <w:r w:rsidRPr="00976ED3">
        <w:rPr>
          <w:rFonts w:ascii="Times New Roman" w:eastAsia="Calibri" w:hAnsi="Times New Roman" w:cs="Times New Roman"/>
          <w:sz w:val="28"/>
          <w:szCs w:val="28"/>
          <w:lang w:eastAsia="ru-RU"/>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w:t>
      </w:r>
    </w:p>
    <w:p w14:paraId="54022A74" w14:textId="77777777"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Розробники: </w:t>
      </w:r>
    </w:p>
    <w:p w14:paraId="73C562B6" w14:textId="2290F8ED" w:rsidR="00E32AD3" w:rsidRPr="00FB21FF" w:rsidRDefault="007A01E5" w:rsidP="00E32AD3">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д.мед.н., проф. Скиба В.Я.</w:t>
      </w:r>
    </w:p>
    <w:p w14:paraId="7668DD9E" w14:textId="77777777" w:rsidR="00E32AD3" w:rsidRPr="00FB21FF" w:rsidRDefault="00E32AD3" w:rsidP="00E32AD3">
      <w:pPr>
        <w:widowControl w:val="0"/>
        <w:spacing w:after="0" w:line="240" w:lineRule="auto"/>
        <w:jc w:val="both"/>
        <w:rPr>
          <w:rFonts w:ascii="Times New Roman" w:eastAsia="Calibri" w:hAnsi="Times New Roman" w:cs="Times New Roman"/>
          <w:sz w:val="28"/>
          <w:szCs w:val="28"/>
          <w:lang w:eastAsia="ru-RU"/>
        </w:rPr>
      </w:pPr>
      <w:r w:rsidRPr="00FB21FF">
        <w:rPr>
          <w:rFonts w:ascii="Times New Roman" w:eastAsia="Calibri" w:hAnsi="Times New Roman" w:cs="Times New Roman"/>
          <w:sz w:val="28"/>
          <w:szCs w:val="28"/>
          <w:lang w:eastAsia="ru-RU"/>
        </w:rPr>
        <w:t>завуч кафедри, к.психол.н., доц. Коваль С.М.</w:t>
      </w:r>
    </w:p>
    <w:p w14:paraId="300B0031" w14:textId="77777777" w:rsidR="00E32AD3" w:rsidRPr="00FB21FF" w:rsidRDefault="00E32AD3" w:rsidP="00E32AD3">
      <w:pPr>
        <w:widowControl w:val="0"/>
        <w:spacing w:after="0" w:line="240" w:lineRule="auto"/>
        <w:jc w:val="both"/>
        <w:rPr>
          <w:rFonts w:ascii="Times New Roman" w:eastAsia="Calibri" w:hAnsi="Times New Roman" w:cs="Times New Roman"/>
          <w:sz w:val="28"/>
          <w:szCs w:val="28"/>
          <w:lang w:eastAsia="ru-RU"/>
        </w:rPr>
      </w:pPr>
      <w:r w:rsidRPr="00FB21FF">
        <w:rPr>
          <w:rFonts w:ascii="Times New Roman" w:eastAsia="Calibri" w:hAnsi="Times New Roman" w:cs="Times New Roman"/>
          <w:sz w:val="28"/>
          <w:szCs w:val="28"/>
          <w:lang w:eastAsia="ru-RU"/>
        </w:rPr>
        <w:t>к.м.н., доц. Давіденко О.М.</w:t>
      </w:r>
    </w:p>
    <w:p w14:paraId="31133324" w14:textId="77777777" w:rsidR="00E32AD3" w:rsidRPr="00FB21FF" w:rsidRDefault="00E32AD3" w:rsidP="00E32AD3">
      <w:pPr>
        <w:widowControl w:val="0"/>
        <w:spacing w:after="0" w:line="240" w:lineRule="auto"/>
        <w:jc w:val="both"/>
        <w:rPr>
          <w:rFonts w:ascii="Times New Roman" w:eastAsia="Calibri" w:hAnsi="Times New Roman" w:cs="Times New Roman"/>
          <w:sz w:val="28"/>
          <w:szCs w:val="28"/>
          <w:lang w:eastAsia="ru-RU"/>
        </w:rPr>
      </w:pPr>
      <w:r w:rsidRPr="00FB21FF">
        <w:rPr>
          <w:rFonts w:ascii="Times New Roman" w:eastAsia="Calibri" w:hAnsi="Times New Roman" w:cs="Times New Roman"/>
          <w:sz w:val="28"/>
          <w:szCs w:val="28"/>
          <w:lang w:eastAsia="ru-RU"/>
        </w:rPr>
        <w:t>к.м.н., доц. Жеребко О.М.</w:t>
      </w:r>
    </w:p>
    <w:p w14:paraId="489DAFAA" w14:textId="77777777" w:rsidR="00E32AD3" w:rsidRPr="00FB21FF" w:rsidRDefault="00E32AD3" w:rsidP="00E32AD3">
      <w:pPr>
        <w:widowControl w:val="0"/>
        <w:spacing w:after="0" w:line="240" w:lineRule="auto"/>
        <w:jc w:val="both"/>
        <w:rPr>
          <w:rFonts w:ascii="Times New Roman" w:eastAsia="Calibri" w:hAnsi="Times New Roman" w:cs="Times New Roman"/>
          <w:sz w:val="28"/>
          <w:szCs w:val="28"/>
          <w:lang w:eastAsia="ru-RU"/>
        </w:rPr>
      </w:pPr>
      <w:r w:rsidRPr="00FB21FF">
        <w:rPr>
          <w:rFonts w:ascii="Times New Roman" w:eastAsia="Calibri" w:hAnsi="Times New Roman" w:cs="Times New Roman"/>
          <w:sz w:val="28"/>
          <w:szCs w:val="28"/>
          <w:lang w:eastAsia="ru-RU"/>
        </w:rPr>
        <w:t>к.м.н., доц. Івченко Н.А.</w:t>
      </w:r>
    </w:p>
    <w:p w14:paraId="08001AD7" w14:textId="77777777"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bidi="ru-RU"/>
        </w:rPr>
        <w:t>Робоча програма затверджена на засіданні кафедри терапевтичної стоматології</w:t>
      </w:r>
    </w:p>
    <w:p w14:paraId="07125F9C" w14:textId="2D93B973" w:rsidR="007A01E5" w:rsidRPr="00976ED3" w:rsidRDefault="00F85157" w:rsidP="007A01E5">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noProof/>
          <w:sz w:val="28"/>
          <w:szCs w:val="28"/>
          <w:lang w:eastAsia="uk-UA"/>
        </w:rPr>
        <w:drawing>
          <wp:anchor distT="0" distB="0" distL="114300" distR="114300" simplePos="0" relativeHeight="251665408" behindDoc="0" locked="0" layoutInCell="1" allowOverlap="1" wp14:anchorId="4AC0A7F2" wp14:editId="5A09ABEB">
            <wp:simplePos x="0" y="0"/>
            <wp:positionH relativeFrom="margin">
              <wp:posOffset>2038350</wp:posOffset>
            </wp:positionH>
            <wp:positionV relativeFrom="paragraph">
              <wp:posOffset>134620</wp:posOffset>
            </wp:positionV>
            <wp:extent cx="1276350" cy="819150"/>
            <wp:effectExtent l="0" t="0" r="0" b="0"/>
            <wp:wrapNone/>
            <wp:docPr id="213778920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63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1E5" w:rsidRPr="00976ED3">
        <w:rPr>
          <w:rFonts w:ascii="Times New Roman" w:eastAsia="Calibri" w:hAnsi="Times New Roman" w:cs="Times New Roman"/>
          <w:sz w:val="28"/>
          <w:szCs w:val="28"/>
          <w:lang w:eastAsia="ru-RU"/>
        </w:rPr>
        <w:t>Протокол №  1 від 27.08.2024 р.</w:t>
      </w:r>
    </w:p>
    <w:p w14:paraId="66EA8B4F" w14:textId="29D439CB" w:rsidR="007A01E5" w:rsidRPr="00976ED3" w:rsidRDefault="007A01E5" w:rsidP="007A01E5">
      <w:pPr>
        <w:widowControl w:val="0"/>
        <w:spacing w:after="0" w:line="240" w:lineRule="auto"/>
        <w:jc w:val="both"/>
        <w:outlineLvl w:val="1"/>
        <w:rPr>
          <w:rFonts w:ascii="Times New Roman" w:eastAsia="Calibri" w:hAnsi="Times New Roman" w:cs="Times New Roman"/>
          <w:sz w:val="28"/>
          <w:szCs w:val="28"/>
          <w:lang w:eastAsia="ru-RU"/>
        </w:rPr>
      </w:pPr>
    </w:p>
    <w:p w14:paraId="4EEF32E9" w14:textId="526A516C" w:rsidR="007A01E5" w:rsidRPr="00976ED3" w:rsidRDefault="007A01E5" w:rsidP="007A01E5">
      <w:pPr>
        <w:widowControl w:val="0"/>
        <w:spacing w:after="0" w:line="240" w:lineRule="auto"/>
        <w:jc w:val="both"/>
        <w:outlineLvl w:val="1"/>
        <w:rPr>
          <w:rFonts w:ascii="Times New Roman" w:eastAsia="Calibri" w:hAnsi="Times New Roman" w:cs="Times New Roman"/>
          <w:sz w:val="28"/>
          <w:szCs w:val="28"/>
          <w:lang w:eastAsia="ru-RU"/>
        </w:rPr>
      </w:pPr>
    </w:p>
    <w:p w14:paraId="4980ECFC" w14:textId="37B81F40" w:rsidR="007A01E5" w:rsidRPr="00976ED3" w:rsidRDefault="007A01E5" w:rsidP="007A01E5">
      <w:pPr>
        <w:widowControl w:val="0"/>
        <w:spacing w:after="0" w:line="240" w:lineRule="auto"/>
        <w:jc w:val="both"/>
        <w:outlineLvl w:val="1"/>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Завідувач кафедри                  __________________ Василь СКИБА</w:t>
      </w:r>
    </w:p>
    <w:p w14:paraId="72105F4D" w14:textId="6AC81C4A" w:rsidR="007A01E5" w:rsidRPr="00976ED3" w:rsidRDefault="00F85157" w:rsidP="007A01E5">
      <w:pPr>
        <w:widowControl w:val="0"/>
        <w:tabs>
          <w:tab w:val="left" w:leader="underscore" w:pos="9488"/>
        </w:tabs>
        <w:spacing w:after="0" w:line="240" w:lineRule="auto"/>
        <w:jc w:val="both"/>
        <w:rPr>
          <w:rFonts w:ascii="Times New Roman" w:eastAsia="Times New Roman" w:hAnsi="Times New Roman" w:cs="Times New Roman"/>
          <w:sz w:val="28"/>
          <w:szCs w:val="28"/>
          <w:lang w:eastAsia="ru-RU" w:bidi="ru-RU"/>
        </w:rPr>
      </w:pPr>
      <w:r w:rsidRPr="00976ED3">
        <w:rPr>
          <w:rFonts w:ascii="Times New Roman" w:eastAsia="Calibri" w:hAnsi="Times New Roman" w:cs="Times New Roman"/>
          <w:noProof/>
          <w:sz w:val="28"/>
          <w:szCs w:val="28"/>
          <w:lang w:eastAsia="uk-UA"/>
        </w:rPr>
        <w:drawing>
          <wp:anchor distT="0" distB="0" distL="114300" distR="114300" simplePos="0" relativeHeight="251667456" behindDoc="0" locked="0" layoutInCell="1" allowOverlap="1" wp14:anchorId="6274FB95" wp14:editId="19F23959">
            <wp:simplePos x="0" y="0"/>
            <wp:positionH relativeFrom="page">
              <wp:align>center</wp:align>
            </wp:positionH>
            <wp:positionV relativeFrom="paragraph">
              <wp:posOffset>64135</wp:posOffset>
            </wp:positionV>
            <wp:extent cx="1767840" cy="1094740"/>
            <wp:effectExtent l="0" t="0" r="0" b="0"/>
            <wp:wrapNone/>
            <wp:docPr id="893495698" name="Рисунок 8" descr="G:\Работа\Подписи и печати\Подписи\Гулю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Работа\Подписи и печати\Подписи\Гулюк.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7840" cy="1094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25126B" w14:textId="52FEC637" w:rsidR="007A01E5" w:rsidRPr="00976ED3" w:rsidRDefault="007A01E5" w:rsidP="007A01E5">
      <w:pPr>
        <w:widowControl w:val="0"/>
        <w:tabs>
          <w:tab w:val="left" w:leader="underscore" w:pos="9488"/>
        </w:tabs>
        <w:spacing w:after="0" w:line="240" w:lineRule="auto"/>
        <w:jc w:val="both"/>
        <w:rPr>
          <w:rFonts w:ascii="Times New Roman" w:eastAsia="Times New Roman" w:hAnsi="Times New Roman" w:cs="Times New Roman"/>
          <w:sz w:val="28"/>
          <w:szCs w:val="28"/>
          <w:lang w:eastAsia="ru-RU" w:bidi="ru-RU"/>
        </w:rPr>
      </w:pPr>
    </w:p>
    <w:p w14:paraId="1E40800B" w14:textId="1817F96A" w:rsidR="007A01E5" w:rsidRPr="00976ED3" w:rsidRDefault="007A01E5" w:rsidP="007A01E5">
      <w:pPr>
        <w:widowControl w:val="0"/>
        <w:tabs>
          <w:tab w:val="left" w:leader="underscore" w:pos="9488"/>
        </w:tabs>
        <w:spacing w:after="0" w:line="240" w:lineRule="auto"/>
        <w:jc w:val="both"/>
        <w:rPr>
          <w:rFonts w:ascii="Times New Roman" w:eastAsia="Times New Roman" w:hAnsi="Times New Roman" w:cs="Times New Roman"/>
          <w:sz w:val="28"/>
          <w:szCs w:val="28"/>
          <w:lang w:eastAsia="ru-RU" w:bidi="ru-RU"/>
        </w:rPr>
      </w:pPr>
    </w:p>
    <w:p w14:paraId="2B7CF280" w14:textId="77777777" w:rsidR="007A01E5" w:rsidRPr="00976ED3" w:rsidRDefault="007A01E5" w:rsidP="007A01E5">
      <w:pPr>
        <w:widowControl w:val="0"/>
        <w:tabs>
          <w:tab w:val="left" w:leader="underscore" w:pos="9488"/>
        </w:tabs>
        <w:spacing w:after="0" w:line="240" w:lineRule="auto"/>
        <w:jc w:val="both"/>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lang w:eastAsia="ru-RU" w:bidi="ru-RU"/>
        </w:rPr>
        <w:t xml:space="preserve">Погоджено </w:t>
      </w:r>
      <w:r w:rsidRPr="00976ED3">
        <w:rPr>
          <w:rFonts w:ascii="Times New Roman" w:eastAsia="Times New Roman" w:hAnsi="Times New Roman" w:cs="Times New Roman"/>
          <w:sz w:val="28"/>
          <w:szCs w:val="28"/>
        </w:rPr>
        <w:t xml:space="preserve">із </w:t>
      </w:r>
      <w:r w:rsidRPr="00976ED3">
        <w:rPr>
          <w:rFonts w:ascii="Times New Roman" w:eastAsia="Times New Roman" w:hAnsi="Times New Roman" w:cs="Times New Roman"/>
          <w:sz w:val="28"/>
          <w:szCs w:val="28"/>
          <w:lang w:eastAsia="ru-RU" w:bidi="ru-RU"/>
        </w:rPr>
        <w:t>гарантом ОПП __________________ Анатолій ГУЛЮК</w:t>
      </w:r>
    </w:p>
    <w:p w14:paraId="258EC95C" w14:textId="36ABDC15"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p>
    <w:p w14:paraId="71CFA6C2" w14:textId="77777777" w:rsidR="007A01E5" w:rsidRPr="00976ED3" w:rsidRDefault="007A01E5" w:rsidP="007A01E5">
      <w:pPr>
        <w:widowControl w:val="0"/>
        <w:tabs>
          <w:tab w:val="left" w:leader="underscore" w:pos="8843"/>
        </w:tabs>
        <w:spacing w:after="0" w:line="240" w:lineRule="auto"/>
        <w:jc w:val="both"/>
        <w:rPr>
          <w:rFonts w:ascii="Times New Roman" w:eastAsia="Times New Roman" w:hAnsi="Times New Roman" w:cs="Times New Roman"/>
          <w:sz w:val="28"/>
          <w:szCs w:val="28"/>
          <w:lang w:eastAsia="ru-RU" w:bidi="ru-RU"/>
        </w:rPr>
      </w:pPr>
    </w:p>
    <w:p w14:paraId="463D6699" w14:textId="5C2C2FE6" w:rsidR="007A01E5" w:rsidRPr="00976ED3" w:rsidRDefault="007A01E5" w:rsidP="007A01E5">
      <w:pPr>
        <w:widowControl w:val="0"/>
        <w:tabs>
          <w:tab w:val="left" w:leader="underscore" w:pos="8843"/>
        </w:tabs>
        <w:spacing w:after="0" w:line="240" w:lineRule="auto"/>
        <w:jc w:val="both"/>
        <w:rPr>
          <w:rFonts w:ascii="Times New Roman" w:eastAsia="Times New Roman" w:hAnsi="Times New Roman" w:cs="Times New Roman"/>
          <w:sz w:val="28"/>
          <w:szCs w:val="28"/>
          <w:lang w:eastAsia="ru-RU" w:bidi="ru-RU"/>
        </w:rPr>
      </w:pPr>
      <w:r w:rsidRPr="00976ED3">
        <w:rPr>
          <w:rFonts w:ascii="Times New Roman" w:eastAsia="Times New Roman" w:hAnsi="Times New Roman" w:cs="Times New Roman"/>
          <w:sz w:val="28"/>
          <w:szCs w:val="28"/>
          <w:lang w:eastAsia="ru-RU" w:bidi="ru-RU"/>
        </w:rPr>
        <w:t>Схвалено предметною цикловою методичною комісією зі стоматологічних дисциплін ОНМедУ</w:t>
      </w:r>
    </w:p>
    <w:p w14:paraId="3C95DAD1" w14:textId="62FAD4F2" w:rsidR="007A01E5" w:rsidRPr="00976ED3" w:rsidRDefault="007A01E5" w:rsidP="007A01E5">
      <w:pPr>
        <w:widowControl w:val="0"/>
        <w:tabs>
          <w:tab w:val="left" w:leader="underscore" w:pos="3229"/>
          <w:tab w:val="left" w:leader="underscore" w:pos="5574"/>
        </w:tabs>
        <w:spacing w:after="0" w:line="240" w:lineRule="auto"/>
        <w:jc w:val="both"/>
        <w:rPr>
          <w:rFonts w:ascii="Times New Roman" w:eastAsia="Times New Roman" w:hAnsi="Times New Roman" w:cs="Times New Roman"/>
          <w:sz w:val="28"/>
          <w:szCs w:val="28"/>
          <w:lang w:eastAsia="ru-RU" w:bidi="ru-RU"/>
        </w:rPr>
      </w:pPr>
      <w:r w:rsidRPr="00976ED3">
        <w:rPr>
          <w:rFonts w:ascii="Times New Roman" w:eastAsia="Times New Roman" w:hAnsi="Times New Roman" w:cs="Times New Roman"/>
          <w:sz w:val="28"/>
          <w:szCs w:val="28"/>
          <w:lang w:eastAsia="ru-RU" w:bidi="ru-RU"/>
        </w:rPr>
        <w:t xml:space="preserve">Протокол № 1 </w:t>
      </w:r>
      <w:r w:rsidRPr="00976ED3">
        <w:rPr>
          <w:rFonts w:ascii="Times New Roman" w:eastAsia="Times New Roman" w:hAnsi="Times New Roman" w:cs="Times New Roman"/>
          <w:sz w:val="28"/>
          <w:szCs w:val="28"/>
        </w:rPr>
        <w:t xml:space="preserve">від  30.  08.2024 </w:t>
      </w:r>
      <w:r w:rsidRPr="00976ED3">
        <w:rPr>
          <w:rFonts w:ascii="Times New Roman" w:eastAsia="Times New Roman" w:hAnsi="Times New Roman" w:cs="Times New Roman"/>
          <w:sz w:val="28"/>
          <w:szCs w:val="28"/>
          <w:lang w:eastAsia="ru-RU" w:bidi="ru-RU"/>
        </w:rPr>
        <w:t>р.</w:t>
      </w:r>
    </w:p>
    <w:p w14:paraId="5BF85898" w14:textId="26367C5F" w:rsidR="007A01E5" w:rsidRPr="00976ED3" w:rsidRDefault="00F85157" w:rsidP="007A01E5">
      <w:pPr>
        <w:widowControl w:val="0"/>
        <w:tabs>
          <w:tab w:val="left" w:leader="underscore" w:pos="3229"/>
          <w:tab w:val="left" w:leader="underscore" w:pos="5574"/>
        </w:tabs>
        <w:spacing w:after="0" w:line="240" w:lineRule="auto"/>
        <w:jc w:val="both"/>
        <w:rPr>
          <w:rFonts w:ascii="Times New Roman" w:eastAsia="Times New Roman" w:hAnsi="Times New Roman" w:cs="Times New Roman"/>
          <w:sz w:val="28"/>
          <w:szCs w:val="28"/>
          <w:lang w:eastAsia="ru-RU" w:bidi="ru-RU"/>
        </w:rPr>
      </w:pPr>
      <w:r w:rsidRPr="00976ED3">
        <w:rPr>
          <w:rFonts w:ascii="Times New Roman" w:eastAsia="Calibri" w:hAnsi="Times New Roman" w:cs="Times New Roman"/>
          <w:noProof/>
          <w:sz w:val="28"/>
          <w:szCs w:val="28"/>
          <w:lang w:eastAsia="uk-UA"/>
        </w:rPr>
        <w:drawing>
          <wp:anchor distT="0" distB="0" distL="114300" distR="114300" simplePos="0" relativeHeight="251669504" behindDoc="0" locked="0" layoutInCell="1" allowOverlap="1" wp14:anchorId="2D7F4F3D" wp14:editId="134E1EFB">
            <wp:simplePos x="0" y="0"/>
            <wp:positionH relativeFrom="margin">
              <wp:align>center</wp:align>
            </wp:positionH>
            <wp:positionV relativeFrom="paragraph">
              <wp:posOffset>30480</wp:posOffset>
            </wp:positionV>
            <wp:extent cx="2348230" cy="929640"/>
            <wp:effectExtent l="0" t="0" r="0" b="3810"/>
            <wp:wrapNone/>
            <wp:docPr id="1942413680" name="Рисунок 9" descr="G:\Работа\Подписи и печати\Подписи\Крыкля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Работа\Подписи и печати\Подписи\Крыкляс.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48230" cy="929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6BA2CC"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fldChar w:fldCharType="begin"/>
      </w:r>
      <w:r w:rsidRPr="00976ED3">
        <w:rPr>
          <w:rFonts w:ascii="Times New Roman" w:eastAsia="Calibri" w:hAnsi="Times New Roman" w:cs="Times New Roman"/>
          <w:sz w:val="28"/>
          <w:szCs w:val="28"/>
          <w:lang w:eastAsia="ru-RU"/>
        </w:rPr>
        <w:instrText xml:space="preserve"> TOC \o "1-5" \h \z </w:instrText>
      </w:r>
      <w:r w:rsidRPr="00976ED3">
        <w:rPr>
          <w:rFonts w:ascii="Times New Roman" w:eastAsia="Calibri" w:hAnsi="Times New Roman" w:cs="Times New Roman"/>
          <w:sz w:val="28"/>
          <w:szCs w:val="28"/>
          <w:lang w:eastAsia="ru-RU"/>
        </w:rPr>
        <w:fldChar w:fldCharType="separate"/>
      </w:r>
      <w:r w:rsidRPr="00976ED3">
        <w:rPr>
          <w:rFonts w:ascii="Times New Roman" w:eastAsia="Calibri" w:hAnsi="Times New Roman" w:cs="Times New Roman"/>
          <w:sz w:val="28"/>
          <w:szCs w:val="28"/>
          <w:lang w:eastAsia="ru-RU"/>
        </w:rPr>
        <w:t xml:space="preserve">Голова предметної циклової методичної комісії зі стоматологічних дисциплін </w:t>
      </w:r>
      <w:r w:rsidRPr="00976ED3">
        <w:rPr>
          <w:rFonts w:ascii="Times New Roman" w:eastAsia="Calibri" w:hAnsi="Times New Roman" w:cs="Times New Roman"/>
          <w:sz w:val="28"/>
          <w:szCs w:val="28"/>
          <w:lang w:eastAsia="ru-RU" w:bidi="ru-RU"/>
        </w:rPr>
        <w:t>ОНМедУ</w:t>
      </w:r>
    </w:p>
    <w:p w14:paraId="7951554E"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40429270"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                                                   ___________________ Володимир КРИКЛЯС</w:t>
      </w:r>
    </w:p>
    <w:p w14:paraId="54F8AB54" w14:textId="04E14880"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3F752D47" w14:textId="2F533830"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0D56DD14" w14:textId="622CF8AB" w:rsidR="007A01E5" w:rsidRPr="00976ED3" w:rsidRDefault="004E6B7C" w:rsidP="007A01E5">
      <w:pPr>
        <w:widowControl w:val="0"/>
        <w:spacing w:after="0" w:line="240" w:lineRule="auto"/>
        <w:rPr>
          <w:rFonts w:ascii="Times New Roman" w:eastAsia="Calibri" w:hAnsi="Times New Roman" w:cs="Times New Roman"/>
          <w:sz w:val="28"/>
          <w:szCs w:val="28"/>
          <w:lang w:eastAsia="ru-RU"/>
        </w:rPr>
      </w:pPr>
      <w:r w:rsidRPr="00976ED3">
        <w:rPr>
          <w:rFonts w:ascii="Times New Roman" w:hAnsi="Times New Roman" w:cs="Times New Roman"/>
          <w:noProof/>
          <w:sz w:val="28"/>
          <w:szCs w:val="28"/>
          <w:lang w:eastAsia="uk-UA"/>
        </w:rPr>
        <w:lastRenderedPageBreak/>
        <w:drawing>
          <wp:inline distT="0" distB="0" distL="0" distR="0" wp14:anchorId="724C988D" wp14:editId="7F8550A8">
            <wp:extent cx="5562600" cy="3538855"/>
            <wp:effectExtent l="171450" t="285750" r="171450" b="2901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60073" r="1207"/>
                    <a:stretch/>
                  </pic:blipFill>
                  <pic:spPr bwMode="auto">
                    <a:xfrm>
                      <a:off x="0" y="0"/>
                      <a:ext cx="5562600" cy="3538855"/>
                    </a:xfrm>
                    <a:prstGeom prst="rect">
                      <a:avLst/>
                    </a:prstGeom>
                    <a:ln>
                      <a:noFill/>
                    </a:ln>
                    <a:extLst>
                      <a:ext uri="{53640926-AAD7-44D8-BBD7-CCE9431645EC}">
                        <a14:shadowObscured xmlns:a14="http://schemas.microsoft.com/office/drawing/2010/main"/>
                      </a:ext>
                    </a:extLst>
                  </pic:spPr>
                </pic:pic>
              </a:graphicData>
            </a:graphic>
          </wp:inline>
        </w:drawing>
      </w:r>
    </w:p>
    <w:p w14:paraId="586C0B66" w14:textId="658AD5DE" w:rsidR="007A01E5" w:rsidRPr="00976ED3" w:rsidRDefault="007A01E5" w:rsidP="00753D00">
      <w:pPr>
        <w:widowControl w:val="0"/>
        <w:spacing w:after="0" w:line="240" w:lineRule="auto"/>
        <w:jc w:val="center"/>
        <w:outlineLvl w:val="3"/>
        <w:rPr>
          <w:rFonts w:ascii="Times New Roman" w:eastAsia="Calibri" w:hAnsi="Times New Roman" w:cs="Times New Roman"/>
          <w:sz w:val="28"/>
          <w:szCs w:val="28"/>
          <w:lang w:eastAsia="ru-RU"/>
        </w:rPr>
      </w:pPr>
      <w:r w:rsidRPr="00976ED3">
        <w:rPr>
          <w:rFonts w:ascii="Times New Roman" w:eastAsia="Calibri" w:hAnsi="Times New Roman" w:cs="Times New Roman"/>
          <w:i/>
          <w:sz w:val="28"/>
          <w:szCs w:val="28"/>
          <w:lang w:eastAsia="ru-RU"/>
        </w:rPr>
        <w:fldChar w:fldCharType="end"/>
      </w:r>
      <w:r w:rsidRPr="00976ED3">
        <w:rPr>
          <w:rFonts w:ascii="Times New Roman" w:eastAsia="Calibri" w:hAnsi="Times New Roman" w:cs="Times New Roman"/>
          <w:b/>
          <w:sz w:val="28"/>
          <w:szCs w:val="28"/>
          <w:lang w:eastAsia="ru-RU"/>
        </w:rPr>
        <w:br w:type="page"/>
      </w:r>
      <w:r w:rsidRPr="00976ED3">
        <w:rPr>
          <w:rFonts w:ascii="Times New Roman" w:eastAsia="Calibri" w:hAnsi="Times New Roman" w:cs="Times New Roman"/>
          <w:b/>
          <w:sz w:val="28"/>
          <w:szCs w:val="28"/>
          <w:lang w:eastAsia="ru-RU"/>
        </w:rPr>
        <w:lastRenderedPageBreak/>
        <w:t>1. Опис навчальної дисципліни</w:t>
      </w:r>
    </w:p>
    <w:p w14:paraId="43FE3EAB"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7A01E5" w:rsidRPr="00976ED3" w14:paraId="7AD42B59" w14:textId="77777777" w:rsidTr="00527241">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14:paraId="0BB6EE35" w14:textId="77777777" w:rsidR="007A01E5" w:rsidRPr="00976ED3" w:rsidRDefault="007A01E5" w:rsidP="007A01E5">
            <w:pPr>
              <w:widowControl w:val="0"/>
              <w:spacing w:after="0" w:line="240" w:lineRule="auto"/>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14:paraId="03DD10B1" w14:textId="77777777" w:rsidR="007A01E5" w:rsidRPr="00976ED3" w:rsidRDefault="007A01E5" w:rsidP="007A01E5">
            <w:pPr>
              <w:widowControl w:val="0"/>
              <w:spacing w:after="0" w:line="240" w:lineRule="auto"/>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14:paraId="52D61AEF" w14:textId="77777777" w:rsidR="007A01E5" w:rsidRPr="00976ED3" w:rsidRDefault="007A01E5" w:rsidP="007A01E5">
            <w:pPr>
              <w:widowControl w:val="0"/>
              <w:spacing w:after="0" w:line="240" w:lineRule="auto"/>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Характеристика навчальної дисципліни</w:t>
            </w:r>
          </w:p>
        </w:tc>
      </w:tr>
      <w:tr w:rsidR="007A01E5" w:rsidRPr="00976ED3" w14:paraId="3D0B31C8" w14:textId="77777777" w:rsidTr="00527241">
        <w:trPr>
          <w:trHeight w:hRule="exact" w:val="609"/>
          <w:jc w:val="center"/>
        </w:trPr>
        <w:tc>
          <w:tcPr>
            <w:tcW w:w="1101" w:type="pct"/>
            <w:vMerge w:val="restart"/>
            <w:tcBorders>
              <w:top w:val="single" w:sz="4" w:space="0" w:color="auto"/>
              <w:left w:val="single" w:sz="4" w:space="0" w:color="auto"/>
            </w:tcBorders>
            <w:shd w:val="clear" w:color="auto" w:fill="auto"/>
          </w:tcPr>
          <w:p w14:paraId="388FDE15" w14:textId="77777777" w:rsidR="007A01E5" w:rsidRPr="00976ED3" w:rsidRDefault="007A01E5" w:rsidP="007A01E5">
            <w:pPr>
              <w:widowControl w:val="0"/>
              <w:tabs>
                <w:tab w:val="left" w:pos="1522"/>
              </w:tabs>
              <w:spacing w:after="0" w:line="240" w:lineRule="auto"/>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Загальна кількість:</w:t>
            </w:r>
          </w:p>
          <w:p w14:paraId="0247A313"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p>
          <w:p w14:paraId="1147C268"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Кредитів: 13</w:t>
            </w:r>
          </w:p>
          <w:p w14:paraId="08F9D399"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p>
          <w:p w14:paraId="73374775"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Годин: 390</w:t>
            </w:r>
          </w:p>
          <w:p w14:paraId="2ABD3A28"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p>
          <w:p w14:paraId="386CE4AD"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p>
        </w:tc>
        <w:tc>
          <w:tcPr>
            <w:tcW w:w="1703" w:type="pct"/>
            <w:vMerge w:val="restart"/>
            <w:tcBorders>
              <w:top w:val="single" w:sz="4" w:space="0" w:color="auto"/>
              <w:left w:val="single" w:sz="4" w:space="0" w:color="auto"/>
            </w:tcBorders>
            <w:shd w:val="clear" w:color="auto" w:fill="auto"/>
          </w:tcPr>
          <w:p w14:paraId="448D9A03"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Галузь знань</w:t>
            </w:r>
          </w:p>
          <w:p w14:paraId="075A44C7"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22 «Охорона здоров’я»</w:t>
            </w:r>
          </w:p>
          <w:p w14:paraId="2D0D380C"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p>
          <w:p w14:paraId="6F2BEF36"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Спеціальність</w:t>
            </w:r>
          </w:p>
          <w:p w14:paraId="0384D612"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221 «Стоматологія»</w:t>
            </w:r>
          </w:p>
          <w:p w14:paraId="1A150FF0"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p>
          <w:p w14:paraId="351121C9"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Рівень вищої освіти</w:t>
            </w:r>
          </w:p>
          <w:p w14:paraId="6D49ED50"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другий (магістерський</w:t>
            </w:r>
            <w:r w:rsidRPr="00976ED3">
              <w:rPr>
                <w:rFonts w:ascii="Times New Roman" w:eastAsia="Times New Roman" w:hAnsi="Times New Roman" w:cs="Times New Roman"/>
                <w:b/>
                <w:sz w:val="28"/>
                <w:szCs w:val="28"/>
              </w:rPr>
              <w:t>)</w:t>
            </w:r>
          </w:p>
        </w:tc>
        <w:tc>
          <w:tcPr>
            <w:tcW w:w="2196" w:type="pct"/>
            <w:tcBorders>
              <w:top w:val="single" w:sz="4" w:space="0" w:color="auto"/>
              <w:left w:val="single" w:sz="4" w:space="0" w:color="auto"/>
              <w:right w:val="single" w:sz="4" w:space="0" w:color="auto"/>
            </w:tcBorders>
            <w:shd w:val="clear" w:color="auto" w:fill="auto"/>
          </w:tcPr>
          <w:p w14:paraId="48221956" w14:textId="77777777" w:rsidR="007A01E5" w:rsidRPr="00976ED3" w:rsidRDefault="007A01E5" w:rsidP="007A01E5">
            <w:pPr>
              <w:widowControl w:val="0"/>
              <w:spacing w:after="0" w:line="240" w:lineRule="auto"/>
              <w:rPr>
                <w:rFonts w:ascii="Times New Roman" w:eastAsia="Times New Roman" w:hAnsi="Times New Roman" w:cs="Times New Roman"/>
                <w:i/>
                <w:iCs/>
                <w:sz w:val="28"/>
                <w:szCs w:val="28"/>
              </w:rPr>
            </w:pPr>
            <w:r w:rsidRPr="00976ED3">
              <w:rPr>
                <w:rFonts w:ascii="Times New Roman" w:eastAsia="Times New Roman" w:hAnsi="Times New Roman" w:cs="Times New Roman"/>
                <w:i/>
                <w:iCs/>
                <w:sz w:val="28"/>
                <w:szCs w:val="28"/>
              </w:rPr>
              <w:t>Денна форма навчання</w:t>
            </w:r>
          </w:p>
          <w:p w14:paraId="5F32DB12" w14:textId="77777777" w:rsidR="007A01E5" w:rsidRPr="00976ED3" w:rsidRDefault="007A01E5" w:rsidP="007A01E5">
            <w:pPr>
              <w:widowControl w:val="0"/>
              <w:spacing w:after="0" w:line="240" w:lineRule="auto"/>
              <w:rPr>
                <w:rFonts w:ascii="Times New Roman" w:eastAsia="Times New Roman" w:hAnsi="Times New Roman" w:cs="Times New Roman"/>
                <w:i/>
                <w:iCs/>
                <w:sz w:val="28"/>
                <w:szCs w:val="28"/>
              </w:rPr>
            </w:pPr>
            <w:r w:rsidRPr="00976ED3">
              <w:rPr>
                <w:rFonts w:ascii="Times New Roman" w:eastAsia="Times New Roman" w:hAnsi="Times New Roman" w:cs="Times New Roman"/>
                <w:i/>
                <w:iCs/>
                <w:sz w:val="28"/>
                <w:szCs w:val="28"/>
              </w:rPr>
              <w:t xml:space="preserve">Обов’язкова дисципліна </w:t>
            </w:r>
          </w:p>
        </w:tc>
      </w:tr>
      <w:tr w:rsidR="007A01E5" w:rsidRPr="00976ED3" w14:paraId="60E53B38" w14:textId="77777777" w:rsidTr="00527241">
        <w:trPr>
          <w:trHeight w:val="306"/>
          <w:jc w:val="center"/>
        </w:trPr>
        <w:tc>
          <w:tcPr>
            <w:tcW w:w="1101" w:type="pct"/>
            <w:vMerge/>
            <w:tcBorders>
              <w:left w:val="single" w:sz="4" w:space="0" w:color="auto"/>
            </w:tcBorders>
            <w:shd w:val="clear" w:color="auto" w:fill="auto"/>
          </w:tcPr>
          <w:p w14:paraId="7181A33D"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15605658" w14:textId="77777777" w:rsidR="007A01E5" w:rsidRPr="00976ED3" w:rsidRDefault="007A01E5" w:rsidP="007A01E5">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2BDD3920"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Рік підготовки: 3,4,5</w:t>
            </w:r>
          </w:p>
        </w:tc>
      </w:tr>
      <w:tr w:rsidR="007A01E5" w:rsidRPr="00976ED3" w14:paraId="695A3A0D" w14:textId="77777777" w:rsidTr="00527241">
        <w:trPr>
          <w:trHeight w:val="295"/>
          <w:jc w:val="center"/>
        </w:trPr>
        <w:tc>
          <w:tcPr>
            <w:tcW w:w="1101" w:type="pct"/>
            <w:vMerge/>
            <w:tcBorders>
              <w:left w:val="single" w:sz="4" w:space="0" w:color="auto"/>
            </w:tcBorders>
            <w:shd w:val="clear" w:color="auto" w:fill="auto"/>
          </w:tcPr>
          <w:p w14:paraId="551DAED5"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6EC8F2E6" w14:textId="77777777" w:rsidR="007A01E5" w:rsidRPr="00976ED3" w:rsidRDefault="007A01E5" w:rsidP="007A01E5">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2E1B535F"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Семестри</w:t>
            </w:r>
            <w:r w:rsidRPr="00976ED3">
              <w:rPr>
                <w:rFonts w:ascii="Times New Roman" w:eastAsia="Times New Roman" w:hAnsi="Times New Roman" w:cs="Times New Roman"/>
                <w:i/>
                <w:sz w:val="28"/>
                <w:szCs w:val="28"/>
              </w:rPr>
              <w:t xml:space="preserve"> Ⅴ-Ⅹ</w:t>
            </w:r>
          </w:p>
        </w:tc>
      </w:tr>
      <w:tr w:rsidR="007A01E5" w:rsidRPr="00976ED3" w14:paraId="164A96F1" w14:textId="77777777" w:rsidTr="00527241">
        <w:trPr>
          <w:trHeight w:val="258"/>
          <w:jc w:val="center"/>
        </w:trPr>
        <w:tc>
          <w:tcPr>
            <w:tcW w:w="1101" w:type="pct"/>
            <w:vMerge/>
            <w:tcBorders>
              <w:left w:val="single" w:sz="4" w:space="0" w:color="auto"/>
            </w:tcBorders>
            <w:shd w:val="clear" w:color="auto" w:fill="auto"/>
          </w:tcPr>
          <w:p w14:paraId="4571FD0F"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4105F759" w14:textId="77777777" w:rsidR="007A01E5" w:rsidRPr="00976ED3" w:rsidRDefault="007A01E5" w:rsidP="007A01E5">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1CEEF570"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Лекції (48год.)</w:t>
            </w:r>
          </w:p>
        </w:tc>
      </w:tr>
      <w:tr w:rsidR="007A01E5" w:rsidRPr="00976ED3" w14:paraId="5DE1CAEB" w14:textId="77777777" w:rsidTr="00527241">
        <w:trPr>
          <w:trHeight w:hRule="exact" w:val="336"/>
          <w:jc w:val="center"/>
        </w:trPr>
        <w:tc>
          <w:tcPr>
            <w:tcW w:w="1101" w:type="pct"/>
            <w:vMerge/>
            <w:tcBorders>
              <w:left w:val="single" w:sz="4" w:space="0" w:color="auto"/>
            </w:tcBorders>
            <w:shd w:val="clear" w:color="auto" w:fill="auto"/>
          </w:tcPr>
          <w:p w14:paraId="468D5971"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37AD1F3D" w14:textId="77777777" w:rsidR="007A01E5" w:rsidRPr="00976ED3" w:rsidRDefault="007A01E5" w:rsidP="007A01E5">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0794432D"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 xml:space="preserve">Семінарські (0 год.) </w:t>
            </w:r>
          </w:p>
        </w:tc>
      </w:tr>
      <w:tr w:rsidR="007A01E5" w:rsidRPr="00976ED3" w14:paraId="22EDB64B" w14:textId="77777777" w:rsidTr="00527241">
        <w:trPr>
          <w:trHeight w:hRule="exact" w:val="331"/>
          <w:jc w:val="center"/>
        </w:trPr>
        <w:tc>
          <w:tcPr>
            <w:tcW w:w="1101" w:type="pct"/>
            <w:vMerge/>
            <w:tcBorders>
              <w:left w:val="single" w:sz="4" w:space="0" w:color="auto"/>
            </w:tcBorders>
            <w:shd w:val="clear" w:color="auto" w:fill="auto"/>
          </w:tcPr>
          <w:p w14:paraId="3A3294B4"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417F967B" w14:textId="77777777" w:rsidR="007A01E5" w:rsidRPr="00976ED3" w:rsidRDefault="007A01E5" w:rsidP="007A01E5">
            <w:pPr>
              <w:widowControl w:val="0"/>
              <w:spacing w:after="0" w:line="240" w:lineRule="auto"/>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56BCC566"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Практичні (212 год.)</w:t>
            </w:r>
          </w:p>
        </w:tc>
      </w:tr>
      <w:tr w:rsidR="007A01E5" w:rsidRPr="00976ED3" w14:paraId="03003B77" w14:textId="77777777" w:rsidTr="00527241">
        <w:trPr>
          <w:trHeight w:val="299"/>
          <w:jc w:val="center"/>
        </w:trPr>
        <w:tc>
          <w:tcPr>
            <w:tcW w:w="1101" w:type="pct"/>
            <w:vMerge/>
            <w:tcBorders>
              <w:left w:val="single" w:sz="4" w:space="0" w:color="auto"/>
            </w:tcBorders>
            <w:shd w:val="clear" w:color="auto" w:fill="auto"/>
          </w:tcPr>
          <w:p w14:paraId="147725BA"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39EF192D"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shd w:val="clear" w:color="auto" w:fill="auto"/>
            <w:vAlign w:val="bottom"/>
          </w:tcPr>
          <w:p w14:paraId="24A5AD90"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Лабораторні (0 год.)</w:t>
            </w:r>
          </w:p>
        </w:tc>
      </w:tr>
      <w:tr w:rsidR="007A01E5" w:rsidRPr="00976ED3" w14:paraId="49FE5145" w14:textId="77777777" w:rsidTr="00527241">
        <w:trPr>
          <w:trHeight w:hRule="exact" w:val="331"/>
          <w:jc w:val="center"/>
        </w:trPr>
        <w:tc>
          <w:tcPr>
            <w:tcW w:w="1101" w:type="pct"/>
            <w:vMerge/>
            <w:tcBorders>
              <w:left w:val="single" w:sz="4" w:space="0" w:color="auto"/>
            </w:tcBorders>
            <w:shd w:val="clear" w:color="auto" w:fill="auto"/>
          </w:tcPr>
          <w:p w14:paraId="3AF60904"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tcBorders>
            <w:shd w:val="clear" w:color="auto" w:fill="auto"/>
          </w:tcPr>
          <w:p w14:paraId="0BC4AE8F"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shd w:val="clear" w:color="auto" w:fill="auto"/>
            <w:vAlign w:val="bottom"/>
          </w:tcPr>
          <w:p w14:paraId="13694EBC" w14:textId="77777777" w:rsidR="007A01E5" w:rsidRPr="00976ED3" w:rsidRDefault="007A01E5" w:rsidP="007A01E5">
            <w:pPr>
              <w:widowControl w:val="0"/>
              <w:spacing w:after="0" w:line="240" w:lineRule="auto"/>
              <w:rPr>
                <w:rFonts w:ascii="Times New Roman" w:eastAsia="Times New Roman" w:hAnsi="Times New Roman" w:cs="Times New Roman"/>
                <w:i/>
                <w:sz w:val="28"/>
                <w:szCs w:val="28"/>
              </w:rPr>
            </w:pPr>
            <w:r w:rsidRPr="00976ED3">
              <w:rPr>
                <w:rFonts w:ascii="Times New Roman" w:eastAsia="Times New Roman" w:hAnsi="Times New Roman" w:cs="Times New Roman"/>
                <w:bCs/>
                <w:i/>
                <w:iCs/>
                <w:sz w:val="28"/>
                <w:szCs w:val="28"/>
              </w:rPr>
              <w:t>Самостійна робота (130 год.)</w:t>
            </w:r>
          </w:p>
        </w:tc>
      </w:tr>
      <w:tr w:rsidR="007A01E5" w:rsidRPr="00976ED3" w14:paraId="7B937FA3" w14:textId="77777777" w:rsidTr="00527241">
        <w:trPr>
          <w:trHeight w:val="327"/>
          <w:jc w:val="center"/>
        </w:trPr>
        <w:tc>
          <w:tcPr>
            <w:tcW w:w="1101" w:type="pct"/>
            <w:vMerge/>
            <w:tcBorders>
              <w:left w:val="single" w:sz="4" w:space="0" w:color="auto"/>
              <w:bottom w:val="single" w:sz="4" w:space="0" w:color="auto"/>
            </w:tcBorders>
            <w:shd w:val="clear" w:color="auto" w:fill="auto"/>
          </w:tcPr>
          <w:p w14:paraId="2A5F0FFA"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1703" w:type="pct"/>
            <w:vMerge/>
            <w:tcBorders>
              <w:left w:val="single" w:sz="4" w:space="0" w:color="auto"/>
              <w:bottom w:val="single" w:sz="4" w:space="0" w:color="auto"/>
            </w:tcBorders>
            <w:shd w:val="clear" w:color="auto" w:fill="auto"/>
          </w:tcPr>
          <w:p w14:paraId="1BF4A158"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14:paraId="12DE774D" w14:textId="77777777" w:rsidR="007A01E5" w:rsidRPr="00976ED3" w:rsidRDefault="007A01E5" w:rsidP="007A01E5">
            <w:pPr>
              <w:widowControl w:val="0"/>
              <w:spacing w:after="0" w:line="240" w:lineRule="auto"/>
              <w:rPr>
                <w:rFonts w:ascii="Times New Roman" w:eastAsia="Times New Roman" w:hAnsi="Times New Roman" w:cs="Times New Roman"/>
                <w:sz w:val="28"/>
                <w:szCs w:val="28"/>
              </w:rPr>
            </w:pPr>
            <w:r w:rsidRPr="00976ED3">
              <w:rPr>
                <w:rFonts w:ascii="Times New Roman" w:eastAsia="Times New Roman" w:hAnsi="Times New Roman" w:cs="Times New Roman"/>
                <w:i/>
                <w:sz w:val="28"/>
                <w:szCs w:val="28"/>
              </w:rPr>
              <w:t>Форма підсумкового контролю</w:t>
            </w:r>
            <w:r w:rsidRPr="00976ED3">
              <w:rPr>
                <w:rFonts w:ascii="Times New Roman" w:eastAsia="Times New Roman" w:hAnsi="Times New Roman" w:cs="Times New Roman"/>
                <w:sz w:val="28"/>
                <w:szCs w:val="28"/>
              </w:rPr>
              <w:t xml:space="preserve"> </w:t>
            </w:r>
            <w:r w:rsidRPr="00976ED3">
              <w:rPr>
                <w:rFonts w:ascii="Times New Roman" w:eastAsia="Times New Roman" w:hAnsi="Times New Roman" w:cs="Times New Roman"/>
                <w:i/>
                <w:iCs/>
                <w:sz w:val="28"/>
                <w:szCs w:val="28"/>
              </w:rPr>
              <w:t xml:space="preserve">– іспит </w:t>
            </w:r>
          </w:p>
        </w:tc>
      </w:tr>
    </w:tbl>
    <w:p w14:paraId="6494990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p>
    <w:p w14:paraId="33BFBBD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p>
    <w:p w14:paraId="5D95410D" w14:textId="4F25DD01" w:rsidR="007A01E5" w:rsidRPr="00976ED3" w:rsidRDefault="007A01E5" w:rsidP="007A01E5">
      <w:pPr>
        <w:widowControl w:val="0"/>
        <w:shd w:val="clear" w:color="auto" w:fill="FFFFFF"/>
        <w:tabs>
          <w:tab w:val="left" w:pos="1128"/>
        </w:tabs>
        <w:spacing w:after="0" w:line="240" w:lineRule="auto"/>
        <w:jc w:val="center"/>
        <w:rPr>
          <w:rFonts w:ascii="Times New Roman" w:eastAsia="Calibri" w:hAnsi="Times New Roman" w:cs="Times New Roman"/>
          <w:b/>
          <w:sz w:val="28"/>
          <w:szCs w:val="28"/>
          <w:lang w:eastAsia="ru-RU" w:bidi="ru-RU"/>
        </w:rPr>
      </w:pPr>
      <w:r w:rsidRPr="00976ED3">
        <w:rPr>
          <w:rFonts w:ascii="Times New Roman" w:eastAsia="Calibri" w:hAnsi="Times New Roman" w:cs="Times New Roman"/>
          <w:b/>
          <w:sz w:val="28"/>
          <w:szCs w:val="28"/>
          <w:lang w:eastAsia="ru-RU"/>
        </w:rPr>
        <w:t xml:space="preserve">2. </w:t>
      </w:r>
      <w:r w:rsidRPr="00976ED3">
        <w:rPr>
          <w:rFonts w:ascii="Times New Roman" w:eastAsia="Calibri" w:hAnsi="Times New Roman" w:cs="Times New Roman"/>
          <w:b/>
          <w:bCs/>
          <w:sz w:val="28"/>
          <w:szCs w:val="28"/>
          <w:lang w:eastAsia="ru-RU" w:bidi="ru-RU"/>
        </w:rPr>
        <w:t xml:space="preserve">Мета та завдання </w:t>
      </w:r>
      <w:r w:rsidRPr="00976ED3">
        <w:rPr>
          <w:rFonts w:ascii="Times New Roman" w:eastAsia="Calibri" w:hAnsi="Times New Roman" w:cs="Times New Roman"/>
          <w:b/>
          <w:bCs/>
          <w:sz w:val="28"/>
          <w:szCs w:val="28"/>
          <w:lang w:eastAsia="ru-RU"/>
        </w:rPr>
        <w:t>навчальної дисципліни,</w:t>
      </w:r>
      <w:r w:rsidRPr="00976ED3">
        <w:rPr>
          <w:rFonts w:ascii="Times New Roman" w:eastAsia="Calibri" w:hAnsi="Times New Roman" w:cs="Times New Roman"/>
          <w:b/>
          <w:sz w:val="28"/>
          <w:szCs w:val="28"/>
          <w:lang w:eastAsia="ru-RU"/>
        </w:rPr>
        <w:t xml:space="preserve"> компетентності, програмні </w:t>
      </w:r>
      <w:r w:rsidRPr="00976ED3">
        <w:rPr>
          <w:rFonts w:ascii="Times New Roman" w:eastAsia="Calibri" w:hAnsi="Times New Roman" w:cs="Times New Roman"/>
          <w:b/>
          <w:sz w:val="28"/>
          <w:szCs w:val="28"/>
          <w:lang w:eastAsia="ru-RU" w:bidi="ru-RU"/>
        </w:rPr>
        <w:t>результати навчання</w:t>
      </w:r>
    </w:p>
    <w:p w14:paraId="41ED80CA" w14:textId="77777777" w:rsidR="007A01E5" w:rsidRPr="00976ED3" w:rsidRDefault="007A01E5" w:rsidP="007A01E5">
      <w:pPr>
        <w:widowControl w:val="0"/>
        <w:shd w:val="clear" w:color="auto" w:fill="FFFFFF"/>
        <w:tabs>
          <w:tab w:val="left" w:pos="1128"/>
        </w:tabs>
        <w:spacing w:after="0" w:line="240" w:lineRule="auto"/>
        <w:jc w:val="center"/>
        <w:rPr>
          <w:rFonts w:ascii="Times New Roman" w:eastAsia="Calibri" w:hAnsi="Times New Roman" w:cs="Times New Roman"/>
          <w:bCs/>
          <w:sz w:val="28"/>
          <w:szCs w:val="28"/>
          <w:lang w:eastAsia="ru-RU"/>
        </w:rPr>
      </w:pPr>
    </w:p>
    <w:p w14:paraId="4F72A2E5" w14:textId="6040ACE3" w:rsidR="007A01E5" w:rsidRPr="00976ED3" w:rsidRDefault="007A01E5" w:rsidP="007A01E5">
      <w:pPr>
        <w:tabs>
          <w:tab w:val="left" w:pos="3900"/>
        </w:tabs>
        <w:spacing w:after="0" w:line="240" w:lineRule="auto"/>
        <w:ind w:firstLine="720"/>
        <w:jc w:val="both"/>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Мета</w:t>
      </w:r>
      <w:r w:rsidRPr="00976ED3">
        <w:rPr>
          <w:rFonts w:ascii="Times New Roman" w:eastAsia="Calibri" w:hAnsi="Times New Roman" w:cs="Times New Roman"/>
          <w:sz w:val="28"/>
          <w:szCs w:val="28"/>
          <w:lang w:eastAsia="ru-RU"/>
        </w:rPr>
        <w:t>: підготовка висококваліфікованих фахівців, здатних використовувати набуті компетентності для розв’язування складних задач та проблем у сфері стоматології та охорони здоров’я або у процесі навчання, що характеризуються невизначеністю умов і вимог та виконувати професійну діяльність лікаря-стоматолога.</w:t>
      </w:r>
    </w:p>
    <w:p w14:paraId="7BDFF90A" w14:textId="2DEE60C3" w:rsidR="007A01E5" w:rsidRPr="00976ED3" w:rsidRDefault="007A01E5" w:rsidP="007A01E5">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b/>
          <w:sz w:val="28"/>
          <w:szCs w:val="28"/>
          <w:lang w:eastAsia="ru-RU"/>
        </w:rPr>
        <w:t xml:space="preserve">Завдання: </w:t>
      </w:r>
      <w:r w:rsidR="00753D00" w:rsidRPr="00065A2A">
        <w:rPr>
          <w:rFonts w:ascii="Times New Roman" w:eastAsia="Calibri" w:hAnsi="Times New Roman" w:cs="Times New Roman"/>
          <w:sz w:val="28"/>
          <w:szCs w:val="28"/>
          <w:lang w:eastAsia="ru-RU"/>
        </w:rPr>
        <w:t>с</w:t>
      </w:r>
      <w:r w:rsidRPr="00976ED3">
        <w:rPr>
          <w:rFonts w:ascii="Times New Roman" w:eastAsia="Calibri" w:hAnsi="Times New Roman" w:cs="Times New Roman"/>
          <w:sz w:val="28"/>
          <w:szCs w:val="28"/>
          <w:lang w:eastAsia="ru-RU"/>
        </w:rPr>
        <w:t xml:space="preserve">формувати у здобувачів професійні знання та навички з діагностики, диференційної діагностики, лікування та профілактики захворювань твердих тканин зубів, ускладнень карієсу зубів, захворювань тканин пародонту та слизової оболонки порожнини рота. </w:t>
      </w:r>
    </w:p>
    <w:p w14:paraId="5A61EA45" w14:textId="77777777" w:rsidR="007A01E5" w:rsidRPr="00976ED3" w:rsidRDefault="007A01E5" w:rsidP="007A01E5">
      <w:pPr>
        <w:tabs>
          <w:tab w:val="left" w:pos="3900"/>
        </w:tabs>
        <w:spacing w:after="0" w:line="240" w:lineRule="auto"/>
        <w:ind w:firstLine="720"/>
        <w:jc w:val="both"/>
        <w:rPr>
          <w:rFonts w:ascii="Times New Roman" w:eastAsia="Calibri" w:hAnsi="Times New Roman" w:cs="Times New Roman"/>
          <w:sz w:val="28"/>
          <w:szCs w:val="28"/>
          <w:lang w:eastAsia="ru-RU"/>
        </w:rPr>
      </w:pPr>
    </w:p>
    <w:p w14:paraId="7EB2A396" w14:textId="77777777" w:rsidR="000C2483" w:rsidRPr="000C2483" w:rsidRDefault="000C2483" w:rsidP="000C2483">
      <w:pPr>
        <w:spacing w:after="0" w:line="240" w:lineRule="auto"/>
        <w:ind w:firstLine="708"/>
        <w:jc w:val="both"/>
        <w:rPr>
          <w:rFonts w:ascii="Times New Roman" w:eastAsia="Calibri" w:hAnsi="Times New Roman" w:cs="Times New Roman"/>
          <w:bCs/>
          <w:sz w:val="28"/>
          <w:szCs w:val="28"/>
          <w:lang w:eastAsia="ru-RU"/>
        </w:rPr>
      </w:pPr>
      <w:r w:rsidRPr="000C2483">
        <w:rPr>
          <w:rFonts w:ascii="Times New Roman" w:eastAsia="Calibri" w:hAnsi="Times New Roman" w:cs="Times New Roman"/>
          <w:bCs/>
          <w:sz w:val="28"/>
          <w:szCs w:val="28"/>
          <w:lang w:eastAsia="ru-RU"/>
        </w:rPr>
        <w:t>Процес вивчення дисципліни спрямований на формування елементів наступних компетентностей:</w:t>
      </w:r>
    </w:p>
    <w:p w14:paraId="0144DB20" w14:textId="2A716EFD" w:rsidR="007A01E5" w:rsidRPr="00976ED3" w:rsidRDefault="007A01E5" w:rsidP="007A01E5">
      <w:pPr>
        <w:spacing w:after="0" w:line="240" w:lineRule="auto"/>
        <w:ind w:firstLine="708"/>
        <w:jc w:val="both"/>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Інтегральна компетентність</w:t>
      </w:r>
      <w:r w:rsidR="00753D00">
        <w:rPr>
          <w:rFonts w:ascii="Times New Roman" w:eastAsia="Calibri" w:hAnsi="Times New Roman" w:cs="Times New Roman"/>
          <w:b/>
          <w:sz w:val="28"/>
          <w:szCs w:val="28"/>
          <w:lang w:eastAsia="ru-RU"/>
        </w:rPr>
        <w:t>:</w:t>
      </w:r>
      <w:r w:rsidRPr="00976ED3">
        <w:rPr>
          <w:rFonts w:ascii="Times New Roman" w:eastAsia="Calibri" w:hAnsi="Times New Roman" w:cs="Times New Roman"/>
          <w:b/>
          <w:sz w:val="28"/>
          <w:szCs w:val="28"/>
          <w:lang w:eastAsia="ru-RU"/>
        </w:rPr>
        <w:t xml:space="preserve"> </w:t>
      </w:r>
    </w:p>
    <w:p w14:paraId="49970C87" w14:textId="77777777" w:rsidR="007A01E5" w:rsidRPr="00976ED3" w:rsidRDefault="007A01E5" w:rsidP="007A01E5">
      <w:pPr>
        <w:spacing w:after="0" w:line="240" w:lineRule="auto"/>
        <w:ind w:firstLine="708"/>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14:paraId="1E772D0D" w14:textId="77777777" w:rsidR="007A01E5" w:rsidRPr="00976ED3" w:rsidRDefault="007A01E5" w:rsidP="007A01E5">
      <w:pPr>
        <w:spacing w:after="0" w:line="360" w:lineRule="auto"/>
        <w:ind w:firstLine="708"/>
        <w:jc w:val="both"/>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Загальні компетентності (ЗК):</w:t>
      </w:r>
    </w:p>
    <w:p w14:paraId="5D080A10" w14:textId="77777777" w:rsidR="007A01E5" w:rsidRPr="00976ED3" w:rsidRDefault="007A01E5" w:rsidP="007A01E5">
      <w:pPr>
        <w:spacing w:after="0" w:line="240" w:lineRule="auto"/>
        <w:jc w:val="both"/>
        <w:rPr>
          <w:rFonts w:ascii="Times New Roman" w:eastAsia="Calibri" w:hAnsi="Times New Roman" w:cs="Times New Roman"/>
          <w:b/>
          <w:sz w:val="28"/>
          <w:szCs w:val="28"/>
          <w:lang w:eastAsia="ru-RU"/>
        </w:rPr>
      </w:pPr>
      <w:r w:rsidRPr="00976ED3">
        <w:rPr>
          <w:rFonts w:ascii="Times New Roman" w:eastAsia="Calibri" w:hAnsi="Times New Roman" w:cs="Times New Roman"/>
          <w:sz w:val="28"/>
          <w:szCs w:val="28"/>
          <w:lang w:val="ru-RU" w:eastAsia="ru-RU"/>
        </w:rPr>
        <w:t>ЗК 1. Здатність до абстрактного мислення, аналізу та синтезу.</w:t>
      </w:r>
    </w:p>
    <w:p w14:paraId="1876E673"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ЗК 2. Знання та розуміння предметної області та розуміння професійної діяльності.</w:t>
      </w:r>
      <w:r w:rsidRPr="00976ED3">
        <w:rPr>
          <w:rFonts w:ascii="Times New Roman" w:eastAsia="Calibri" w:hAnsi="Times New Roman" w:cs="Times New Roman"/>
          <w:sz w:val="28"/>
          <w:szCs w:val="28"/>
          <w:lang w:eastAsia="ru-RU"/>
        </w:rPr>
        <w:br/>
        <w:t>ЗК 3. Здатність застосовувати знання у практичній діяльності.</w:t>
      </w:r>
    </w:p>
    <w:p w14:paraId="24738D11"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ЗК 8. Здатність до адаптації та дії в новій ситуації..</w:t>
      </w:r>
      <w:r w:rsidRPr="00976ED3">
        <w:rPr>
          <w:rFonts w:ascii="Times New Roman" w:eastAsia="Calibri" w:hAnsi="Times New Roman" w:cs="Times New Roman"/>
          <w:sz w:val="28"/>
          <w:szCs w:val="28"/>
          <w:lang w:eastAsia="ru-RU"/>
        </w:rPr>
        <w:br/>
        <w:t>ЗК 9. Вміння виявляти, ставити та вирішувати проблеми.</w:t>
      </w:r>
    </w:p>
    <w:p w14:paraId="548328D7" w14:textId="18565F61" w:rsidR="007A01E5" w:rsidRPr="00976ED3" w:rsidRDefault="007A01E5" w:rsidP="007A01E5">
      <w:pPr>
        <w:spacing w:after="0" w:line="240" w:lineRule="auto"/>
        <w:rPr>
          <w:rFonts w:ascii="Times New Roman" w:eastAsia="Calibri" w:hAnsi="Times New Roman" w:cs="Times New Roman"/>
          <w:b/>
          <w:bCs/>
          <w:sz w:val="28"/>
          <w:szCs w:val="28"/>
          <w:lang w:eastAsia="ru-RU"/>
        </w:rPr>
      </w:pPr>
      <w:r w:rsidRPr="00976ED3">
        <w:rPr>
          <w:rFonts w:ascii="Times New Roman" w:eastAsia="Calibri" w:hAnsi="Times New Roman" w:cs="Times New Roman"/>
          <w:sz w:val="28"/>
          <w:szCs w:val="28"/>
          <w:lang w:eastAsia="ru-RU"/>
        </w:rPr>
        <w:t>ЗК 11.Здатність працювати в команді.</w:t>
      </w:r>
      <w:r w:rsidRPr="00976ED3">
        <w:rPr>
          <w:rFonts w:ascii="Times New Roman" w:eastAsia="Calibri" w:hAnsi="Times New Roman" w:cs="Times New Roman"/>
          <w:sz w:val="28"/>
          <w:szCs w:val="28"/>
          <w:lang w:eastAsia="ru-RU"/>
        </w:rPr>
        <w:br/>
      </w:r>
      <w:r w:rsidRPr="00976ED3">
        <w:rPr>
          <w:rFonts w:ascii="Times New Roman" w:eastAsia="Calibri" w:hAnsi="Times New Roman" w:cs="Times New Roman"/>
          <w:b/>
          <w:bCs/>
          <w:sz w:val="28"/>
          <w:szCs w:val="28"/>
          <w:lang w:eastAsia="ru-RU"/>
        </w:rPr>
        <w:t xml:space="preserve">              Спеціальні компетентності (СК):</w:t>
      </w:r>
    </w:p>
    <w:p w14:paraId="46C290A7" w14:textId="77777777" w:rsidR="0047453D" w:rsidRPr="00976ED3" w:rsidRDefault="0047453D" w:rsidP="007A01E5">
      <w:pPr>
        <w:spacing w:after="0" w:line="240" w:lineRule="auto"/>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СК 1.</w:t>
      </w:r>
      <w:r w:rsidRPr="00976ED3">
        <w:rPr>
          <w:rFonts w:ascii="Times New Roman" w:eastAsia="Times New Roman" w:hAnsi="Times New Roman" w:cs="Times New Roman"/>
          <w:color w:val="000000"/>
          <w:sz w:val="28"/>
          <w:szCs w:val="28"/>
          <w:lang w:eastAsia="uk-UA"/>
        </w:rPr>
        <w:t xml:space="preserve"> Здатність до абстрактного мислення, аналізу та синтезу.</w:t>
      </w:r>
    </w:p>
    <w:p w14:paraId="31343AA0" w14:textId="77777777" w:rsidR="007A01E5" w:rsidRPr="00976ED3" w:rsidRDefault="007A01E5" w:rsidP="007A01E5">
      <w:pPr>
        <w:spacing w:after="0" w:line="240" w:lineRule="auto"/>
        <w:rPr>
          <w:rFonts w:ascii="Times New Roman" w:eastAsia="Times New Roman" w:hAnsi="Times New Roman" w:cs="Times New Roman"/>
          <w:sz w:val="28"/>
          <w:szCs w:val="28"/>
          <w:lang w:eastAsia="ru-RU"/>
        </w:rPr>
      </w:pPr>
      <w:r w:rsidRPr="00976ED3">
        <w:rPr>
          <w:rFonts w:ascii="Times New Roman" w:eastAsia="Calibri" w:hAnsi="Times New Roman" w:cs="Times New Roman"/>
          <w:sz w:val="28"/>
          <w:szCs w:val="28"/>
          <w:lang w:eastAsia="ru-RU"/>
        </w:rPr>
        <w:t>СК 2. Спроможність інтерпретувати результат лабораторних та інструментальних досліджень.</w:t>
      </w:r>
      <w:r w:rsidRPr="00976ED3">
        <w:rPr>
          <w:rFonts w:ascii="Times New Roman" w:eastAsia="Times New Roman" w:hAnsi="Times New Roman" w:cs="Times New Roman"/>
          <w:sz w:val="28"/>
          <w:szCs w:val="28"/>
          <w:lang w:eastAsia="ru-RU"/>
        </w:rPr>
        <w:t xml:space="preserve"> </w:t>
      </w:r>
    </w:p>
    <w:p w14:paraId="3BB9CB71" w14:textId="77777777" w:rsidR="007A01E5" w:rsidRPr="00976ED3" w:rsidRDefault="007A01E5" w:rsidP="007A01E5">
      <w:pPr>
        <w:spacing w:after="0" w:line="240" w:lineRule="auto"/>
        <w:rPr>
          <w:rFonts w:ascii="Times New Roman" w:eastAsia="Times New Roman" w:hAnsi="Times New Roman" w:cs="Times New Roman"/>
          <w:sz w:val="28"/>
          <w:szCs w:val="28"/>
          <w:lang w:eastAsia="ru-RU"/>
        </w:rPr>
      </w:pPr>
      <w:r w:rsidRPr="00976ED3">
        <w:rPr>
          <w:rFonts w:ascii="Times New Roman" w:eastAsia="Calibri" w:hAnsi="Times New Roman" w:cs="Times New Roman"/>
          <w:sz w:val="28"/>
          <w:szCs w:val="28"/>
          <w:lang w:eastAsia="ru-RU"/>
        </w:rPr>
        <w:t xml:space="preserve">СК </w:t>
      </w:r>
      <w:r w:rsidRPr="00976ED3">
        <w:rPr>
          <w:rFonts w:ascii="Times New Roman" w:eastAsia="Times New Roman" w:hAnsi="Times New Roman" w:cs="Times New Roman"/>
          <w:sz w:val="28"/>
          <w:szCs w:val="28"/>
          <w:lang w:eastAsia="ru-RU"/>
        </w:rPr>
        <w:t>3. Спроможність діагностувати: визначати попередній, клінічний, остаточний, супут</w:t>
      </w:r>
      <w:r w:rsidR="000A0A5D" w:rsidRPr="00976ED3">
        <w:rPr>
          <w:rFonts w:ascii="Times New Roman" w:eastAsia="Times New Roman" w:hAnsi="Times New Roman" w:cs="Times New Roman"/>
          <w:sz w:val="28"/>
          <w:szCs w:val="28"/>
          <w:lang w:eastAsia="ru-RU"/>
        </w:rPr>
        <w:t>ній діагноз, невідкладні стани.</w:t>
      </w:r>
      <w:r w:rsidRPr="00976ED3">
        <w:rPr>
          <w:rFonts w:ascii="Times New Roman" w:eastAsia="Times New Roman" w:hAnsi="Times New Roman" w:cs="Times New Roman"/>
          <w:sz w:val="28"/>
          <w:szCs w:val="28"/>
          <w:lang w:eastAsia="ru-RU"/>
        </w:rPr>
        <w:br/>
      </w:r>
      <w:r w:rsidRPr="00976ED3">
        <w:rPr>
          <w:rFonts w:ascii="Times New Roman" w:eastAsia="Calibri" w:hAnsi="Times New Roman" w:cs="Times New Roman"/>
          <w:sz w:val="28"/>
          <w:szCs w:val="28"/>
          <w:lang w:eastAsia="ru-RU"/>
        </w:rPr>
        <w:t>СК 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r w:rsidRPr="00976ED3">
        <w:rPr>
          <w:rFonts w:ascii="Times New Roman" w:eastAsia="Calibri" w:hAnsi="Times New Roman" w:cs="Times New Roman"/>
          <w:sz w:val="28"/>
          <w:szCs w:val="28"/>
          <w:lang w:eastAsia="ru-RU"/>
        </w:rPr>
        <w:br/>
      </w:r>
      <w:r w:rsidRPr="00976ED3">
        <w:rPr>
          <w:rFonts w:ascii="Times New Roman" w:eastAsia="Times New Roman" w:hAnsi="Times New Roman" w:cs="Times New Roman"/>
          <w:sz w:val="28"/>
          <w:szCs w:val="28"/>
          <w:lang w:eastAsia="ru-RU"/>
        </w:rPr>
        <w:t>СК 6. Спроможність визначати раціональний режим праці, відпочинку, дієти у хворих при лікуванні захворювань органів і тканин ротової порожнини та щелепно-лицевої області.</w:t>
      </w:r>
      <w:r w:rsidRPr="00976ED3">
        <w:rPr>
          <w:rFonts w:ascii="Times New Roman" w:eastAsia="Times New Roman" w:hAnsi="Times New Roman" w:cs="Times New Roman"/>
          <w:sz w:val="28"/>
          <w:szCs w:val="28"/>
          <w:lang w:eastAsia="ru-RU"/>
        </w:rPr>
        <w:br/>
      </w:r>
      <w:r w:rsidRPr="00976ED3">
        <w:rPr>
          <w:rFonts w:ascii="Times New Roman" w:eastAsia="Calibri" w:hAnsi="Times New Roman" w:cs="Times New Roman"/>
          <w:sz w:val="28"/>
          <w:szCs w:val="28"/>
          <w:lang w:eastAsia="ru-RU"/>
        </w:rPr>
        <w:t xml:space="preserve">СК </w:t>
      </w:r>
      <w:r w:rsidRPr="00976ED3">
        <w:rPr>
          <w:rFonts w:ascii="Times New Roman" w:eastAsia="Times New Roman" w:hAnsi="Times New Roman" w:cs="Times New Roman"/>
          <w:sz w:val="28"/>
          <w:szCs w:val="28"/>
          <w:lang w:eastAsia="ru-RU"/>
        </w:rPr>
        <w:t>7. Спроможність визначати тактику ведення пацієнтів із захворюваннями органів і тканин ротової порожнини та щелепно-лицевої області з супутніми сом</w:t>
      </w:r>
      <w:r w:rsidR="000A0A5D" w:rsidRPr="00976ED3">
        <w:rPr>
          <w:rFonts w:ascii="Times New Roman" w:eastAsia="Times New Roman" w:hAnsi="Times New Roman" w:cs="Times New Roman"/>
          <w:sz w:val="28"/>
          <w:szCs w:val="28"/>
          <w:lang w:eastAsia="ru-RU"/>
        </w:rPr>
        <w:t>атичними захворюваннями.</w:t>
      </w:r>
    </w:p>
    <w:p w14:paraId="61BE742F" w14:textId="77777777" w:rsidR="007A01E5" w:rsidRPr="00976ED3" w:rsidRDefault="007A01E5" w:rsidP="007A01E5">
      <w:pPr>
        <w:spacing w:after="0" w:line="240" w:lineRule="auto"/>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СК 9. Спроможність проводити лікування основних захворювань органів і тканин ротової порожнини та щелепно-лицевої області.</w:t>
      </w:r>
    </w:p>
    <w:p w14:paraId="627C0983" w14:textId="77777777" w:rsidR="007A01E5" w:rsidRPr="00976ED3" w:rsidRDefault="007A01E5" w:rsidP="007A01E5">
      <w:pPr>
        <w:spacing w:after="0" w:line="240" w:lineRule="auto"/>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СК 12. Спроможність до організації та проведення скринінгового обстеження в стоматології.</w:t>
      </w:r>
    </w:p>
    <w:p w14:paraId="4B85C9A5" w14:textId="77777777" w:rsidR="007A01E5" w:rsidRPr="00976ED3" w:rsidRDefault="007A01E5" w:rsidP="007A01E5">
      <w:pPr>
        <w:spacing w:after="0" w:line="240" w:lineRule="auto"/>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СК 14. Спроможність ведення нормативної медичної документації.</w:t>
      </w:r>
    </w:p>
    <w:p w14:paraId="14D0B9CC" w14:textId="288B9E0B" w:rsidR="007A01E5" w:rsidRPr="00976ED3" w:rsidRDefault="007A01E5" w:rsidP="00666A01">
      <w:pPr>
        <w:spacing w:after="0" w:line="240" w:lineRule="auto"/>
        <w:rPr>
          <w:rFonts w:ascii="Times New Roman" w:eastAsia="Calibri" w:hAnsi="Times New Roman" w:cs="Times New Roman"/>
          <w:b/>
          <w:sz w:val="28"/>
          <w:szCs w:val="28"/>
          <w:lang w:eastAsia="ru-RU"/>
        </w:rPr>
      </w:pPr>
      <w:r w:rsidRPr="00976ED3">
        <w:rPr>
          <w:rFonts w:ascii="Times New Roman" w:eastAsia="Times New Roman" w:hAnsi="Times New Roman" w:cs="Times New Roman"/>
          <w:sz w:val="28"/>
          <w:szCs w:val="28"/>
          <w:lang w:eastAsia="ru-RU"/>
        </w:rPr>
        <w:t>СК 16. Спроможність до організації і проведення реабілітаційних заходів та догляду у пацієнтів із захворюваннями органів ротової порожнини та ЩЛО.</w:t>
      </w:r>
      <w:r w:rsidRPr="00976ED3">
        <w:rPr>
          <w:rFonts w:ascii="Times New Roman" w:eastAsia="Times New Roman" w:hAnsi="Times New Roman" w:cs="Times New Roman"/>
          <w:sz w:val="28"/>
          <w:szCs w:val="28"/>
          <w:lang w:eastAsia="ru-RU"/>
        </w:rPr>
        <w:br/>
      </w:r>
      <w:bookmarkStart w:id="1" w:name="OLE_LINK15"/>
      <w:bookmarkStart w:id="2" w:name="OLE_LINK14"/>
      <w:bookmarkStart w:id="3" w:name="OLE_LINK13"/>
      <w:bookmarkStart w:id="4" w:name="OLE_LINK12"/>
      <w:bookmarkStart w:id="5" w:name="OLE_LINK11"/>
      <w:bookmarkStart w:id="6" w:name="OLE_LINK10"/>
      <w:bookmarkStart w:id="7" w:name="OLE_LINK9"/>
      <w:bookmarkStart w:id="8" w:name="OLE_LINK8"/>
      <w:bookmarkStart w:id="9" w:name="OLE_LINK7"/>
      <w:bookmarkStart w:id="10" w:name="OLE_LINK6"/>
      <w:bookmarkStart w:id="11" w:name="OLE_LINK5"/>
      <w:bookmarkStart w:id="12" w:name="OLE_LINK4"/>
      <w:bookmarkStart w:id="13" w:name="OLE_LINK3"/>
      <w:bookmarkStart w:id="14" w:name="OLE_LINK2"/>
      <w:bookmarkStart w:id="15" w:name="OLE_LINK1"/>
      <w:r w:rsidR="00666A01">
        <w:rPr>
          <w:rFonts w:ascii="Times New Roman" w:eastAsia="Calibri" w:hAnsi="Times New Roman" w:cs="Times New Roman"/>
          <w:b/>
          <w:sz w:val="28"/>
          <w:szCs w:val="28"/>
          <w:lang w:eastAsia="ru-RU"/>
        </w:rPr>
        <w:t xml:space="preserve">                </w:t>
      </w:r>
      <w:r w:rsidRPr="00976ED3">
        <w:rPr>
          <w:rFonts w:ascii="Times New Roman" w:eastAsia="Calibri" w:hAnsi="Times New Roman" w:cs="Times New Roman"/>
          <w:b/>
          <w:sz w:val="28"/>
          <w:szCs w:val="28"/>
          <w:lang w:eastAsia="ru-RU"/>
        </w:rPr>
        <w:t>Програмні результати навчання (ПРН):</w:t>
      </w:r>
    </w:p>
    <w:p w14:paraId="267476B1" w14:textId="77777777" w:rsidR="0047453D" w:rsidRPr="00976ED3" w:rsidRDefault="0047453D" w:rsidP="0047453D">
      <w:pPr>
        <w:widowControl w:val="0"/>
        <w:tabs>
          <w:tab w:val="left" w:pos="0"/>
          <w:tab w:val="left" w:pos="5554"/>
        </w:tabs>
        <w:spacing w:after="0" w:line="240" w:lineRule="auto"/>
        <w:jc w:val="both"/>
        <w:rPr>
          <w:rFonts w:ascii="Times New Roman" w:eastAsia="Calibri" w:hAnsi="Times New Roman" w:cs="Times New Roman"/>
          <w:b/>
          <w:sz w:val="28"/>
          <w:szCs w:val="28"/>
          <w:lang w:eastAsia="ru-RU"/>
        </w:rPr>
      </w:pPr>
      <w:r w:rsidRPr="00976ED3">
        <w:rPr>
          <w:rFonts w:ascii="Times New Roman" w:eastAsia="Calibri" w:hAnsi="Times New Roman" w:cs="Times New Roman"/>
          <w:sz w:val="28"/>
          <w:szCs w:val="28"/>
        </w:rPr>
        <w:t>ПРН 1.Виділяти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w:t>
      </w:r>
      <w:r w:rsidRPr="00976ED3">
        <w:rPr>
          <w:rFonts w:ascii="Times New Roman" w:eastAsia="Calibri" w:hAnsi="Times New Roman" w:cs="Times New Roman"/>
          <w:spacing w:val="6"/>
          <w:sz w:val="28"/>
          <w:szCs w:val="28"/>
        </w:rPr>
        <w:t xml:space="preserve"> </w:t>
      </w:r>
      <w:r w:rsidRPr="00976ED3">
        <w:rPr>
          <w:rFonts w:ascii="Times New Roman" w:eastAsia="Calibri" w:hAnsi="Times New Roman" w:cs="Times New Roman"/>
          <w:sz w:val="28"/>
          <w:szCs w:val="28"/>
        </w:rPr>
        <w:t>діагноз стоматологічного захворювання (за списком 2)</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14:paraId="5CFA24E3"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ПРН 2. Збирати інформацію про загальний стан пацієнта, оцінювати психомоторний та фізичний розвиток пацієнта, стан органів щелепно-лицевої ділянки, на підставі результатів лабораторних та інструментальних досліджень оцінювати інформацію щодо діагнозу </w:t>
      </w:r>
    </w:p>
    <w:p w14:paraId="03660856"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(за списком 5).</w:t>
      </w:r>
    </w:p>
    <w:p w14:paraId="7C5A85FC"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3. 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пацієнтів із захворюваннями органів і тканин ротової порожнини і щелепно-лицевої області для проведення диференційної діагностики захворювань (за списком 2).</w:t>
      </w:r>
    </w:p>
    <w:p w14:paraId="37D2FDF9"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ПРН 4. Визначати остаточний клінічний діагноз дотримуючись відповідних </w:t>
      </w:r>
      <w:r w:rsidRPr="00976ED3">
        <w:rPr>
          <w:rFonts w:ascii="Times New Roman" w:eastAsia="Calibri" w:hAnsi="Times New Roman" w:cs="Times New Roman"/>
          <w:sz w:val="28"/>
          <w:szCs w:val="28"/>
          <w:lang w:eastAsia="ru-RU"/>
        </w:rPr>
        <w:lastRenderedPageBreak/>
        <w:t>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списком 2.1).</w:t>
      </w:r>
    </w:p>
    <w:p w14:paraId="346602D0" w14:textId="77777777" w:rsidR="007A01E5" w:rsidRPr="00976ED3" w:rsidRDefault="000A0A5D"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ПРН 6. </w:t>
      </w:r>
      <w:r w:rsidRPr="00976ED3">
        <w:rPr>
          <w:rFonts w:ascii="Times New Roman" w:eastAsia="Calibri" w:hAnsi="Times New Roman" w:cs="Times New Roman"/>
          <w:sz w:val="28"/>
          <w:szCs w:val="28"/>
        </w:rPr>
        <w:t>Планувати та втілювати заходи профілактики стоматологічних захворювань серед населення</w:t>
      </w:r>
      <w:r w:rsidRPr="00976ED3">
        <w:rPr>
          <w:rFonts w:ascii="Times New Roman" w:eastAsia="Calibri" w:hAnsi="Times New Roman" w:cs="Times New Roman"/>
          <w:spacing w:val="25"/>
          <w:sz w:val="28"/>
          <w:szCs w:val="28"/>
        </w:rPr>
        <w:t xml:space="preserve"> </w:t>
      </w:r>
      <w:r w:rsidRPr="00976ED3">
        <w:rPr>
          <w:rFonts w:ascii="Times New Roman" w:eastAsia="Calibri" w:hAnsi="Times New Roman" w:cs="Times New Roman"/>
          <w:sz w:val="28"/>
          <w:szCs w:val="28"/>
        </w:rPr>
        <w:t>для запобігання розповсюдження стоматологічних захворювань.</w:t>
      </w:r>
    </w:p>
    <w:p w14:paraId="4886B8BC"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8. Визначати підхід, план, вид та принцип лікування стоматологічного захворювання (за списком 2) шляхом прийняття обґрунтованого рішення за існуючими алгоритмами та стандартними схемами.</w:t>
      </w:r>
    </w:p>
    <w:p w14:paraId="7369CF99"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9. 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алгоритмами та стандартними схемами.</w:t>
      </w:r>
    </w:p>
    <w:p w14:paraId="3D4E0F7A"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11. 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14:paraId="76B48E90"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21. 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14:paraId="07CE22F3"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ПРН 22. 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7).ПРН 2. Збирати інформацію про загальний стан пацієнта, оцінювати психомоторний та фізичний розвиток пацієнта, стан органів щелепно-лицевої ділянки, на підставі результатів лабораторних та інструментальних досліджень оцінювати інформацію щодо діагнозу (за списком 5).</w:t>
      </w:r>
    </w:p>
    <w:p w14:paraId="0A1F88D7" w14:textId="77777777" w:rsidR="007A01E5" w:rsidRPr="00976ED3" w:rsidRDefault="007A01E5" w:rsidP="007A01E5">
      <w:pPr>
        <w:widowControl w:val="0"/>
        <w:tabs>
          <w:tab w:val="left" w:pos="426"/>
          <w:tab w:val="left" w:pos="5554"/>
        </w:tabs>
        <w:spacing w:after="0" w:line="240" w:lineRule="auto"/>
        <w:contextualSpacing/>
        <w:jc w:val="both"/>
        <w:rPr>
          <w:rFonts w:ascii="Times New Roman" w:eastAsia="Calibri" w:hAnsi="Times New Roman" w:cs="Times New Roman"/>
          <w:sz w:val="28"/>
          <w:szCs w:val="28"/>
          <w:lang w:eastAsia="ru-RU"/>
        </w:rPr>
      </w:pPr>
    </w:p>
    <w:p w14:paraId="76D15B4C" w14:textId="77777777" w:rsidR="007A01E5" w:rsidRPr="00976ED3" w:rsidRDefault="007A01E5" w:rsidP="007A01E5">
      <w:pPr>
        <w:widowControl w:val="0"/>
        <w:tabs>
          <w:tab w:val="left" w:pos="0"/>
          <w:tab w:val="left" w:pos="5554"/>
        </w:tabs>
        <w:spacing w:after="0" w:line="240" w:lineRule="auto"/>
        <w:ind w:firstLine="709"/>
        <w:jc w:val="both"/>
        <w:rPr>
          <w:rFonts w:ascii="Times New Roman" w:eastAsia="Calibri" w:hAnsi="Times New Roman" w:cs="Times New Roman"/>
          <w:b/>
          <w:iCs/>
          <w:sz w:val="28"/>
          <w:szCs w:val="28"/>
          <w:lang w:eastAsia="ru-RU"/>
        </w:rPr>
      </w:pPr>
      <w:bookmarkStart w:id="16" w:name="_Hlk34679324"/>
      <w:r w:rsidRPr="00976ED3">
        <w:rPr>
          <w:rFonts w:ascii="Times New Roman" w:eastAsia="Calibri" w:hAnsi="Times New Roman" w:cs="Times New Roman"/>
          <w:b/>
          <w:iCs/>
          <w:sz w:val="28"/>
          <w:szCs w:val="28"/>
          <w:lang w:eastAsia="ru-RU"/>
        </w:rPr>
        <w:t>У результаті вивчення навчальної дисципліни здобувач вищої освіти повинен:</w:t>
      </w:r>
    </w:p>
    <w:p w14:paraId="58A85F7B" w14:textId="77777777" w:rsidR="007A01E5" w:rsidRPr="00976ED3" w:rsidRDefault="007A01E5" w:rsidP="007A01E5">
      <w:pPr>
        <w:spacing w:after="0" w:line="240" w:lineRule="auto"/>
        <w:ind w:firstLine="709"/>
        <w:jc w:val="both"/>
        <w:rPr>
          <w:rFonts w:ascii="Times New Roman" w:eastAsia="Calibri" w:hAnsi="Times New Roman" w:cs="Times New Roman"/>
          <w:sz w:val="28"/>
          <w:szCs w:val="28"/>
          <w:lang w:eastAsia="ru-RU"/>
        </w:rPr>
      </w:pPr>
      <w:r w:rsidRPr="00976ED3">
        <w:rPr>
          <w:rFonts w:ascii="Times New Roman" w:eastAsia="Calibri" w:hAnsi="Times New Roman" w:cs="Times New Roman"/>
          <w:b/>
          <w:iCs/>
          <w:sz w:val="28"/>
          <w:szCs w:val="28"/>
          <w:lang w:eastAsia="ru-RU"/>
        </w:rPr>
        <w:t xml:space="preserve">Знати: </w:t>
      </w:r>
    </w:p>
    <w:p w14:paraId="4E63C8AD" w14:textId="77777777" w:rsidR="007A01E5" w:rsidRPr="00976ED3" w:rsidRDefault="007A01E5" w:rsidP="00E32AD3">
      <w:pPr>
        <w:spacing w:after="0" w:line="240" w:lineRule="auto"/>
        <w:ind w:left="-142"/>
        <w:jc w:val="both"/>
        <w:rPr>
          <w:rFonts w:ascii="Times New Roman" w:eastAsia="Calibri" w:hAnsi="Times New Roman" w:cs="Times New Roman"/>
          <w:b/>
          <w:sz w:val="28"/>
          <w:szCs w:val="28"/>
          <w:lang w:eastAsia="ru-RU"/>
        </w:rPr>
      </w:pPr>
      <w:r w:rsidRPr="00976ED3">
        <w:rPr>
          <w:rFonts w:ascii="Times New Roman" w:eastAsia="Calibri" w:hAnsi="Times New Roman" w:cs="Times New Roman"/>
          <w:sz w:val="28"/>
          <w:szCs w:val="28"/>
          <w:lang w:eastAsia="ru-RU"/>
        </w:rPr>
        <w:t>-Організацію роботи стоматологічного кабінету. Функції та обов</w:t>
      </w:r>
      <w:r w:rsidRPr="00976ED3">
        <w:rPr>
          <w:rFonts w:ascii="Times New Roman" w:eastAsia="Calibri" w:hAnsi="Times New Roman" w:cs="Times New Roman"/>
          <w:sz w:val="28"/>
          <w:szCs w:val="28"/>
          <w:rtl/>
          <w:lang w:eastAsia="ru-RU" w:bidi="he-IL"/>
        </w:rPr>
        <w:t>׳</w:t>
      </w:r>
      <w:r w:rsidRPr="00976ED3">
        <w:rPr>
          <w:rFonts w:ascii="Times New Roman" w:eastAsia="Calibri" w:hAnsi="Times New Roman" w:cs="Times New Roman"/>
          <w:sz w:val="28"/>
          <w:szCs w:val="28"/>
          <w:lang w:eastAsia="ru-RU"/>
        </w:rPr>
        <w:t>язки медичного персоналу.</w:t>
      </w:r>
    </w:p>
    <w:p w14:paraId="65166A44" w14:textId="77777777" w:rsidR="007A01E5" w:rsidRPr="00976ED3" w:rsidRDefault="007A01E5" w:rsidP="00E32AD3">
      <w:pPr>
        <w:shd w:val="clear" w:color="auto" w:fill="FFFFFF"/>
        <w:spacing w:after="0" w:line="240" w:lineRule="auto"/>
        <w:ind w:left="-142" w:right="24"/>
        <w:jc w:val="both"/>
        <w:rPr>
          <w:rFonts w:ascii="Times New Roman" w:eastAsia="Calibri" w:hAnsi="Times New Roman" w:cs="Times New Roman"/>
          <w:b/>
          <w:sz w:val="28"/>
          <w:szCs w:val="28"/>
          <w:lang w:eastAsia="ru-RU"/>
        </w:rPr>
      </w:pPr>
      <w:r w:rsidRPr="00976ED3">
        <w:rPr>
          <w:rFonts w:ascii="Times New Roman" w:eastAsia="Calibri" w:hAnsi="Times New Roman" w:cs="Times New Roman"/>
          <w:sz w:val="28"/>
          <w:szCs w:val="28"/>
          <w:lang w:eastAsia="ru-RU"/>
        </w:rPr>
        <w:t>-Питання етики та деонтології. Питання ергономіки та техніки  безпеки</w:t>
      </w:r>
      <w:r w:rsidRPr="00976ED3">
        <w:rPr>
          <w:rFonts w:ascii="Times New Roman" w:eastAsia="Calibri" w:hAnsi="Times New Roman" w:cs="Times New Roman"/>
          <w:b/>
          <w:sz w:val="28"/>
          <w:szCs w:val="28"/>
          <w:lang w:eastAsia="ru-RU"/>
        </w:rPr>
        <w:t>.</w:t>
      </w:r>
    </w:p>
    <w:p w14:paraId="27F78F3E" w14:textId="77777777" w:rsidR="007A01E5" w:rsidRPr="00976ED3" w:rsidRDefault="007A01E5" w:rsidP="00E32AD3">
      <w:pPr>
        <w:spacing w:after="0" w:line="240" w:lineRule="auto"/>
        <w:ind w:left="-142"/>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-Стоматологічні інструменти для обстеження і лікування зубів, їх призначення.</w:t>
      </w:r>
    </w:p>
    <w:p w14:paraId="5F3EFD83"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sz w:val="28"/>
          <w:szCs w:val="28"/>
          <w:lang w:eastAsia="ru-RU"/>
        </w:rPr>
        <w:t>-Класифікації основних стоматологічних захворювань.</w:t>
      </w:r>
    </w:p>
    <w:p w14:paraId="0E906914"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-Клінічні методи діагностики</w:t>
      </w:r>
      <w:r w:rsidRPr="00976ED3">
        <w:rPr>
          <w:rFonts w:ascii="Times New Roman" w:eastAsia="Times New Roman" w:hAnsi="Times New Roman" w:cs="Times New Roman"/>
          <w:sz w:val="28"/>
          <w:szCs w:val="28"/>
          <w:lang w:eastAsia="ru-RU"/>
        </w:rPr>
        <w:t xml:space="preserve"> основних стоматологічних захворювань</w:t>
      </w:r>
      <w:r w:rsidRPr="00976ED3">
        <w:rPr>
          <w:rFonts w:ascii="Times New Roman" w:eastAsia="Times New Roman" w:hAnsi="Times New Roman" w:cs="Times New Roman"/>
          <w:bCs/>
          <w:sz w:val="28"/>
          <w:szCs w:val="28"/>
          <w:lang w:eastAsia="ru-RU"/>
        </w:rPr>
        <w:t>.</w:t>
      </w:r>
    </w:p>
    <w:p w14:paraId="551BD99D"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 Додаткові методи діагностики</w:t>
      </w:r>
      <w:r w:rsidRPr="00976ED3">
        <w:rPr>
          <w:rFonts w:ascii="Times New Roman" w:eastAsia="Times New Roman" w:hAnsi="Times New Roman" w:cs="Times New Roman"/>
          <w:sz w:val="28"/>
          <w:szCs w:val="28"/>
          <w:lang w:eastAsia="ru-RU"/>
        </w:rPr>
        <w:t xml:space="preserve"> основних стоматологічних захворювань</w:t>
      </w:r>
      <w:r w:rsidRPr="00976ED3">
        <w:rPr>
          <w:rFonts w:ascii="Times New Roman" w:eastAsia="Times New Roman" w:hAnsi="Times New Roman" w:cs="Times New Roman"/>
          <w:bCs/>
          <w:sz w:val="28"/>
          <w:szCs w:val="28"/>
          <w:lang w:eastAsia="ru-RU"/>
        </w:rPr>
        <w:t>.</w:t>
      </w:r>
    </w:p>
    <w:p w14:paraId="28784277"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-Етіологію та патогенез</w:t>
      </w:r>
      <w:r w:rsidRPr="00976ED3">
        <w:rPr>
          <w:rFonts w:ascii="Times New Roman" w:eastAsia="Times New Roman" w:hAnsi="Times New Roman" w:cs="Times New Roman"/>
          <w:sz w:val="28"/>
          <w:szCs w:val="28"/>
          <w:lang w:eastAsia="ru-RU"/>
        </w:rPr>
        <w:t xml:space="preserve"> основних стоматологічних захворювань</w:t>
      </w:r>
      <w:r w:rsidRPr="00976ED3">
        <w:rPr>
          <w:rFonts w:ascii="Times New Roman" w:eastAsia="Times New Roman" w:hAnsi="Times New Roman" w:cs="Times New Roman"/>
          <w:bCs/>
          <w:sz w:val="28"/>
          <w:szCs w:val="28"/>
          <w:lang w:eastAsia="ru-RU"/>
        </w:rPr>
        <w:t>.</w:t>
      </w:r>
    </w:p>
    <w:p w14:paraId="289A8E52"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-Інервацію та кровопостачання щелеп та окремих груп зубів.</w:t>
      </w:r>
    </w:p>
    <w:p w14:paraId="4C52B761"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-Методи лікування основних стоматологічних захворювань.</w:t>
      </w:r>
    </w:p>
    <w:p w14:paraId="1C51EB0B"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 Методи профілактики основних стоматологічних захворювань.</w:t>
      </w:r>
    </w:p>
    <w:p w14:paraId="0DB2C091"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-Норми робочого часу, якісні та кількісні показники роботи лікаря-стоматолога.</w:t>
      </w:r>
    </w:p>
    <w:p w14:paraId="1D923DAA"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bCs/>
          <w:sz w:val="28"/>
          <w:szCs w:val="28"/>
          <w:lang w:eastAsia="ru-RU"/>
        </w:rPr>
      </w:pPr>
      <w:r w:rsidRPr="00976ED3">
        <w:rPr>
          <w:rFonts w:ascii="Times New Roman" w:eastAsia="Times New Roman" w:hAnsi="Times New Roman" w:cs="Times New Roman"/>
          <w:bCs/>
          <w:sz w:val="28"/>
          <w:szCs w:val="28"/>
          <w:lang w:eastAsia="ru-RU"/>
        </w:rPr>
        <w:t>- Правила заповнення медичної документації.</w:t>
      </w:r>
    </w:p>
    <w:p w14:paraId="0E546513" w14:textId="77777777" w:rsidR="007A01E5" w:rsidRPr="00976ED3" w:rsidRDefault="007A01E5" w:rsidP="00E32AD3">
      <w:pPr>
        <w:widowControl w:val="0"/>
        <w:tabs>
          <w:tab w:val="left" w:pos="0"/>
          <w:tab w:val="left" w:pos="5554"/>
        </w:tabs>
        <w:spacing w:after="0" w:line="240" w:lineRule="auto"/>
        <w:ind w:left="-142" w:firstLine="709"/>
        <w:jc w:val="both"/>
        <w:rPr>
          <w:rFonts w:ascii="Times New Roman" w:eastAsia="Calibri" w:hAnsi="Times New Roman" w:cs="Times New Roman"/>
          <w:b/>
          <w:iCs/>
          <w:sz w:val="28"/>
          <w:szCs w:val="28"/>
          <w:lang w:eastAsia="ru-RU"/>
        </w:rPr>
      </w:pPr>
      <w:r w:rsidRPr="00976ED3">
        <w:rPr>
          <w:rFonts w:ascii="Times New Roman" w:eastAsia="Calibri" w:hAnsi="Times New Roman" w:cs="Times New Roman"/>
          <w:b/>
          <w:iCs/>
          <w:sz w:val="28"/>
          <w:szCs w:val="28"/>
          <w:lang w:eastAsia="ru-RU"/>
        </w:rPr>
        <w:t xml:space="preserve">Вміти: </w:t>
      </w:r>
    </w:p>
    <w:p w14:paraId="56B633DC" w14:textId="77777777" w:rsidR="007A01E5" w:rsidRPr="00976ED3" w:rsidRDefault="007A01E5" w:rsidP="00E32AD3">
      <w:pPr>
        <w:spacing w:after="200" w:line="240" w:lineRule="auto"/>
        <w:ind w:left="-142" w:firstLine="709"/>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lastRenderedPageBreak/>
        <w:t>- Аналізувати результати клінічних обстежень пацієнтів з основними                      стоматологічними захворюваннями.</w:t>
      </w:r>
    </w:p>
    <w:p w14:paraId="26F07456"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Аналізувати результати додаткових обстежень пацієнтів з                      основними стоматологічними захворюваннями.</w:t>
      </w:r>
    </w:p>
    <w:p w14:paraId="71ABD2EB"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Визначити провідні синдроми і симптоми в клініці терапевтичної                      </w:t>
      </w:r>
    </w:p>
    <w:p w14:paraId="67C76CBE"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стоматології.</w:t>
      </w:r>
    </w:p>
    <w:p w14:paraId="68A39A19"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Проводити лікування карієсу зубів.</w:t>
      </w:r>
    </w:p>
    <w:p w14:paraId="675BB28E"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Проводити лікування ускладнень карієсу зубів.</w:t>
      </w:r>
    </w:p>
    <w:p w14:paraId="43DDECFE"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Проводити лікування некаріозних уражень твердих тканин зубів. </w:t>
      </w:r>
    </w:p>
    <w:p w14:paraId="33D9AC55"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Проводити лікування захворювань тканин пародонту.</w:t>
      </w:r>
    </w:p>
    <w:p w14:paraId="40B50D79" w14:textId="77777777" w:rsidR="007A01E5" w:rsidRPr="00976ED3" w:rsidRDefault="007A01E5" w:rsidP="00E32AD3">
      <w:pPr>
        <w:spacing w:after="200" w:line="240" w:lineRule="auto"/>
        <w:ind w:left="-142"/>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Проводити лікування захворювань слизової оболонки порожнини рота.</w:t>
      </w:r>
    </w:p>
    <w:p w14:paraId="7CD2B791" w14:textId="77777777" w:rsidR="007A01E5" w:rsidRPr="00976ED3" w:rsidRDefault="007A01E5" w:rsidP="00E32AD3">
      <w:pPr>
        <w:spacing w:after="200" w:line="240" w:lineRule="auto"/>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Проводити диференційну діагностику захворювань в клініці терапевтичної  стоматології.</w:t>
      </w:r>
    </w:p>
    <w:p w14:paraId="3AD922FF" w14:textId="77777777" w:rsidR="007A01E5" w:rsidRPr="00976ED3" w:rsidRDefault="007A01E5" w:rsidP="00E32AD3">
      <w:pPr>
        <w:spacing w:after="200" w:line="240" w:lineRule="auto"/>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Формулювати попередній клінічний діагноз в клініці терапевтичної стоматології.</w:t>
      </w:r>
    </w:p>
    <w:p w14:paraId="37206B13" w14:textId="77777777" w:rsidR="007A01E5" w:rsidRPr="00976ED3" w:rsidRDefault="007A01E5" w:rsidP="00E32AD3">
      <w:pPr>
        <w:numPr>
          <w:ilvl w:val="1"/>
          <w:numId w:val="9"/>
        </w:numPr>
        <w:tabs>
          <w:tab w:val="clear" w:pos="1440"/>
          <w:tab w:val="num" w:pos="-284"/>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Обґрунтовувати остаточний діагноз в клініці терапевтичної стоматології.</w:t>
      </w:r>
    </w:p>
    <w:p w14:paraId="71B89AF4" w14:textId="77777777" w:rsidR="007A01E5" w:rsidRPr="00976ED3" w:rsidRDefault="007A01E5" w:rsidP="00E32AD3">
      <w:pPr>
        <w:spacing w:after="200" w:line="240" w:lineRule="auto"/>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    Виявляти соматичні захворювання, що потребують особливої тактики ведення пацієнта на терапевтичному прийомі.</w:t>
      </w:r>
    </w:p>
    <w:p w14:paraId="521D87CA" w14:textId="77777777" w:rsidR="007A01E5" w:rsidRPr="00976ED3" w:rsidRDefault="007A01E5" w:rsidP="007A01E5">
      <w:pPr>
        <w:numPr>
          <w:ilvl w:val="1"/>
          <w:numId w:val="9"/>
        </w:numPr>
        <w:tabs>
          <w:tab w:val="clear" w:pos="1440"/>
          <w:tab w:val="num" w:pos="0"/>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Призначати фізіотерапевтичні методи лікування основних стоматологічних захворювань.</w:t>
      </w:r>
    </w:p>
    <w:p w14:paraId="51EF21AE" w14:textId="77777777" w:rsidR="007A01E5" w:rsidRPr="00976ED3" w:rsidRDefault="007A01E5" w:rsidP="007A01E5">
      <w:pPr>
        <w:numPr>
          <w:ilvl w:val="1"/>
          <w:numId w:val="9"/>
        </w:numPr>
        <w:tabs>
          <w:tab w:val="clear" w:pos="1440"/>
          <w:tab w:val="num" w:pos="0"/>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 xml:space="preserve"> Діагностувати невідкладні стани та надавати невідкладну допомогу в клініці терапевтичної стоматології.</w:t>
      </w:r>
    </w:p>
    <w:p w14:paraId="5DEBED1F" w14:textId="77777777" w:rsidR="007A01E5" w:rsidRPr="00976ED3" w:rsidRDefault="007A01E5" w:rsidP="007A01E5">
      <w:pPr>
        <w:numPr>
          <w:ilvl w:val="1"/>
          <w:numId w:val="9"/>
        </w:numPr>
        <w:tabs>
          <w:tab w:val="clear" w:pos="1440"/>
          <w:tab w:val="num" w:pos="0"/>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Проводити первинну та вторинну профілактику основних стоматологічних захворювань.</w:t>
      </w:r>
    </w:p>
    <w:p w14:paraId="3EF4A118" w14:textId="77777777" w:rsidR="007A01E5" w:rsidRPr="00976ED3" w:rsidRDefault="007A01E5" w:rsidP="007A01E5">
      <w:pPr>
        <w:numPr>
          <w:ilvl w:val="1"/>
          <w:numId w:val="9"/>
        </w:numPr>
        <w:tabs>
          <w:tab w:val="clear" w:pos="1440"/>
          <w:tab w:val="num" w:pos="0"/>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Демонструвати навички заповнення пакету медичної документації на терапевтичному прийомі.</w:t>
      </w:r>
    </w:p>
    <w:p w14:paraId="49D4DF99" w14:textId="77777777" w:rsidR="007A01E5" w:rsidRPr="00976ED3" w:rsidRDefault="007A01E5" w:rsidP="007A01E5">
      <w:pPr>
        <w:numPr>
          <w:ilvl w:val="1"/>
          <w:numId w:val="9"/>
        </w:numPr>
        <w:tabs>
          <w:tab w:val="clear" w:pos="1440"/>
          <w:tab w:val="num" w:pos="0"/>
        </w:tabs>
        <w:spacing w:after="0" w:line="240" w:lineRule="auto"/>
        <w:ind w:left="0" w:firstLine="0"/>
        <w:contextualSpacing/>
        <w:jc w:val="both"/>
        <w:rPr>
          <w:rFonts w:ascii="Times New Roman" w:eastAsia="Times New Roman" w:hAnsi="Times New Roman" w:cs="Times New Roman"/>
          <w:sz w:val="28"/>
          <w:szCs w:val="28"/>
          <w:lang w:eastAsia="ru-RU"/>
        </w:rPr>
      </w:pPr>
      <w:r w:rsidRPr="00976ED3">
        <w:rPr>
          <w:rFonts w:ascii="Times New Roman" w:eastAsia="Times New Roman" w:hAnsi="Times New Roman" w:cs="Times New Roman"/>
          <w:sz w:val="28"/>
          <w:szCs w:val="28"/>
          <w:lang w:eastAsia="ru-RU"/>
        </w:rPr>
        <w:t>Демонструвати володіння морально-деонтологічними принципами медичного фахівця та принципами фахової субординації на терапевтичному прийомі.</w:t>
      </w:r>
    </w:p>
    <w:p w14:paraId="0692CE2C" w14:textId="77777777" w:rsidR="007A01E5" w:rsidRPr="00976ED3" w:rsidRDefault="007A01E5" w:rsidP="007A01E5">
      <w:pPr>
        <w:widowControl w:val="0"/>
        <w:tabs>
          <w:tab w:val="left" w:pos="0"/>
          <w:tab w:val="left" w:pos="5554"/>
        </w:tabs>
        <w:spacing w:after="0" w:line="240" w:lineRule="auto"/>
        <w:ind w:firstLine="709"/>
        <w:jc w:val="both"/>
        <w:rPr>
          <w:rFonts w:ascii="Times New Roman" w:eastAsia="Calibri" w:hAnsi="Times New Roman" w:cs="Times New Roman"/>
          <w:b/>
          <w:iCs/>
          <w:sz w:val="28"/>
          <w:szCs w:val="28"/>
          <w:lang w:eastAsia="ru-RU"/>
        </w:rPr>
      </w:pPr>
    </w:p>
    <w:bookmarkEnd w:id="16"/>
    <w:p w14:paraId="48FC1C71" w14:textId="69B7BDF1" w:rsidR="007A01E5" w:rsidRPr="00976ED3" w:rsidRDefault="007A01E5" w:rsidP="007A01E5">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3. Зміст навчальної дисципліни</w:t>
      </w:r>
    </w:p>
    <w:p w14:paraId="48FEBE36" w14:textId="77777777" w:rsidR="00527241" w:rsidRPr="00976ED3" w:rsidRDefault="00527241" w:rsidP="007A01E5">
      <w:pPr>
        <w:widowControl w:val="0"/>
        <w:spacing w:after="0" w:line="240" w:lineRule="auto"/>
        <w:jc w:val="center"/>
        <w:rPr>
          <w:rFonts w:ascii="Times New Roman" w:eastAsia="Calibri" w:hAnsi="Times New Roman" w:cs="Times New Roman"/>
          <w:b/>
          <w:bCs/>
          <w:sz w:val="28"/>
          <w:szCs w:val="28"/>
          <w:lang w:eastAsia="ru-RU"/>
        </w:rPr>
      </w:pPr>
    </w:p>
    <w:p w14:paraId="0ADBE635" w14:textId="77777777" w:rsidR="007A01E5" w:rsidRPr="00976ED3" w:rsidRDefault="007A01E5" w:rsidP="007A01E5">
      <w:pPr>
        <w:tabs>
          <w:tab w:val="center" w:pos="4677"/>
          <w:tab w:val="right" w:pos="9355"/>
        </w:tabs>
        <w:spacing w:after="0" w:line="240" w:lineRule="auto"/>
        <w:rPr>
          <w:rFonts w:ascii="Times New Roman" w:eastAsia="Calibri" w:hAnsi="Times New Roman" w:cs="Times New Roman"/>
          <w:b/>
          <w:sz w:val="28"/>
          <w:szCs w:val="28"/>
          <w:lang w:eastAsia="ru-RU"/>
        </w:rPr>
      </w:pPr>
      <w:r w:rsidRPr="00976ED3">
        <w:rPr>
          <w:rFonts w:ascii="Times New Roman" w:eastAsia="Calibri" w:hAnsi="Times New Roman" w:cs="Times New Roman"/>
          <w:b/>
          <w:bCs/>
          <w:sz w:val="28"/>
          <w:szCs w:val="28"/>
          <w:lang w:eastAsia="ru-RU"/>
        </w:rPr>
        <w:t xml:space="preserve">Змістовий розділ </w:t>
      </w:r>
      <w:r w:rsidRPr="00976ED3">
        <w:rPr>
          <w:rFonts w:ascii="Times New Roman" w:eastAsia="Calibri" w:hAnsi="Times New Roman" w:cs="Times New Roman"/>
          <w:b/>
          <w:sz w:val="28"/>
          <w:szCs w:val="28"/>
          <w:lang w:eastAsia="ru-RU"/>
        </w:rPr>
        <w:t>1</w:t>
      </w:r>
      <w:r w:rsidRPr="00976ED3">
        <w:rPr>
          <w:rFonts w:ascii="Times New Roman" w:eastAsia="Calibri" w:hAnsi="Times New Roman" w:cs="Times New Roman"/>
          <w:sz w:val="28"/>
          <w:szCs w:val="28"/>
          <w:lang w:eastAsia="ru-RU"/>
        </w:rPr>
        <w:t xml:space="preserve">. </w:t>
      </w:r>
      <w:r w:rsidRPr="00976ED3">
        <w:rPr>
          <w:rFonts w:ascii="Times New Roman" w:eastAsia="Calibri" w:hAnsi="Times New Roman" w:cs="Times New Roman"/>
          <w:b/>
          <w:sz w:val="28"/>
          <w:szCs w:val="28"/>
          <w:lang w:eastAsia="ru-RU"/>
        </w:rPr>
        <w:t xml:space="preserve">«Захворювання твердих тканин зубів. Захворювання ендодонта (пульпіт, періодонтит)». </w:t>
      </w:r>
    </w:p>
    <w:p w14:paraId="311B39D9"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xml:space="preserve"> </w:t>
      </w:r>
      <w:r w:rsidRPr="00976ED3">
        <w:rPr>
          <w:rFonts w:ascii="Times New Roman" w:eastAsia="Times New Roman" w:hAnsi="Times New Roman" w:cs="Times New Roman"/>
          <w:sz w:val="28"/>
          <w:szCs w:val="28"/>
          <w:lang w:val="ru-RU" w:eastAsia="uk-UA"/>
        </w:rPr>
        <w:t>Організація стоматологічної допомоги в Україні. Структура</w:t>
      </w:r>
      <w:r w:rsidRPr="00976ED3">
        <w:rPr>
          <w:rFonts w:ascii="Times New Roman" w:eastAsia="Times New Roman" w:hAnsi="Times New Roman" w:cs="Times New Roman"/>
          <w:sz w:val="28"/>
          <w:szCs w:val="28"/>
          <w:lang w:eastAsia="uk-UA"/>
        </w:rPr>
        <w:t xml:space="preserve"> стоматологічної поліклініки</w:t>
      </w:r>
      <w:r w:rsidRPr="00976ED3">
        <w:rPr>
          <w:rFonts w:ascii="Times New Roman" w:eastAsia="Times New Roman" w:hAnsi="Times New Roman" w:cs="Times New Roman"/>
          <w:sz w:val="28"/>
          <w:szCs w:val="28"/>
          <w:lang w:val="ru-RU" w:eastAsia="uk-UA"/>
        </w:rPr>
        <w:t xml:space="preserve"> та її терапевтичного відділення. Задачі терапевтичної стоматології, взаємозв’язок із загальними клінічними та стоматологічними дисциплінами. Оснащення робочого місця лікаря-стоматолога: універсальні стомато</w:t>
      </w:r>
      <w:r w:rsidRPr="00976ED3">
        <w:rPr>
          <w:rFonts w:ascii="Times New Roman" w:eastAsia="Times New Roman" w:hAnsi="Times New Roman" w:cs="Times New Roman"/>
          <w:sz w:val="28"/>
          <w:szCs w:val="28"/>
          <w:lang w:eastAsia="uk-UA"/>
        </w:rPr>
        <w:t>-</w:t>
      </w:r>
      <w:r w:rsidRPr="00976ED3">
        <w:rPr>
          <w:rFonts w:ascii="Times New Roman" w:eastAsia="Times New Roman" w:hAnsi="Times New Roman" w:cs="Times New Roman"/>
          <w:sz w:val="28"/>
          <w:szCs w:val="28"/>
          <w:lang w:val="ru-RU" w:eastAsia="uk-UA"/>
        </w:rPr>
        <w:t>логічні установки та крісла.  Техніка безпеки. Етика та деонтологія в стоматології. Ятрогенні захворювання.</w:t>
      </w:r>
    </w:p>
    <w:p w14:paraId="7C871551"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xml:space="preserve">. Схема обстеження стоматологічного хворого. Суб’єктивне обстеження: скарги, анамнез захворювання та життя. Характеристика больового синдрому при різних ураженнях зубів.Клінічні методи обстеження, їх значення для діагностики захворювань порожнини рота: огляд (зовнішній, обличчя пацієнта, присінка, </w:t>
      </w:r>
      <w:r w:rsidRPr="00976ED3">
        <w:rPr>
          <w:rFonts w:ascii="Times New Roman" w:eastAsia="Times New Roman" w:hAnsi="Times New Roman" w:cs="Times New Roman"/>
          <w:sz w:val="28"/>
          <w:szCs w:val="28"/>
          <w:lang w:eastAsia="uk-UA"/>
        </w:rPr>
        <w:lastRenderedPageBreak/>
        <w:t>власне порожнини рота, зубних рядів).</w:t>
      </w:r>
    </w:p>
    <w:p w14:paraId="6549BC4F"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3. </w:t>
      </w:r>
      <w:r w:rsidRPr="00976ED3">
        <w:rPr>
          <w:rFonts w:ascii="Times New Roman" w:eastAsia="Times New Roman" w:hAnsi="Times New Roman" w:cs="Times New Roman"/>
          <w:sz w:val="28"/>
          <w:szCs w:val="28"/>
          <w:lang w:eastAsia="uk-UA"/>
        </w:rPr>
        <w:t>Обстеження місця захворювання (Locus morbi): огляд ураженого зуба, зондування, перкусія, пальпація.Допоміжні методи обстеження хворого: термодіагностика, ЕОД, застосування детекторів карієсу: методика проведення, інтерпретація результатів. Спеціальні методи обстеження тканин пародонта та слизової оболонки порожнини рота .</w:t>
      </w:r>
    </w:p>
    <w:p w14:paraId="58CA1484"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Рентгенологічна, люмінесцентна та трансілюмінаційна діагностика. Показання, особливості проведення. Діагностичні тести: з анестезією та на препарування. Методика визначення тригерних зон та обстеження місць виходу периферичних гілок трійчастого нерва. Лабораторні методи обстеження. Інтерпретація результатів. Медична документація терапевтичного прийому: правила заповнення, виписка направлень тощо. Медична карта стоматологічного хворого (ф.043/О) – медичний, науковий і юридичний документ.</w:t>
      </w:r>
    </w:p>
    <w:p w14:paraId="5B81E26B"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5. </w:t>
      </w:r>
      <w:r w:rsidRPr="00976ED3">
        <w:rPr>
          <w:rFonts w:ascii="Times New Roman" w:eastAsia="Times New Roman" w:hAnsi="Times New Roman" w:cs="Times New Roman"/>
          <w:sz w:val="28"/>
          <w:szCs w:val="28"/>
          <w:lang w:eastAsia="uk-UA"/>
        </w:rPr>
        <w:t>Гігієна порожнини рота, та її значення в комплексній профілактиці захворювань органів порожнини  рота і організму в цілому. Визначення  ГІ  за Федоровим-Володкіною та Green-Vermillion (стандартна та спрощена методики), індексу ефективності гігієни порожнини рота.</w:t>
      </w:r>
    </w:p>
    <w:p w14:paraId="20D8143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6. </w:t>
      </w:r>
      <w:r w:rsidRPr="00976ED3">
        <w:rPr>
          <w:rFonts w:ascii="Times New Roman" w:eastAsia="Times New Roman" w:hAnsi="Times New Roman" w:cs="Times New Roman"/>
          <w:sz w:val="28"/>
          <w:szCs w:val="28"/>
          <w:lang w:eastAsia="uk-UA"/>
        </w:rPr>
        <w:t>Зубний наліт та зубний камінь. Механізм утворення. Структура, фізичні властивості, хімічний склад, мікрофлора. Способи видалення. Проведення професійної гігієни порожнини рота. Оцінка ефективності видалення зубного нальоту і зубного   каменю.</w:t>
      </w:r>
    </w:p>
    <w:p w14:paraId="1C8D3B2F"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7. </w:t>
      </w:r>
      <w:r w:rsidRPr="00976ED3">
        <w:rPr>
          <w:rFonts w:ascii="Times New Roman" w:eastAsia="Times New Roman" w:hAnsi="Times New Roman" w:cs="Times New Roman"/>
          <w:sz w:val="28"/>
          <w:szCs w:val="28"/>
          <w:lang w:eastAsia="uk-UA"/>
        </w:rPr>
        <w:t>Карієс зуба. Визначення поняття. Статистичні показники карієсу зуба. Класифікація карієсу. Поняття структурної та функціональної резистентності твердих тканин зуба. Визначення резистентності емалі (тер-тест).Сучасні уявлення про етіологію і патогенез карієсу. Вклад вчених:Міллера, Д.А. Ентіна, І.Г. Лукомського, А.Е. Шарпенака, А.І. Рибакова, П.А. Леуса, В.К. Леонтьєва, В.Р. Окушко, Є.В. Боровського та ін.).</w:t>
      </w:r>
    </w:p>
    <w:p w14:paraId="71243770"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8. </w:t>
      </w:r>
      <w:r w:rsidRPr="00976ED3">
        <w:rPr>
          <w:rFonts w:ascii="Times New Roman" w:eastAsia="Times New Roman" w:hAnsi="Times New Roman" w:cs="Times New Roman"/>
          <w:sz w:val="28"/>
          <w:szCs w:val="28"/>
          <w:lang w:eastAsia="uk-UA"/>
        </w:rPr>
        <w:t>Гострий і хронічний карієс в стадії плями. Патоморфологія, клініка, діагностика, диференційна діагностика. Лікування гострого та хронічного початкового карієсу. Медикаментозні засоби та методики ремінералізуючої терапії: групи, властивості, особливості використання.</w:t>
      </w:r>
    </w:p>
    <w:p w14:paraId="156FBAD4"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Гострий та хронічний поверхневий карієс: патоморфологія, клініка, діагностика, диференціальна діагностика, лікування. Гострий і хронічний середній карієс:  патоморфологія, клініка, діагностика, диференціальна діагностика, лікування.</w:t>
      </w:r>
    </w:p>
    <w:p w14:paraId="7A5F034C"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Гострий глибокий карієс: патоморфологія, клініка, діагностика, внутрішньо- та позасиндромна  диференціальна  діагностика. Хронічний глибокий карієс: патоморфологія, клініка, діагностика, внутрішньо- та позасиндромна  диференціальна  діагностика.</w:t>
      </w:r>
    </w:p>
    <w:p w14:paraId="2A0E61D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11. </w:t>
      </w:r>
      <w:r w:rsidRPr="00976ED3">
        <w:rPr>
          <w:rFonts w:ascii="Times New Roman" w:eastAsia="Times New Roman" w:hAnsi="Times New Roman" w:cs="Times New Roman"/>
          <w:sz w:val="28"/>
          <w:szCs w:val="28"/>
          <w:lang w:eastAsia="uk-UA"/>
        </w:rPr>
        <w:t>Односеансний та двохсеансний методи лікування гострого глибокого карієсу. Лікувальні пасти: групи, властивості, методики використання.</w:t>
      </w:r>
    </w:p>
    <w:p w14:paraId="04CD1A74"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12. </w:t>
      </w:r>
      <w:r w:rsidRPr="00976ED3">
        <w:rPr>
          <w:rFonts w:ascii="Times New Roman" w:eastAsia="Times New Roman" w:hAnsi="Times New Roman" w:cs="Times New Roman"/>
          <w:sz w:val="28"/>
          <w:szCs w:val="28"/>
          <w:lang w:eastAsia="uk-UA"/>
        </w:rPr>
        <w:t>Профілактика карієсу. Значення індивідуальної та суспільної профілактики. Засоби профілактики. Організація профілактики карієсу зубів вагітних, призовників, робітників окремих виробництв. Оцінка ефективності.</w:t>
      </w:r>
    </w:p>
    <w:p w14:paraId="4B7C8C56"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13. </w:t>
      </w:r>
      <w:r w:rsidRPr="00976ED3">
        <w:rPr>
          <w:rFonts w:ascii="Times New Roman" w:eastAsia="Times New Roman" w:hAnsi="Times New Roman" w:cs="Times New Roman"/>
          <w:sz w:val="28"/>
          <w:szCs w:val="28"/>
          <w:lang w:eastAsia="uk-UA"/>
        </w:rPr>
        <w:t xml:space="preserve">Некаріозні ураження зубів. Класиці-кація Патрикєєва. Патоморфологія, </w:t>
      </w:r>
      <w:r w:rsidRPr="00976ED3">
        <w:rPr>
          <w:rFonts w:ascii="Times New Roman" w:eastAsia="Times New Roman" w:hAnsi="Times New Roman" w:cs="Times New Roman"/>
          <w:sz w:val="28"/>
          <w:szCs w:val="28"/>
          <w:lang w:eastAsia="uk-UA"/>
        </w:rPr>
        <w:lastRenderedPageBreak/>
        <w:t>клініка та діагностика некаріозних уражень, що виникають  до прорізу-вання зубів: гіпо-, гіперплазія, ендеміч-ний флюороз. Класифікація флюорозу зубів за А.К. Ніколішиним. Зміни кольору зубів (дисколорити) та методи їх усунення .Некаріозні ураження зубів. Спадкоємні захворювання. Етіологія, клініка, тактика лікаря-стоматолога.</w:t>
      </w:r>
    </w:p>
    <w:p w14:paraId="0420A1E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Патоморфологія, клініка та діагностика некаріозних уражень, що виникають після прорізування зубів. Патоморфологія, клініка, діагностика та лікування ерозії емалі, клиноподібного дефекта. Травматичні та хімічні ураження. Гіперестезія твердих тканин зубів. Усунення гіперестезії за допомогою сучасних десенситайзерів: склад, властивості, методики використання.</w:t>
      </w:r>
    </w:p>
    <w:p w14:paraId="72F0BD0A"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15. </w:t>
      </w:r>
      <w:r w:rsidRPr="00976ED3">
        <w:rPr>
          <w:rFonts w:ascii="Times New Roman" w:eastAsia="Times New Roman" w:hAnsi="Times New Roman" w:cs="Times New Roman"/>
          <w:sz w:val="28"/>
          <w:szCs w:val="28"/>
          <w:lang w:eastAsia="uk-UA"/>
        </w:rPr>
        <w:t>Помилки та ускладнення в діагностиці та лікуванні карієсу. Вторинний карієс депульпованих та недепульпованих зубів: причина, клініка, діагностика, диференціальна діагностика. Лікування, профілактика.Сучасні пломбувальні матеріали для лікування твердих тканин зубів. СІЦ, композити, компомери.</w:t>
      </w:r>
    </w:p>
    <w:p w14:paraId="18910E77"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16. </w:t>
      </w:r>
      <w:r w:rsidRPr="00976ED3">
        <w:rPr>
          <w:rFonts w:ascii="Times New Roman" w:eastAsia="Times New Roman" w:hAnsi="Times New Roman" w:cs="Times New Roman"/>
          <w:sz w:val="28"/>
          <w:szCs w:val="28"/>
          <w:lang w:eastAsia="uk-UA"/>
        </w:rPr>
        <w:t>Використання фізичних методів для лікування і профілактики карієсу та некаріозних уражень зубів. Написання розширеної картки амбулаторного хворого на різні форми карієсу та некаріозних уражень.</w:t>
      </w:r>
    </w:p>
    <w:p w14:paraId="0FE49904"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xml:space="preserve">. Пульпіт. Етіологія, патогенез, класифікація (Є.М. Гофунг, КМІ (1964), МКХ-10), їх позитивні якості та недоліки.  </w:t>
      </w:r>
    </w:p>
    <w:p w14:paraId="4FCEE141"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Гострий травматичний пульпіт: патоморфологія, клініка, діагностика, диференціальна діагностика.</w:t>
      </w:r>
    </w:p>
    <w:p w14:paraId="4EA45A4C"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19. </w:t>
      </w:r>
      <w:r w:rsidRPr="00976ED3">
        <w:rPr>
          <w:rFonts w:ascii="Times New Roman" w:eastAsia="Times New Roman" w:hAnsi="Times New Roman" w:cs="Times New Roman"/>
          <w:sz w:val="28"/>
          <w:szCs w:val="28"/>
          <w:lang w:eastAsia="uk-UA"/>
        </w:rPr>
        <w:t>Гіперемія пульпи: патоморфологія, клініка, діагностика, диференціальна діагностика. Гострий обмежений пульпіт: патоморфологія, клініка, діагностика, диференціальна діагностика.</w:t>
      </w:r>
    </w:p>
    <w:p w14:paraId="1228EDBA"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Гострий дифузний пульпіт: патоморфологія, клініка, діагностика. Гострий гнійний пульпіт: патоморфологія, клініка, діагностика.</w:t>
      </w:r>
    </w:p>
    <w:p w14:paraId="4734C36C"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Хронічний фіброзний пульпіт: патоморфологія, клініка, діагностика. Хронічний гіпертрофічний пульпіт: етіологія, патоморфологія, клініка, діагностика.</w:t>
      </w:r>
    </w:p>
    <w:p w14:paraId="4E39F1AE"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 Хронічний гангренозний пульпіт: патоморфологія, клініка, діагностика. Некроз і атрофія пульпи.</w:t>
      </w:r>
    </w:p>
    <w:p w14:paraId="1FF98C2F"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Конкрементозний  пульпіт: етіологія і патогенез, патоморфологія, клініка, діагностика.</w:t>
      </w:r>
    </w:p>
    <w:p w14:paraId="4383B719"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Пульпіт, що ускладненний періодонтитом. Етіологія, патоморфологія, патоморфологія, клініка, діагностика, диференціальна діагностика.</w:t>
      </w:r>
    </w:p>
    <w:p w14:paraId="2F14139F"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25</w:t>
      </w:r>
      <w:r w:rsidRPr="00976ED3">
        <w:rPr>
          <w:rFonts w:ascii="Times New Roman" w:eastAsia="Times New Roman" w:hAnsi="Times New Roman" w:cs="Times New Roman"/>
          <w:sz w:val="28"/>
          <w:szCs w:val="28"/>
          <w:lang w:eastAsia="uk-UA"/>
        </w:rPr>
        <w:t>. Методи знеболення при пульпіті. Лікарські засоби і способи їх застосування. Премедикація.</w:t>
      </w:r>
    </w:p>
    <w:p w14:paraId="304196E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26</w:t>
      </w:r>
      <w:r w:rsidRPr="00976ED3">
        <w:rPr>
          <w:rFonts w:ascii="Times New Roman" w:eastAsia="Times New Roman" w:hAnsi="Times New Roman" w:cs="Times New Roman"/>
          <w:sz w:val="28"/>
          <w:szCs w:val="28"/>
          <w:lang w:eastAsia="uk-UA"/>
        </w:rPr>
        <w:t>. Методи лікування пульпіту.  Обґрунтування вибору методу лікування пульпіту залежно від форми, перебігу та загального стану організму.</w:t>
      </w:r>
    </w:p>
    <w:p w14:paraId="5F47C59B"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27. </w:t>
      </w:r>
      <w:r w:rsidRPr="00976ED3">
        <w:rPr>
          <w:rFonts w:ascii="Times New Roman" w:eastAsia="Times New Roman" w:hAnsi="Times New Roman" w:cs="Times New Roman"/>
          <w:sz w:val="28"/>
          <w:szCs w:val="28"/>
          <w:lang w:eastAsia="uk-UA"/>
        </w:rPr>
        <w:t>Метод збереження пульпи  (біологічний): показання до застосування. Методика лікування. Лікарські засоби, їх пропис. Ефективність застосування і можливі ускладнення.</w:t>
      </w:r>
    </w:p>
    <w:p w14:paraId="5F74BE66"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28</w:t>
      </w:r>
      <w:r w:rsidRPr="00976ED3">
        <w:rPr>
          <w:rFonts w:ascii="Times New Roman" w:eastAsia="Times New Roman" w:hAnsi="Times New Roman" w:cs="Times New Roman"/>
          <w:sz w:val="28"/>
          <w:szCs w:val="28"/>
          <w:lang w:eastAsia="uk-UA"/>
        </w:rPr>
        <w:t xml:space="preserve">. Вітальний ампутаційний метод лікування пульпіту: показання,  методика, лікарські засоби. Ефективність методу. Методи ізоляції зуба від слини при ендодонтичному лікуванні. Набір для накладання кофердаму: склад, </w:t>
      </w:r>
      <w:r w:rsidRPr="00976ED3">
        <w:rPr>
          <w:rFonts w:ascii="Times New Roman" w:eastAsia="Times New Roman" w:hAnsi="Times New Roman" w:cs="Times New Roman"/>
          <w:sz w:val="28"/>
          <w:szCs w:val="28"/>
          <w:lang w:eastAsia="uk-UA"/>
        </w:rPr>
        <w:lastRenderedPageBreak/>
        <w:t>призначення. Етапи накладання кофердаму залежно від клінічної ситуації.</w:t>
      </w:r>
    </w:p>
    <w:p w14:paraId="1CB928E5"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29</w:t>
      </w:r>
      <w:r w:rsidRPr="00976ED3">
        <w:rPr>
          <w:rFonts w:ascii="Times New Roman" w:eastAsia="Times New Roman" w:hAnsi="Times New Roman" w:cs="Times New Roman"/>
          <w:sz w:val="28"/>
          <w:szCs w:val="28"/>
          <w:lang w:eastAsia="uk-UA"/>
        </w:rPr>
        <w:t>. Вітальний екстирпаційний метод лікування пульпіту: показання,  методика, лікарські засоби. Ефективність методу, можливі ускладнення. Діатермокоагуляція.   Показання, методика проведення, ускладнення.</w:t>
      </w:r>
    </w:p>
    <w:p w14:paraId="0662AADE"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30</w:t>
      </w:r>
      <w:r w:rsidRPr="00976ED3">
        <w:rPr>
          <w:rFonts w:ascii="Times New Roman" w:eastAsia="Times New Roman" w:hAnsi="Times New Roman" w:cs="Times New Roman"/>
          <w:sz w:val="28"/>
          <w:szCs w:val="28"/>
          <w:lang w:eastAsia="uk-UA"/>
        </w:rPr>
        <w:t>.</w:t>
      </w:r>
      <w:r w:rsidRPr="00976ED3">
        <w:rPr>
          <w:rFonts w:ascii="Times New Roman" w:eastAsia="Times New Roman" w:hAnsi="Times New Roman" w:cs="Times New Roman"/>
          <w:sz w:val="28"/>
          <w:szCs w:val="28"/>
          <w:lang w:val="ru-RU" w:eastAsia="uk-UA"/>
        </w:rPr>
        <w:t xml:space="preserve"> </w:t>
      </w:r>
      <w:r w:rsidRPr="00976ED3">
        <w:rPr>
          <w:rFonts w:ascii="Times New Roman" w:eastAsia="Times New Roman" w:hAnsi="Times New Roman" w:cs="Times New Roman"/>
          <w:sz w:val="28"/>
          <w:szCs w:val="28"/>
          <w:lang w:eastAsia="uk-UA"/>
        </w:rPr>
        <w:t>Девіталізація пульпи: показання до застосування, методика проведення, лікарські засоби. Девітальна екстирпація пульпи. Показання, етапи лікування, сучасні технології.  Можливі ускладнення та їх усунення. Ефективність методу.</w:t>
      </w:r>
    </w:p>
    <w:p w14:paraId="1241B9A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31</w:t>
      </w:r>
      <w:r w:rsidRPr="00976ED3">
        <w:rPr>
          <w:rFonts w:ascii="Times New Roman" w:eastAsia="Times New Roman" w:hAnsi="Times New Roman" w:cs="Times New Roman"/>
          <w:sz w:val="28"/>
          <w:szCs w:val="28"/>
          <w:lang w:eastAsia="uk-UA"/>
        </w:rPr>
        <w:t>. Девітальний ампутаційний та комбінований методи лікування пульпіту. Показання до застосування. Методика проведення: етапи, лікарські засоби. Недоліки та можливі ускладнення.</w:t>
      </w:r>
    </w:p>
    <w:p w14:paraId="7E7CF012"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32.</w:t>
      </w:r>
      <w:r w:rsidRPr="00976ED3">
        <w:rPr>
          <w:rFonts w:ascii="Times New Roman" w:eastAsia="Times New Roman" w:hAnsi="Times New Roman" w:cs="Times New Roman"/>
          <w:sz w:val="28"/>
          <w:szCs w:val="28"/>
          <w:lang w:val="ru-RU" w:eastAsia="uk-UA"/>
        </w:rPr>
        <w:t xml:space="preserve"> </w:t>
      </w:r>
      <w:r w:rsidRPr="00976ED3">
        <w:rPr>
          <w:rFonts w:ascii="Times New Roman" w:eastAsia="Times New Roman" w:hAnsi="Times New Roman" w:cs="Times New Roman"/>
          <w:sz w:val="28"/>
          <w:szCs w:val="28"/>
          <w:lang w:eastAsia="uk-UA"/>
        </w:rPr>
        <w:t>Силери та філери для пломбування кореневих каналів при пульпіті: групи, властивості, показання до застосування. Способи  пломбування кореневих каналів при лікуванні пульпіту методом  центрального штифта, вертикальної  конденсації гутаперчі, холодної і теплої латеральної конденсації гутаперчі. Помилки та ускладнення.</w:t>
      </w:r>
    </w:p>
    <w:p w14:paraId="1A12D4A8"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33.</w:t>
      </w:r>
      <w:r w:rsidRPr="00976ED3">
        <w:rPr>
          <w:rFonts w:ascii="Times New Roman" w:eastAsia="Times New Roman" w:hAnsi="Times New Roman" w:cs="Times New Roman"/>
          <w:sz w:val="28"/>
          <w:szCs w:val="28"/>
          <w:lang w:eastAsia="uk-UA"/>
        </w:rPr>
        <w:t xml:space="preserve"> Періодонтит: етіологія, патогенез,   класифікація (І.Г. Лукомськогого, М.А. Грошикова, С.А Вайндруха, МКХ-10). Патологічна анатомія  гострих і хронічних періодонтитів.</w:t>
      </w:r>
    </w:p>
    <w:p w14:paraId="5F74FD15"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34</w:t>
      </w:r>
      <w:r w:rsidRPr="00976ED3">
        <w:rPr>
          <w:rFonts w:ascii="Times New Roman" w:eastAsia="Times New Roman" w:hAnsi="Times New Roman" w:cs="Times New Roman"/>
          <w:sz w:val="28"/>
          <w:szCs w:val="28"/>
          <w:lang w:eastAsia="uk-UA"/>
        </w:rPr>
        <w:t>. Гострий медикаментозний і травматичний верхівковий періодонтит: етіологія, патогенез, клініка, діагностика. Гострий серозний   періодонтит інфекційного генезу:  клініка, діагностика. Гострий гнійний верхівковий періодонтит: етіологія, патогенез, клініка, діагностика.</w:t>
      </w:r>
    </w:p>
    <w:p w14:paraId="261DF67B"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35</w:t>
      </w:r>
      <w:r w:rsidRPr="00976ED3">
        <w:rPr>
          <w:rFonts w:ascii="Times New Roman" w:eastAsia="Times New Roman" w:hAnsi="Times New Roman" w:cs="Times New Roman"/>
          <w:sz w:val="28"/>
          <w:szCs w:val="28"/>
          <w:lang w:eastAsia="uk-UA"/>
        </w:rPr>
        <w:t xml:space="preserve">. Хронічний фіброзний, гранулюючий, гранульоматозний   періодонтит: етіологія, патогенез, клініка, діагностика. </w:t>
      </w:r>
    </w:p>
    <w:p w14:paraId="66859D14"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36.</w:t>
      </w:r>
      <w:r w:rsidRPr="00976ED3">
        <w:rPr>
          <w:rFonts w:ascii="Times New Roman" w:eastAsia="Times New Roman" w:hAnsi="Times New Roman" w:cs="Times New Roman"/>
          <w:sz w:val="28"/>
          <w:szCs w:val="28"/>
          <w:lang w:eastAsia="uk-UA"/>
        </w:rPr>
        <w:t xml:space="preserve"> Загострення хронічних верхівкових періодонтитів: етіологія, патогенез,  клініка, діагностика. Ускладнення   періодонтиту періоститом.</w:t>
      </w:r>
    </w:p>
    <w:p w14:paraId="2EE804A6"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37.</w:t>
      </w:r>
      <w:r w:rsidRPr="00976ED3">
        <w:rPr>
          <w:rFonts w:ascii="Times New Roman" w:eastAsia="Times New Roman" w:hAnsi="Times New Roman" w:cs="Times New Roman"/>
          <w:sz w:val="28"/>
          <w:szCs w:val="28"/>
          <w:lang w:eastAsia="uk-UA"/>
        </w:rPr>
        <w:t xml:space="preserve"> Рентгендіагностика періодонтитів. Поняття остеосклерозу, остеопорозу, деструкції, деформації, гіперцементозу та ін.</w:t>
      </w:r>
    </w:p>
    <w:p w14:paraId="16071BDD"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38</w:t>
      </w:r>
      <w:r w:rsidRPr="00976ED3">
        <w:rPr>
          <w:rFonts w:ascii="Times New Roman" w:eastAsia="Times New Roman" w:hAnsi="Times New Roman" w:cs="Times New Roman"/>
          <w:sz w:val="28"/>
          <w:szCs w:val="28"/>
          <w:lang w:eastAsia="uk-UA"/>
        </w:rPr>
        <w:t>. Лікування гострого серозного та гнійного верхівкового періодонтиту  інфекційного та неінфекційного генезу  (медикаментозного та травматичного) походження.  Невідкладна допомога. Послідовність та особливості етапів лікування. Антидотна терапія. Сучасні технології та інструменти для обробки кореневих каналів. Особливості пломбування.</w:t>
      </w:r>
    </w:p>
    <w:p w14:paraId="29C4B2AC"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39.</w:t>
      </w:r>
      <w:r w:rsidRPr="00976ED3">
        <w:rPr>
          <w:rFonts w:ascii="Times New Roman" w:eastAsia="Times New Roman" w:hAnsi="Times New Roman" w:cs="Times New Roman"/>
          <w:sz w:val="28"/>
          <w:szCs w:val="28"/>
          <w:lang w:eastAsia="uk-UA"/>
        </w:rPr>
        <w:t xml:space="preserve"> Лікування хронічного верхівкового періодонтиту однокореневих та багатокореневих зубів. Принципи лікування. Методи впливу на заапікальне вогнище інфекції. Послідовність та особливості етапів  лікування. Ефективність лікування. Лікування верхівкового періодонтиту в скорочені терміни. Помилки в діагностиці та лікуванні періодонтиту. Причини, способи усунення та профілактики.</w:t>
      </w:r>
    </w:p>
    <w:p w14:paraId="7A072B99"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40.</w:t>
      </w:r>
      <w:r w:rsidRPr="00976ED3">
        <w:rPr>
          <w:rFonts w:ascii="Times New Roman" w:eastAsia="Times New Roman" w:hAnsi="Times New Roman" w:cs="Times New Roman"/>
          <w:b/>
          <w:sz w:val="28"/>
          <w:szCs w:val="28"/>
          <w:lang w:val="ru-RU" w:eastAsia="uk-UA"/>
        </w:rPr>
        <w:t xml:space="preserve"> </w:t>
      </w:r>
      <w:r w:rsidRPr="00976ED3">
        <w:rPr>
          <w:rFonts w:ascii="Times New Roman" w:eastAsia="Times New Roman" w:hAnsi="Times New Roman" w:cs="Times New Roman"/>
          <w:sz w:val="28"/>
          <w:szCs w:val="28"/>
          <w:lang w:eastAsia="uk-UA"/>
        </w:rPr>
        <w:t>Поняття реставрації зубів. Планування побудови реставрації після ендодонтичного лікування. Написання розширеної історії хвороби пацієнта на пульпіт та періодонтит.</w:t>
      </w:r>
    </w:p>
    <w:p w14:paraId="002098DA" w14:textId="77777777" w:rsidR="007A01E5" w:rsidRPr="00976ED3" w:rsidRDefault="007A01E5" w:rsidP="007A01E5">
      <w:pPr>
        <w:widowControl w:val="0"/>
        <w:spacing w:after="0" w:line="240" w:lineRule="auto"/>
        <w:ind w:left="-426"/>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41.</w:t>
      </w:r>
      <w:r w:rsidRPr="00976ED3">
        <w:rPr>
          <w:rFonts w:ascii="Times New Roman" w:eastAsia="Times New Roman" w:hAnsi="Times New Roman" w:cs="Times New Roman"/>
          <w:sz w:val="28"/>
          <w:szCs w:val="28"/>
          <w:lang w:val="ru-RU" w:eastAsia="uk-UA"/>
        </w:rPr>
        <w:t xml:space="preserve"> </w:t>
      </w:r>
      <w:r w:rsidRPr="00976ED3">
        <w:rPr>
          <w:rFonts w:ascii="Times New Roman" w:eastAsia="Times New Roman" w:hAnsi="Times New Roman" w:cs="Times New Roman"/>
          <w:sz w:val="28"/>
          <w:szCs w:val="28"/>
          <w:lang w:eastAsia="uk-UA"/>
        </w:rPr>
        <w:t>Використання фізичних факторів в комплексній терапії пульпіту та періодонтиту. Методики. Апаратура.</w:t>
      </w:r>
    </w:p>
    <w:p w14:paraId="7D9497DE" w14:textId="77777777"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uk-UA"/>
        </w:rPr>
      </w:pPr>
    </w:p>
    <w:p w14:paraId="48931417" w14:textId="77777777"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r w:rsidRPr="00976ED3">
        <w:rPr>
          <w:rFonts w:ascii="Times New Roman" w:eastAsia="Calibri" w:hAnsi="Times New Roman" w:cs="Times New Roman"/>
          <w:b/>
          <w:bCs/>
          <w:sz w:val="28"/>
          <w:szCs w:val="28"/>
          <w:lang w:eastAsia="ru-RU"/>
        </w:rPr>
        <w:lastRenderedPageBreak/>
        <w:t xml:space="preserve">Змістовий розділ </w:t>
      </w:r>
      <w:r w:rsidRPr="00976ED3">
        <w:rPr>
          <w:rFonts w:ascii="Times New Roman" w:eastAsia="Calibri" w:hAnsi="Times New Roman" w:cs="Times New Roman"/>
          <w:b/>
          <w:sz w:val="28"/>
          <w:szCs w:val="28"/>
          <w:lang w:eastAsia="uk-UA"/>
        </w:rPr>
        <w:t xml:space="preserve"> 2. </w:t>
      </w:r>
      <w:r w:rsidRPr="00976ED3">
        <w:rPr>
          <w:rFonts w:ascii="Times New Roman" w:eastAsia="Calibri" w:hAnsi="Times New Roman" w:cs="Times New Roman"/>
          <w:b/>
          <w:sz w:val="28"/>
          <w:szCs w:val="28"/>
          <w:lang w:eastAsia="ru-RU"/>
        </w:rPr>
        <w:t xml:space="preserve">«Хвороби пародонта. </w:t>
      </w:r>
      <w:bookmarkStart w:id="17" w:name="_Hlk141425881"/>
      <w:r w:rsidRPr="00976ED3">
        <w:rPr>
          <w:rFonts w:ascii="Times New Roman" w:eastAsia="Calibri" w:hAnsi="Times New Roman" w:cs="Times New Roman"/>
          <w:b/>
          <w:sz w:val="28"/>
          <w:szCs w:val="28"/>
          <w:lang w:eastAsia="ru-RU"/>
        </w:rPr>
        <w:t>Етіологія, патогенез. Класифікація. Клініка, діагностика, лікування та профілактика</w:t>
      </w:r>
      <w:bookmarkEnd w:id="17"/>
      <w:r w:rsidRPr="00976ED3">
        <w:rPr>
          <w:rFonts w:ascii="Times New Roman" w:eastAsia="Calibri" w:hAnsi="Times New Roman" w:cs="Times New Roman"/>
          <w:b/>
          <w:sz w:val="28"/>
          <w:szCs w:val="28"/>
          <w:lang w:eastAsia="ru-RU"/>
        </w:rPr>
        <w:t>».</w:t>
      </w:r>
    </w:p>
    <w:p w14:paraId="4D76828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 </w:t>
      </w:r>
      <w:r w:rsidRPr="00976ED3">
        <w:rPr>
          <w:rFonts w:ascii="Times New Roman" w:eastAsia="Times New Roman" w:hAnsi="Times New Roman" w:cs="Times New Roman"/>
          <w:sz w:val="28"/>
          <w:szCs w:val="28"/>
          <w:lang w:eastAsia="uk-UA"/>
        </w:rPr>
        <w:t>Організація пародонтологічного кабінету (відділення), його оснащення та необхідні лікарські засоби. Техніка безпеки. Пародонт. Визначення поняття. Анатомія, гістологія, фізіологія пародонта, захисні механізми.</w:t>
      </w:r>
    </w:p>
    <w:p w14:paraId="567B775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Захворювання тканин пародонту. Термінологія, класифікації хвороб пародонта М.Ф.Данілевського, І.С.Мащенка, МКХ-10. Позитивні якості та недоліки.</w:t>
      </w:r>
    </w:p>
    <w:p w14:paraId="599F6608"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3. </w:t>
      </w:r>
      <w:r w:rsidRPr="00976ED3">
        <w:rPr>
          <w:rFonts w:ascii="Times New Roman" w:eastAsia="Times New Roman" w:hAnsi="Times New Roman" w:cs="Times New Roman"/>
          <w:sz w:val="28"/>
          <w:szCs w:val="28"/>
          <w:lang w:eastAsia="uk-UA"/>
        </w:rPr>
        <w:t>Особливості клінічного обстеження хворих з патологією тканин пародонта. Основні клінічні методи.</w:t>
      </w:r>
    </w:p>
    <w:p w14:paraId="531A17A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b/>
          <w:sz w:val="28"/>
          <w:szCs w:val="28"/>
          <w:lang w:eastAsia="uk-UA"/>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Спеціальні клінічні методи діагностики захворювань пародонту. Індексна оцінка стану тканин пародонта: гігієнічні індекси – Федорова-Володкіної та Green-Vermillion, гінгівальні індекси – проба Шиллера-Писарєва, індекс гінгівіту Silnes-Loe, індекс РМА ( в модифікації  Parma).</w:t>
      </w:r>
    </w:p>
    <w:p w14:paraId="2B0B085D"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Функціональні методи діагностики хворих з патологією тканин пародонта ( стоматоскопія, капіляроскопія, проба В.І.Кулаженко, реопародонтографія). Рентгендіагностика хворих з патологією тканин пародонта. Лабораторні методи обстеження хворих з патологією тканин пародонта. Цитологічні (змив за М.Ф.Ясиновським), морфологічні, мікробіологічні, імунологічні методи діагностики.</w:t>
      </w:r>
    </w:p>
    <w:p w14:paraId="614C9A5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Етіологія, патогенез запальних захворювань пародонта. Вклад вітчизняних вчених ( Є.В.Удовицька,  Г.М.Вишняк, М.Ф.Данилевський, П.Т.Максименко, І.С.Мащенко, Г.Ф.Білоклицька та ін.).</w:t>
      </w:r>
    </w:p>
    <w:p w14:paraId="52C92104"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xml:space="preserve"> Папіліт. Гінгівіт. Класифікація. Етіологія і патогенез. Роль місцевих і загальних факторів. Клініка, діагностика, лікування та профілактика катарального гінгівіта.</w:t>
      </w:r>
    </w:p>
    <w:p w14:paraId="09047F8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Виразково-некротичний гінгівіт. Клініка, діагностика, лікування та профілактика.</w:t>
      </w:r>
    </w:p>
    <w:p w14:paraId="0C9C44AB"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Гіпертрофічний гінгівіт. Клініка, діагностика, лікування та профілактика.</w:t>
      </w:r>
    </w:p>
    <w:p w14:paraId="62030E90"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10</w:t>
      </w:r>
      <w:r w:rsidRPr="00976ED3">
        <w:rPr>
          <w:rFonts w:ascii="Times New Roman" w:eastAsia="Times New Roman" w:hAnsi="Times New Roman" w:cs="Times New Roman"/>
          <w:sz w:val="28"/>
          <w:szCs w:val="28"/>
          <w:lang w:eastAsia="uk-UA"/>
        </w:rPr>
        <w:t>. Локалізований пародонтит.  Клініка, діагностика, лікування та профілактика.</w:t>
      </w:r>
    </w:p>
    <w:p w14:paraId="2A529E3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Етіологія і патогенез дистрофічно-запальних захворювань пародонта. Роль місцевих і загальних факторів. Механізм утворення ясенних і пародонтальних кишень. Генералізований пародонтит. Загальні ознаки захворювання. Клініка, діагностика.</w:t>
      </w:r>
    </w:p>
    <w:p w14:paraId="3E8CF0D6"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Генералізований пародонтит. Роль спеціальних методів діагностики ( індексна оцінка стану пародонта, діагностичні проби). Функціональні і лобораторні методи діагностики при генералізованому пародонтиті.</w:t>
      </w:r>
    </w:p>
    <w:p w14:paraId="40000C7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13</w:t>
      </w:r>
      <w:r w:rsidRPr="00976ED3">
        <w:rPr>
          <w:rFonts w:ascii="Times New Roman" w:eastAsia="Times New Roman" w:hAnsi="Times New Roman" w:cs="Times New Roman"/>
          <w:sz w:val="28"/>
          <w:szCs w:val="28"/>
          <w:lang w:eastAsia="uk-UA"/>
        </w:rPr>
        <w:t>. Діагностика та диференціальна діагностика генералізованого пародонтиту різних ступенів тяжкості. Особливості перебігу генералізованого пародонтиту у хворих з супутньою патологією.</w:t>
      </w:r>
    </w:p>
    <w:p w14:paraId="5CEA4EE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Пародонтоз. Клініка, діагностика,  диференційна діагностика. Ідіопатичні захворювання тканин пародонта.</w:t>
      </w:r>
    </w:p>
    <w:p w14:paraId="23E2A7F3"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Загальні принципи лікування хворих на генералізований пародонтит. Складання плану лікування.</w:t>
      </w:r>
    </w:p>
    <w:p w14:paraId="4951E48D"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lastRenderedPageBreak/>
        <w:t>Тема 16</w:t>
      </w:r>
      <w:r w:rsidRPr="00976ED3">
        <w:rPr>
          <w:rFonts w:ascii="Times New Roman" w:eastAsia="Times New Roman" w:hAnsi="Times New Roman" w:cs="Times New Roman"/>
          <w:sz w:val="28"/>
          <w:szCs w:val="28"/>
          <w:lang w:eastAsia="uk-UA"/>
        </w:rPr>
        <w:t>. Терапевтичні місцеві втручання у хворих при генералізованому пародонтиті.  Інструментарій, методика видалення зубних відкладень ручним (механічним ) способом.</w:t>
      </w:r>
    </w:p>
    <w:p w14:paraId="65B9D5CE"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sz w:val="28"/>
          <w:szCs w:val="28"/>
          <w:lang w:eastAsia="uk-UA"/>
        </w:rPr>
        <w:t>Апаратний. Хімічний та комбінований способи видалення зубних відкладень.</w:t>
      </w:r>
    </w:p>
    <w:p w14:paraId="254C1ED9"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Використання лікарських речовин для місцевої терапії, механізм дії. Способи застосування. Пародонтальні пов’язки. Види. Показання до застосування.</w:t>
      </w:r>
    </w:p>
    <w:p w14:paraId="74482A98"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Хірургічні місцеві втручання. Кюретаж. Показання. Методики. Види. Хірургічні місцеві втручання. Гінгівотомія, гінгівектомія.  Показання. Методики. Види. Способи ліквідації пародонтальних кишень та рецесії ясен.</w:t>
      </w:r>
    </w:p>
    <w:p w14:paraId="0F96F92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19.</w:t>
      </w:r>
      <w:r w:rsidRPr="00976ED3">
        <w:rPr>
          <w:rFonts w:ascii="Times New Roman" w:eastAsia="Times New Roman" w:hAnsi="Times New Roman" w:cs="Times New Roman"/>
          <w:sz w:val="28"/>
          <w:szCs w:val="28"/>
          <w:lang w:eastAsia="uk-UA"/>
        </w:rPr>
        <w:t xml:space="preserve"> Ортопедичні місцеві втручання. Усунення травматичної оклюзії.Вибіркове пришліфовування зубів. Тимчасове і постійне шинування. Показання. Методика проведення.</w:t>
      </w:r>
    </w:p>
    <w:p w14:paraId="2DE1821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Лікування пародонтозу. Методи усунення гіперестезії.</w:t>
      </w:r>
    </w:p>
    <w:p w14:paraId="3F49AC23"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xml:space="preserve"> Використання електропроцедур в комплексному лікуванні хворобпародонта. Електрофорез, дарсонвалізація, діатермокоагуляція. Флюктуоризація, діадинамичні струми, УВЧ-терапія та ін.</w:t>
      </w:r>
    </w:p>
    <w:p w14:paraId="085DA27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 xml:space="preserve"> Застосування парафіну, озокериту, водних та грязевих процедур.Вакуум-терапія в лікуванні захворювань пародонту. Застосування інфрачервоного, ультрафіолетового, лазерного опромінення та біотрону в комплексному лікуванні хвороб пародонта..</w:t>
      </w:r>
    </w:p>
    <w:p w14:paraId="0B2F8535"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Загальна фармакотерапія пародонтиту. Ціль. Різновиди. Лікарські препарати, що використовуються для лікування хворих.</w:t>
      </w:r>
    </w:p>
    <w:p w14:paraId="3915F608"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Профілактика захворювань тканин пародонта. Етіологічні та патогенетичні підходи до профілактики. Суспільні заходи профілактики захворювань пародонту. Індивідуальні заходи профілактики захворювань тканин  пародонта. </w:t>
      </w:r>
    </w:p>
    <w:p w14:paraId="1A8C5817"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25</w:t>
      </w:r>
      <w:r w:rsidRPr="00976ED3">
        <w:rPr>
          <w:rFonts w:ascii="Times New Roman" w:eastAsia="Times New Roman" w:hAnsi="Times New Roman" w:cs="Times New Roman"/>
          <w:sz w:val="28"/>
          <w:szCs w:val="28"/>
          <w:lang w:eastAsia="uk-UA"/>
        </w:rPr>
        <w:t xml:space="preserve">. Диспансеризація хворих із патологією пародонта. Загальні принципи. Оцінка ефективності диспансеризації. Якісні та кількісні показники роботи лікаря-пародонтолога. Документація. Складання алгоритмів діагностики та лікування заворювань пародонту. </w:t>
      </w:r>
    </w:p>
    <w:p w14:paraId="151C3343" w14:textId="77777777" w:rsidR="007A01E5" w:rsidRPr="00976ED3" w:rsidRDefault="007A01E5" w:rsidP="007A01E5">
      <w:pPr>
        <w:widowControl w:val="0"/>
        <w:spacing w:after="0" w:line="240" w:lineRule="auto"/>
        <w:ind w:left="-567"/>
        <w:jc w:val="both"/>
        <w:rPr>
          <w:rFonts w:ascii="Times New Roman" w:eastAsia="Calibri" w:hAnsi="Times New Roman" w:cs="Times New Roman"/>
          <w:sz w:val="28"/>
          <w:szCs w:val="28"/>
          <w:lang w:eastAsia="ru-RU"/>
        </w:rPr>
      </w:pPr>
    </w:p>
    <w:p w14:paraId="75E76110" w14:textId="77777777" w:rsidR="007A01E5" w:rsidRPr="00976ED3" w:rsidRDefault="007A01E5" w:rsidP="007A01E5">
      <w:pPr>
        <w:widowControl w:val="0"/>
        <w:autoSpaceDE w:val="0"/>
        <w:autoSpaceDN w:val="0"/>
        <w:spacing w:after="0" w:line="240" w:lineRule="auto"/>
        <w:rPr>
          <w:rFonts w:ascii="Times New Roman" w:eastAsia="Calibri" w:hAnsi="Times New Roman" w:cs="Times New Roman"/>
          <w:b/>
          <w:sz w:val="28"/>
          <w:szCs w:val="28"/>
          <w:lang w:eastAsia="ru-RU"/>
        </w:rPr>
      </w:pPr>
      <w:bookmarkStart w:id="18" w:name="_Hlk141425820"/>
      <w:r w:rsidRPr="00976ED3">
        <w:rPr>
          <w:rFonts w:ascii="Times New Roman" w:eastAsia="Calibri" w:hAnsi="Times New Roman" w:cs="Times New Roman"/>
          <w:b/>
          <w:bCs/>
          <w:sz w:val="28"/>
          <w:szCs w:val="28"/>
          <w:lang w:eastAsia="ru-RU"/>
        </w:rPr>
        <w:t>Змістовий розділ</w:t>
      </w:r>
      <w:r w:rsidRPr="00976ED3">
        <w:rPr>
          <w:rFonts w:ascii="Times New Roman" w:eastAsia="Calibri" w:hAnsi="Times New Roman" w:cs="Times New Roman"/>
          <w:b/>
          <w:sz w:val="28"/>
          <w:szCs w:val="28"/>
          <w:lang w:eastAsia="ru-RU"/>
        </w:rPr>
        <w:t xml:space="preserve"> 3. </w:t>
      </w:r>
    </w:p>
    <w:bookmarkEnd w:id="18"/>
    <w:p w14:paraId="488386D7" w14:textId="77777777" w:rsidR="007A01E5" w:rsidRPr="00976ED3" w:rsidRDefault="007A01E5" w:rsidP="007A01E5">
      <w:pPr>
        <w:tabs>
          <w:tab w:val="left" w:pos="3990"/>
        </w:tabs>
        <w:spacing w:after="0" w:line="240" w:lineRule="auto"/>
        <w:ind w:right="-283"/>
        <w:jc w:val="both"/>
        <w:rPr>
          <w:rFonts w:ascii="Times New Roman" w:eastAsia="Calibri" w:hAnsi="Times New Roman" w:cs="Times New Roman"/>
          <w:b/>
          <w:color w:val="000000"/>
          <w:sz w:val="28"/>
          <w:szCs w:val="28"/>
          <w:lang w:eastAsia="ru-RU"/>
        </w:rPr>
      </w:pPr>
      <w:r w:rsidRPr="00976ED3">
        <w:rPr>
          <w:rFonts w:ascii="Times New Roman" w:eastAsia="Calibri" w:hAnsi="Times New Roman" w:cs="Times New Roman"/>
          <w:b/>
          <w:color w:val="000000"/>
          <w:sz w:val="28"/>
          <w:szCs w:val="28"/>
          <w:lang w:eastAsia="ru-RU"/>
        </w:rPr>
        <w:t xml:space="preserve">«Хвороби слизової оболонки порожнини рота. </w:t>
      </w:r>
      <w:bookmarkStart w:id="19" w:name="_Hlk141426418"/>
      <w:r w:rsidRPr="00976ED3">
        <w:rPr>
          <w:rFonts w:ascii="Times New Roman" w:eastAsia="Calibri" w:hAnsi="Times New Roman" w:cs="Times New Roman"/>
          <w:b/>
          <w:color w:val="000000"/>
          <w:sz w:val="28"/>
          <w:szCs w:val="28"/>
          <w:lang w:eastAsia="ru-RU"/>
        </w:rPr>
        <w:t>Етіологія, патогенез. Класифікація. Клініка, діагностика, лікування та профілактика</w:t>
      </w:r>
      <w:bookmarkEnd w:id="19"/>
      <w:r w:rsidRPr="00976ED3">
        <w:rPr>
          <w:rFonts w:ascii="Times New Roman" w:eastAsia="Calibri" w:hAnsi="Times New Roman" w:cs="Times New Roman"/>
          <w:b/>
          <w:color w:val="000000"/>
          <w:sz w:val="28"/>
          <w:szCs w:val="28"/>
          <w:lang w:eastAsia="ru-RU"/>
        </w:rPr>
        <w:t xml:space="preserve">» </w:t>
      </w:r>
    </w:p>
    <w:p w14:paraId="78D8D2D3"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xml:space="preserve"> Анатомо-фізіологічні, гістологічні особливості слизової оболонки порожнини рота та червоної кайми губ. Захисні фактори. Слина, її склад і фізіологічна роль. Класифікації захворювань слизової оболонки порожнин рота (М.Ф.Данилевський, П.Т.Максименко, МКХ-10).</w:t>
      </w:r>
    </w:p>
    <w:p w14:paraId="311CD7F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xml:space="preserve"> Особливості обстеження хворих із захворюваннями СОПР. Первинні та вторинні елементи ураження. Лабораторні методи діагностики основних стоматологічних захворювань. Методи збору матеріалу для цитологічного та бактеріологічного дослідження хворих.</w:t>
      </w:r>
    </w:p>
    <w:p w14:paraId="3A97287B"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w:t>
      </w:r>
      <w:r w:rsidRPr="00976ED3">
        <w:rPr>
          <w:rFonts w:ascii="Times New Roman" w:eastAsia="Times New Roman" w:hAnsi="Times New Roman" w:cs="Times New Roman"/>
          <w:sz w:val="28"/>
          <w:szCs w:val="28"/>
          <w:lang w:eastAsia="uk-UA"/>
        </w:rPr>
        <w:t xml:space="preserve"> Травматичні ураження слизової оболонки порожнин рота (механічна, хімічна, фізична, електрична травми). Променеві ураження. Етіологія, патогенез, клініка, діагностика, лікування та профілактика.</w:t>
      </w:r>
    </w:p>
    <w:p w14:paraId="53F8BE2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lastRenderedPageBreak/>
        <w:t>Тема 4</w:t>
      </w:r>
      <w:r w:rsidRPr="00976ED3">
        <w:rPr>
          <w:rFonts w:ascii="Times New Roman" w:eastAsia="Times New Roman" w:hAnsi="Times New Roman" w:cs="Times New Roman"/>
          <w:sz w:val="28"/>
          <w:szCs w:val="28"/>
          <w:lang w:eastAsia="uk-UA"/>
        </w:rPr>
        <w:t>. Первинні ауто інфекційні стоматити. Гострий катаральний стоматит. Гострий герпетичний стоматит. Гострий афтозний стоматит. Етіологія, патогенез, клініка, діагностика, лікування, профілактика.</w:t>
      </w:r>
    </w:p>
    <w:p w14:paraId="08A4360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xml:space="preserve"> Гострий  виразковий стоматит. Етіологія, патогенез, клініка, діагностика, лікування, профілактика.</w:t>
      </w:r>
    </w:p>
    <w:p w14:paraId="1EB9DCE0"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xml:space="preserve"> Грибкові ураження слизової оболонки порожнин рота. Етіологія, патогенез, клініка, діагностика, лікування, профілактика.</w:t>
      </w:r>
    </w:p>
    <w:p w14:paraId="5B5B3C8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Грип, інфекційний мононуклеоз, ящур. Етіологія, патогенез, клінічні прояви на слизовій оболонці порожнин рота, діагностика, лікування та профілактика.</w:t>
      </w:r>
    </w:p>
    <w:p w14:paraId="562E58B1"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СНІД. Етіологія, патогенез. Прояви на слизовій оболонці порожнини рота, діагностика. Лікування та профілактика. Тактика лікаря-стоматолога.</w:t>
      </w:r>
    </w:p>
    <w:p w14:paraId="4B0D60FB"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Туберкульоз. Сифіліс. Гонорея. Етіологія, патогенез, клінічні прояви на слизовій оболонці порожнини рота, діагностика. Лікування та профілактика. Тактика лікаря-стоматолога.</w:t>
      </w:r>
    </w:p>
    <w:p w14:paraId="5B4E5F7D"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10.</w:t>
      </w:r>
      <w:r w:rsidRPr="00976ED3">
        <w:rPr>
          <w:rFonts w:ascii="Times New Roman" w:eastAsia="Times New Roman" w:hAnsi="Times New Roman" w:cs="Times New Roman"/>
          <w:sz w:val="28"/>
          <w:szCs w:val="28"/>
          <w:lang w:eastAsia="uk-UA"/>
        </w:rPr>
        <w:t xml:space="preserve"> Зміни слизової оболонки порожнини рота при хворобах травного каналу (виразкова хвороба, гастрити, ентерити, коліти, хронічний гепатит). Зміна кольору, набряк слизової оболонки порожнини рота. Обкладений язик. Тактика лікаря-стоматолога.</w:t>
      </w:r>
    </w:p>
    <w:p w14:paraId="68B2243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xml:space="preserve"> Зміни слизової оболонки порожнини рота при хворобах серцево-судинної системи (недостатність кровообігу, артеріальна гіпертензія). Трофічна виразка. Пухирно-судинний синдром. Тактика лікаря-стоматолога</w:t>
      </w:r>
    </w:p>
    <w:p w14:paraId="15250C3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Зміни СОПР при захворюваннях ендокринної системи (акромегалія, хвороба Іценко-Кушінга, цукровий діабет). Ксеростомія. Тактика лікаря-стоматолога.</w:t>
      </w:r>
    </w:p>
    <w:p w14:paraId="495305A1"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b/>
          <w:sz w:val="28"/>
          <w:szCs w:val="28"/>
          <w:lang w:eastAsia="uk-UA"/>
        </w:rPr>
      </w:pPr>
      <w:r w:rsidRPr="00976ED3">
        <w:rPr>
          <w:rFonts w:ascii="Times New Roman" w:eastAsia="Times New Roman" w:hAnsi="Times New Roman" w:cs="Times New Roman"/>
          <w:b/>
          <w:sz w:val="28"/>
          <w:szCs w:val="28"/>
          <w:lang w:eastAsia="uk-UA"/>
        </w:rPr>
        <w:t xml:space="preserve">Тема 13. </w:t>
      </w:r>
      <w:r w:rsidRPr="00976ED3">
        <w:rPr>
          <w:rFonts w:ascii="Times New Roman" w:eastAsia="Times New Roman" w:hAnsi="Times New Roman" w:cs="Times New Roman"/>
          <w:sz w:val="28"/>
          <w:szCs w:val="28"/>
          <w:lang w:eastAsia="uk-UA"/>
        </w:rPr>
        <w:t>Зміни слизової оболонки порожнини рота при захворюваннях крові і кровотворних органів. Лейкемія. Агранулоцитоз. Тактика лікаря-стоматолога.</w:t>
      </w:r>
    </w:p>
    <w:p w14:paraId="110BD54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xml:space="preserve"> Зміни слизової оболонки порожнини рота при захворюваннях крові і кровотворних органі. Анемії. Хвороба Вакеза. Хвороба Вергольфа. Тактика лікаря-стоматолога.</w:t>
      </w:r>
    </w:p>
    <w:p w14:paraId="0E0275FE"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Зміни слизової оболонки порожнини рота при гіпо- та авітамінозах А, С. Тактика лікаря-стоматолога. Зміни слизової оболонки порожнини рота при гіпо- та авітамінозах групи В та РР. Тактика </w:t>
      </w:r>
      <w:bookmarkStart w:id="20" w:name="_Hlk141351560"/>
      <w:r w:rsidRPr="00976ED3">
        <w:rPr>
          <w:rFonts w:ascii="Times New Roman" w:eastAsia="Times New Roman" w:hAnsi="Times New Roman" w:cs="Times New Roman"/>
          <w:sz w:val="28"/>
          <w:szCs w:val="28"/>
          <w:lang w:eastAsia="uk-UA"/>
        </w:rPr>
        <w:t>лікаря-стоматолога</w:t>
      </w:r>
      <w:bookmarkEnd w:id="20"/>
      <w:r w:rsidRPr="00976ED3">
        <w:rPr>
          <w:rFonts w:ascii="Times New Roman" w:eastAsia="Times New Roman" w:hAnsi="Times New Roman" w:cs="Times New Roman"/>
          <w:sz w:val="28"/>
          <w:szCs w:val="28"/>
          <w:lang w:eastAsia="uk-UA"/>
        </w:rPr>
        <w:t>.</w:t>
      </w:r>
    </w:p>
    <w:p w14:paraId="0F75394A"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16.</w:t>
      </w:r>
      <w:r w:rsidRPr="00976ED3">
        <w:rPr>
          <w:rFonts w:ascii="Times New Roman" w:eastAsia="Times New Roman" w:hAnsi="Times New Roman" w:cs="Times New Roman"/>
          <w:sz w:val="28"/>
          <w:szCs w:val="28"/>
          <w:lang w:eastAsia="uk-UA"/>
        </w:rPr>
        <w:t xml:space="preserve"> Зміни слизової оболонки порожнини рота при дерматозах з аутоімунним компонентом. Пухирчатка. Етіологія, патогенез, клініка, діагностика. Тактика лікаря-стоматолога.</w:t>
      </w:r>
    </w:p>
    <w:p w14:paraId="1F237F36"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Зміни слизової оболонки порожнини рота при дерматозах з аутоімунним компонентом. Червоний плескатий лишай. Етіологія, патогенез, клініка, діагностика. Тактика лікаря-стоматолога.</w:t>
      </w:r>
    </w:p>
    <w:p w14:paraId="2FD3FE5B"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xml:space="preserve"> Анафілактичний шок. Набряк Квінке. Причини виникнення, клінічні прояви, надання екстреної допомоги. Алергічні медикаментозні стоматити. Етіологія, патогенез, клініка, діагностика, лікування та профілактика.</w:t>
      </w:r>
    </w:p>
    <w:p w14:paraId="72D1A453"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19.</w:t>
      </w:r>
      <w:r w:rsidRPr="00976ED3">
        <w:rPr>
          <w:rFonts w:ascii="Times New Roman" w:eastAsia="Times New Roman" w:hAnsi="Times New Roman" w:cs="Times New Roman"/>
          <w:sz w:val="28"/>
          <w:szCs w:val="28"/>
          <w:lang w:eastAsia="uk-UA"/>
        </w:rPr>
        <w:t xml:space="preserve"> Багатоформна ексудативна еритема. Синдром Стівенса-Джонсона. Етіологія, патогенез, клінічні прояви, діагностика, лікування та профілактика.</w:t>
      </w:r>
    </w:p>
    <w:p w14:paraId="6F99F7FD"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xml:space="preserve"> Хронічний рецидивуючий афтозний стоматит. Синдром Бехчета. </w:t>
      </w:r>
      <w:r w:rsidRPr="00976ED3">
        <w:rPr>
          <w:rFonts w:ascii="Times New Roman" w:eastAsia="Times New Roman" w:hAnsi="Times New Roman" w:cs="Times New Roman"/>
          <w:sz w:val="28"/>
          <w:szCs w:val="28"/>
          <w:lang w:eastAsia="uk-UA"/>
        </w:rPr>
        <w:lastRenderedPageBreak/>
        <w:t>Патогенез, клініка, діагностика, лікування та профілактика</w:t>
      </w:r>
    </w:p>
    <w:p w14:paraId="00CB9E39"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xml:space="preserve"> Зміни на слизовій оболонці порожнини рота при екзогенних інтоксикаціях. Діагностика. Тактика лікаря-стоматолога</w:t>
      </w:r>
    </w:p>
    <w:p w14:paraId="1E81A72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.Первинні глосити. Десквамативний та ромбоподібний глосит. Складчастий та волосатий язик. Клініка, діагностика, лікування та профілактика. Неврогенні захворювання язика. Етіологія, патогенез, клініка, діагностика, лікування та профілактика.</w:t>
      </w:r>
    </w:p>
    <w:p w14:paraId="6EF76B9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Хейліти. Етіологія, клініка, діагностика, лікування та профілактика. Диференційна діагностика захворювань язика та губ. Сучасні методи лікування та профілактика.</w:t>
      </w:r>
    </w:p>
    <w:p w14:paraId="24E6BFE8"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Передракові захворювання. Класифікація передраків слизової оболонки порожнини рота та червоної кайми губ. Прогноз та профілактика передракових захворювань.</w:t>
      </w:r>
    </w:p>
    <w:p w14:paraId="435CECE4"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25.</w:t>
      </w:r>
      <w:r w:rsidRPr="00976ED3">
        <w:rPr>
          <w:rFonts w:ascii="Times New Roman" w:eastAsia="Times New Roman" w:hAnsi="Times New Roman" w:cs="Times New Roman"/>
          <w:sz w:val="28"/>
          <w:szCs w:val="28"/>
          <w:lang w:eastAsia="uk-UA"/>
        </w:rPr>
        <w:t xml:space="preserve"> Облігатні передраки слизової оболонки порожнини рота та червоної кайми губ. Факультативні передраки слизової оболонки порожнини рота та червоної кайми губ. Етіологія, патогенез, клініка, діагностика, лікування та профілактика.</w:t>
      </w:r>
    </w:p>
    <w:p w14:paraId="5EF8B6DA" w14:textId="77777777" w:rsidR="007A01E5" w:rsidRPr="00976ED3" w:rsidRDefault="007A01E5" w:rsidP="007A01E5">
      <w:pPr>
        <w:tabs>
          <w:tab w:val="left" w:pos="3990"/>
        </w:tabs>
        <w:spacing w:after="0" w:line="240" w:lineRule="auto"/>
        <w:ind w:left="-567" w:right="-283"/>
        <w:jc w:val="both"/>
        <w:rPr>
          <w:rFonts w:ascii="Times New Roman" w:eastAsia="Calibri" w:hAnsi="Times New Roman" w:cs="Times New Roman"/>
          <w:b/>
          <w:sz w:val="28"/>
          <w:szCs w:val="28"/>
          <w:lang w:eastAsia="ru-RU"/>
        </w:rPr>
      </w:pPr>
    </w:p>
    <w:p w14:paraId="068BA2BD" w14:textId="5F075377" w:rsidR="007A01E5" w:rsidRPr="00976ED3" w:rsidRDefault="007A01E5" w:rsidP="007A01E5">
      <w:pPr>
        <w:tabs>
          <w:tab w:val="left" w:pos="3990"/>
        </w:tabs>
        <w:spacing w:after="0" w:line="240" w:lineRule="auto"/>
        <w:ind w:left="-567" w:right="-283"/>
        <w:jc w:val="both"/>
        <w:rPr>
          <w:rFonts w:ascii="Times New Roman" w:eastAsia="Calibri" w:hAnsi="Times New Roman" w:cs="Times New Roman"/>
          <w:b/>
          <w:color w:val="000000"/>
          <w:sz w:val="28"/>
          <w:szCs w:val="28"/>
          <w:lang w:eastAsia="ru-RU"/>
        </w:rPr>
      </w:pPr>
      <w:r w:rsidRPr="00976ED3">
        <w:rPr>
          <w:rFonts w:ascii="Times New Roman" w:eastAsia="Calibri" w:hAnsi="Times New Roman" w:cs="Times New Roman"/>
          <w:b/>
          <w:sz w:val="28"/>
          <w:szCs w:val="28"/>
          <w:lang w:eastAsia="ru-RU"/>
        </w:rPr>
        <w:t xml:space="preserve">Змістовий </w:t>
      </w:r>
      <w:r w:rsidR="00CA34F3">
        <w:rPr>
          <w:rFonts w:ascii="Times New Roman" w:eastAsia="Calibri" w:hAnsi="Times New Roman" w:cs="Times New Roman"/>
          <w:b/>
          <w:sz w:val="28"/>
          <w:szCs w:val="28"/>
          <w:lang w:eastAsia="ru-RU"/>
        </w:rPr>
        <w:t>розділ</w:t>
      </w:r>
      <w:r w:rsidRPr="00976ED3">
        <w:rPr>
          <w:rFonts w:ascii="Times New Roman" w:eastAsia="Calibri" w:hAnsi="Times New Roman" w:cs="Times New Roman"/>
          <w:b/>
          <w:sz w:val="28"/>
          <w:szCs w:val="28"/>
          <w:lang w:eastAsia="ru-RU"/>
        </w:rPr>
        <w:t xml:space="preserve"> 4. </w:t>
      </w:r>
      <w:r w:rsidRPr="00976ED3">
        <w:rPr>
          <w:rFonts w:ascii="Times New Roman" w:eastAsia="Calibri" w:hAnsi="Times New Roman" w:cs="Times New Roman"/>
          <w:b/>
          <w:color w:val="000000"/>
          <w:sz w:val="28"/>
          <w:szCs w:val="28"/>
          <w:lang w:eastAsia="ru-RU"/>
        </w:rPr>
        <w:t xml:space="preserve">«Поглиблення клінічного мислення </w:t>
      </w:r>
      <w:r w:rsidRPr="00976ED3">
        <w:rPr>
          <w:rFonts w:ascii="Times New Roman" w:eastAsia="Calibri" w:hAnsi="Times New Roman" w:cs="Times New Roman"/>
          <w:b/>
          <w:sz w:val="28"/>
          <w:szCs w:val="28"/>
          <w:lang w:eastAsia="ru-RU"/>
        </w:rPr>
        <w:t>здобувач</w:t>
      </w:r>
      <w:r w:rsidRPr="00976ED3">
        <w:rPr>
          <w:rFonts w:ascii="Times New Roman" w:eastAsia="Calibri" w:hAnsi="Times New Roman" w:cs="Times New Roman"/>
          <w:b/>
          <w:color w:val="000000"/>
          <w:sz w:val="28"/>
          <w:szCs w:val="28"/>
          <w:lang w:eastAsia="ru-RU"/>
        </w:rPr>
        <w:t>ів. Диференціальна діагностика, сучасні методи лікування та профілактики основних стоматологічних захворювань. Диспансеризація стоматологічних хворих».</w:t>
      </w:r>
    </w:p>
    <w:p w14:paraId="35EEE276"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Диференційна діагностика некаріозних уражень твердих тканин зубів. Сучасні методи відбілювання та реставрації зубів з некаріозними ураженнями. Фізичні фактори в діагностиці та лікуванні некаріозних уражень зубів.</w:t>
      </w:r>
    </w:p>
    <w:p w14:paraId="28728C61"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xml:space="preserve"> Диференційна діагностика карієсу зубів. Сучасні методи лікування та профілактики карієсу зубів. Фізичні фактори в діагностиці та лікуванні каріозних уражень зубів.</w:t>
      </w:r>
    </w:p>
    <w:p w14:paraId="4D8031F7"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3.</w:t>
      </w:r>
      <w:r w:rsidRPr="00976ED3">
        <w:rPr>
          <w:rFonts w:ascii="Times New Roman" w:eastAsia="Times New Roman" w:hAnsi="Times New Roman" w:cs="Times New Roman"/>
          <w:sz w:val="28"/>
          <w:szCs w:val="28"/>
          <w:lang w:eastAsia="uk-UA"/>
        </w:rPr>
        <w:t xml:space="preserve"> Диференційна діагностика пульпіту. Дистрофічні зміни в пульпі при загальних захворюваннях організму.</w:t>
      </w:r>
    </w:p>
    <w:p w14:paraId="4A09AA9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4.</w:t>
      </w:r>
      <w:r w:rsidRPr="00976ED3">
        <w:rPr>
          <w:rFonts w:ascii="Times New Roman" w:eastAsia="Times New Roman" w:hAnsi="Times New Roman" w:cs="Times New Roman"/>
          <w:sz w:val="28"/>
          <w:szCs w:val="28"/>
          <w:lang w:eastAsia="uk-UA"/>
        </w:rPr>
        <w:t xml:space="preserve"> Диференційна діагностика періодонтитів. Профілактика ускладнень. Рентгендіагностика пульпітів та періодонтитів. Читання рентгенограм.</w:t>
      </w:r>
    </w:p>
    <w:p w14:paraId="6FE174B5"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xml:space="preserve"> Сучасні технології лікування пульпітів та періодонтитів. Фізичні фактори в лікуванні ускладненого карієсу.</w:t>
      </w:r>
    </w:p>
    <w:p w14:paraId="37474382"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xml:space="preserve"> Диференційна діагностика катарального, гіпертрофічного, виразково-некротичного гінгівітів та локалізованого пародонтита. Лікування та профілактика. Використання фізичних факторів в діагностиці та лікуванні запальних хвороб пародонта.</w:t>
      </w:r>
    </w:p>
    <w:p w14:paraId="43F5A087"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xml:space="preserve"> Диференційна діагностика пародонтиту та пародонтозу. Сучасні методи лікування та профілактика. Використання фізичних факторів в діагностиці та лікуванні дистрофічно-запальних та дистрофічних хвороб пародонта.</w:t>
      </w:r>
    </w:p>
    <w:p w14:paraId="411C2DC4"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xml:space="preserve"> Диференційна діагностика травматичних ушкоджень слизової оболонки порожнини рота. Сучасні методи лікування та профілактики. Диференційна діагностика первинних (ауто інфекційних) уражень слизової оболонки порожнини рота. Гострий герпетичний стоматит. Гострий афтозний стоматит. Гострий </w:t>
      </w:r>
      <w:r w:rsidRPr="00976ED3">
        <w:rPr>
          <w:rFonts w:ascii="Times New Roman" w:eastAsia="Times New Roman" w:hAnsi="Times New Roman" w:cs="Times New Roman"/>
          <w:sz w:val="28"/>
          <w:szCs w:val="28"/>
          <w:lang w:eastAsia="uk-UA"/>
        </w:rPr>
        <w:lastRenderedPageBreak/>
        <w:t>виразково-некротичний стоматит. Сучасні методи лікування та профілактики первинних стоматитів.</w:t>
      </w:r>
    </w:p>
    <w:p w14:paraId="7114800F"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Диференційна діагностика проявів вірусних хвороб на слизовій оболонці порожнини рота. СНІД, грип, ящур, інфекційний мононуклеоз. Тактика лікаря-стоматолога. Диференційна діагностика проявів бактеріальних хвороб на слизовій оболонці порожнини рота. Дифтерія, туберкульоз, сифіліс, гонорея. Тактика лікаря-стоматолога.</w:t>
      </w:r>
    </w:p>
    <w:p w14:paraId="3A81A0B5"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Диференційна діагностика уражень слизової оболонки порожнини рота при захворюваннях травного каналу, серцево-судинної, ендокринної та нервової систем. Сучасні методи лікування та профілактики.</w:t>
      </w:r>
    </w:p>
    <w:p w14:paraId="19FF10E7"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Диференційна діагностика проявів захворювань крові та органів кровотворення на слизовій оболонці порожнини рота. Лейкози, агранулоцитоз, анемії та тромбоцитопенічна пурпура. Тактика лікаря-стоматолога.</w:t>
      </w:r>
    </w:p>
    <w:p w14:paraId="69383CE4"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xml:space="preserve"> Диференційна діагностика хейлітів та глоситів. Сучасні методи лікування та профілактики.</w:t>
      </w:r>
    </w:p>
    <w:p w14:paraId="2D84E1E7"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13</w:t>
      </w:r>
      <w:r w:rsidRPr="00976ED3">
        <w:rPr>
          <w:rFonts w:ascii="Times New Roman" w:eastAsia="Times New Roman" w:hAnsi="Times New Roman" w:cs="Times New Roman"/>
          <w:sz w:val="28"/>
          <w:szCs w:val="28"/>
          <w:lang w:eastAsia="uk-UA"/>
        </w:rPr>
        <w:t>. Диференційна діагностика проявів на слизовій оболонці порожнини рота дерматозів з аутоімунним компонентом. Пухирчатка, червоний плескатий лишай. Клініка, діагностика, тактика лікаря-стоматолога.</w:t>
      </w:r>
    </w:p>
    <w:p w14:paraId="5DDB240C" w14:textId="77777777"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xml:space="preserve"> Диференційна діагностика передракових станів слизової оболонки порожнини рота та червоної кайми губ. Облігатні та факультативні передраки. Сучасні методи лікування та профілактики. </w:t>
      </w:r>
    </w:p>
    <w:p w14:paraId="3B02C4FD" w14:textId="3185CB21" w:rsidR="007A01E5" w:rsidRPr="00976ED3" w:rsidRDefault="007A01E5" w:rsidP="007A01E5">
      <w:pPr>
        <w:widowControl w:val="0"/>
        <w:spacing w:after="0" w:line="240" w:lineRule="auto"/>
        <w:ind w:left="-567"/>
        <w:jc w:val="both"/>
        <w:rPr>
          <w:rFonts w:ascii="Times New Roman" w:eastAsia="Times New Roman" w:hAnsi="Times New Roman" w:cs="Times New Roman"/>
          <w:sz w:val="28"/>
          <w:szCs w:val="28"/>
          <w:lang w:eastAsia="uk-UA"/>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Стоматогенна хроніоінтоксикація. Етіологія. Патогенез. Клініка, діагностика, лікування та профілактика стоматогенної хроніоінтоксикації. Аналіз кількісних та якісних показників роботі лікаря терапевта-стоматолога. </w:t>
      </w:r>
    </w:p>
    <w:p w14:paraId="0FCB56A4" w14:textId="77777777" w:rsidR="00527241" w:rsidRPr="00976ED3" w:rsidRDefault="00527241" w:rsidP="007A01E5">
      <w:pPr>
        <w:widowControl w:val="0"/>
        <w:spacing w:after="0" w:line="240" w:lineRule="auto"/>
        <w:jc w:val="center"/>
        <w:rPr>
          <w:rFonts w:ascii="Times New Roman" w:eastAsia="Calibri" w:hAnsi="Times New Roman" w:cs="Times New Roman"/>
          <w:b/>
          <w:sz w:val="28"/>
          <w:szCs w:val="28"/>
          <w:lang w:eastAsia="ru-RU"/>
        </w:rPr>
      </w:pPr>
    </w:p>
    <w:p w14:paraId="744BF593" w14:textId="5C2B9A4D"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4. Структура навчальної дисципліни</w:t>
      </w:r>
    </w:p>
    <w:p w14:paraId="2118F62D"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p>
    <w:tbl>
      <w:tblPr>
        <w:tblStyle w:val="ab"/>
        <w:tblW w:w="0" w:type="auto"/>
        <w:tblLayout w:type="fixed"/>
        <w:tblLook w:val="04A0" w:firstRow="1" w:lastRow="0" w:firstColumn="1" w:lastColumn="0" w:noHBand="0" w:noVBand="1"/>
      </w:tblPr>
      <w:tblGrid>
        <w:gridCol w:w="4673"/>
        <w:gridCol w:w="709"/>
        <w:gridCol w:w="850"/>
        <w:gridCol w:w="851"/>
        <w:gridCol w:w="850"/>
        <w:gridCol w:w="709"/>
        <w:gridCol w:w="702"/>
      </w:tblGrid>
      <w:tr w:rsidR="007A01E5" w:rsidRPr="00976ED3" w14:paraId="45D80DAC" w14:textId="77777777" w:rsidTr="00527241">
        <w:tc>
          <w:tcPr>
            <w:tcW w:w="4673" w:type="dxa"/>
            <w:vMerge w:val="restart"/>
          </w:tcPr>
          <w:p w14:paraId="55A8D3DE" w14:textId="77777777" w:rsidR="007A01E5" w:rsidRPr="00976ED3" w:rsidRDefault="007A01E5" w:rsidP="007A01E5">
            <w:pPr>
              <w:widowControl w:val="0"/>
              <w:jc w:val="center"/>
              <w:rPr>
                <w:rFonts w:ascii="Times New Roman" w:eastAsia="Times New Roman" w:hAnsi="Times New Roman" w:cs="Times New Roman"/>
                <w:b/>
                <w:sz w:val="28"/>
                <w:szCs w:val="28"/>
              </w:rPr>
            </w:pPr>
            <w:bookmarkStart w:id="21" w:name="_Hlk141458398"/>
          </w:p>
          <w:p w14:paraId="48D4DC57"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Назви тем</w:t>
            </w:r>
          </w:p>
        </w:tc>
        <w:tc>
          <w:tcPr>
            <w:tcW w:w="4671" w:type="dxa"/>
            <w:gridSpan w:val="6"/>
          </w:tcPr>
          <w:p w14:paraId="2915D6A4"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Кількість годин</w:t>
            </w:r>
          </w:p>
        </w:tc>
      </w:tr>
      <w:tr w:rsidR="007A01E5" w:rsidRPr="00976ED3" w14:paraId="02B9D091" w14:textId="77777777" w:rsidTr="00527241">
        <w:tc>
          <w:tcPr>
            <w:tcW w:w="4673" w:type="dxa"/>
            <w:vMerge/>
          </w:tcPr>
          <w:p w14:paraId="0C914CE4"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val="restart"/>
          </w:tcPr>
          <w:p w14:paraId="3D3F6C4B"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Усього</w:t>
            </w:r>
          </w:p>
        </w:tc>
        <w:tc>
          <w:tcPr>
            <w:tcW w:w="3962" w:type="dxa"/>
            <w:gridSpan w:val="5"/>
          </w:tcPr>
          <w:p w14:paraId="452A4C31"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 тому числі</w:t>
            </w:r>
          </w:p>
        </w:tc>
      </w:tr>
      <w:tr w:rsidR="007A01E5" w:rsidRPr="00976ED3" w14:paraId="4D34B6F5" w14:textId="77777777" w:rsidTr="00527241">
        <w:tc>
          <w:tcPr>
            <w:tcW w:w="4673" w:type="dxa"/>
            <w:vMerge/>
          </w:tcPr>
          <w:p w14:paraId="2D82F935"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tcPr>
          <w:p w14:paraId="149F3861"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850" w:type="dxa"/>
          </w:tcPr>
          <w:p w14:paraId="3B42AEB7"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лекції</w:t>
            </w:r>
          </w:p>
        </w:tc>
        <w:tc>
          <w:tcPr>
            <w:tcW w:w="851" w:type="dxa"/>
          </w:tcPr>
          <w:p w14:paraId="08357548"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семінари</w:t>
            </w:r>
          </w:p>
        </w:tc>
        <w:tc>
          <w:tcPr>
            <w:tcW w:w="850" w:type="dxa"/>
          </w:tcPr>
          <w:p w14:paraId="05E0F39F"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практичні</w:t>
            </w:r>
          </w:p>
        </w:tc>
        <w:tc>
          <w:tcPr>
            <w:tcW w:w="709" w:type="dxa"/>
          </w:tcPr>
          <w:p w14:paraId="21EED189"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лабораторні</w:t>
            </w:r>
          </w:p>
        </w:tc>
        <w:tc>
          <w:tcPr>
            <w:tcW w:w="702" w:type="dxa"/>
          </w:tcPr>
          <w:p w14:paraId="61E94624"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СРЗ</w:t>
            </w:r>
          </w:p>
        </w:tc>
      </w:tr>
      <w:bookmarkEnd w:id="21"/>
      <w:tr w:rsidR="007A01E5" w:rsidRPr="00976ED3" w14:paraId="6CFBA2DE" w14:textId="77777777" w:rsidTr="00527241">
        <w:tc>
          <w:tcPr>
            <w:tcW w:w="9344" w:type="dxa"/>
            <w:gridSpan w:val="7"/>
          </w:tcPr>
          <w:p w14:paraId="7A5BB3B6" w14:textId="71FA1BF2" w:rsidR="007A01E5" w:rsidRPr="00E91465" w:rsidRDefault="007A01E5" w:rsidP="00976ED3">
            <w:pPr>
              <w:widowControl w:val="0"/>
              <w:rPr>
                <w:rFonts w:ascii="Times New Roman" w:eastAsia="Times New Roman" w:hAnsi="Times New Roman" w:cs="Times New Roman"/>
                <w:b/>
                <w:sz w:val="28"/>
                <w:szCs w:val="28"/>
                <w:lang w:val="uk-UA"/>
              </w:rPr>
            </w:pPr>
          </w:p>
          <w:p w14:paraId="5C0A0AEE" w14:textId="4EA3633B" w:rsidR="00CA34F3" w:rsidRDefault="00CA34F3" w:rsidP="007A01E5">
            <w:pPr>
              <w:widowControl w:val="0"/>
              <w:ind w:firstLine="708"/>
              <w:jc w:val="center"/>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Змістовий розділ 1.</w:t>
            </w:r>
          </w:p>
          <w:p w14:paraId="2B0A3DBC" w14:textId="1C1B3D44" w:rsidR="007A01E5" w:rsidRPr="00E91465" w:rsidRDefault="007A01E5" w:rsidP="007A01E5">
            <w:pPr>
              <w:widowControl w:val="0"/>
              <w:ind w:firstLine="708"/>
              <w:jc w:val="center"/>
              <w:rPr>
                <w:rFonts w:ascii="Times New Roman" w:eastAsia="Calibri" w:hAnsi="Times New Roman" w:cs="Times New Roman"/>
                <w:b/>
                <w:sz w:val="28"/>
                <w:szCs w:val="28"/>
                <w:lang w:val="uk-UA"/>
              </w:rPr>
            </w:pPr>
            <w:r w:rsidRPr="00E91465">
              <w:rPr>
                <w:rFonts w:ascii="Times New Roman" w:eastAsia="Calibri" w:hAnsi="Times New Roman" w:cs="Times New Roman"/>
                <w:b/>
                <w:sz w:val="28"/>
                <w:szCs w:val="28"/>
                <w:lang w:val="uk-UA"/>
              </w:rPr>
              <w:t xml:space="preserve">«Захворювання твердих тканин зубів. Захворювання ендодонта (пульпіт, періодонтит)» </w:t>
            </w:r>
          </w:p>
          <w:p w14:paraId="42EF2F70" w14:textId="77777777" w:rsidR="007A01E5" w:rsidRPr="00E91465" w:rsidRDefault="007A01E5" w:rsidP="007A01E5">
            <w:pPr>
              <w:widowControl w:val="0"/>
              <w:jc w:val="center"/>
              <w:rPr>
                <w:rFonts w:ascii="Times New Roman" w:eastAsia="Times New Roman" w:hAnsi="Times New Roman" w:cs="Times New Roman"/>
                <w:b/>
                <w:sz w:val="28"/>
                <w:szCs w:val="28"/>
                <w:lang w:val="uk-UA"/>
              </w:rPr>
            </w:pPr>
          </w:p>
        </w:tc>
      </w:tr>
      <w:tr w:rsidR="007A01E5" w:rsidRPr="00976ED3" w14:paraId="73B6E69A" w14:textId="77777777" w:rsidTr="00527241">
        <w:tc>
          <w:tcPr>
            <w:tcW w:w="4673" w:type="dxa"/>
          </w:tcPr>
          <w:p w14:paraId="0CA40DEC"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1. Організація стоматологічної допомоги в Україні. Структура стоматологічної поліклініки та її терапевтичного відділення. Задачі терапевтичної стоматології, взаємозв’язок із загальними клінічними та стоматологічними </w:t>
            </w:r>
            <w:r w:rsidRPr="00976ED3">
              <w:rPr>
                <w:rFonts w:ascii="Times New Roman" w:eastAsia="Calibri" w:hAnsi="Times New Roman" w:cs="Times New Roman"/>
                <w:sz w:val="28"/>
                <w:szCs w:val="28"/>
                <w:lang w:val="uk-UA"/>
              </w:rPr>
              <w:lastRenderedPageBreak/>
              <w:t>дисциплінами. Оснащення робочого місця лікаря-стоматолога: універсальні стомато-лог</w:t>
            </w:r>
            <w:r w:rsidRPr="00976ED3">
              <w:rPr>
                <w:rFonts w:ascii="Times New Roman" w:eastAsia="Calibri" w:hAnsi="Times New Roman" w:cs="Times New Roman"/>
                <w:sz w:val="28"/>
                <w:szCs w:val="28"/>
              </w:rPr>
              <w:t>ічні установки та крісла.  Техніка безпеки. Етика та деонтологія в стоматології. Ятрогенні захворювання.</w:t>
            </w:r>
          </w:p>
        </w:tc>
        <w:tc>
          <w:tcPr>
            <w:tcW w:w="709" w:type="dxa"/>
          </w:tcPr>
          <w:p w14:paraId="0CB6C02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4</w:t>
            </w:r>
          </w:p>
        </w:tc>
        <w:tc>
          <w:tcPr>
            <w:tcW w:w="850" w:type="dxa"/>
            <w:vMerge w:val="restart"/>
          </w:tcPr>
          <w:p w14:paraId="59F71C9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7811C1EC" w14:textId="3CB6256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C49637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67A637E" w14:textId="28A048E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0478B47" w14:textId="769392D6"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0EA6DC0" w14:textId="77777777" w:rsidTr="00527241">
        <w:tc>
          <w:tcPr>
            <w:tcW w:w="4673" w:type="dxa"/>
          </w:tcPr>
          <w:p w14:paraId="4AB98A8B"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Тема 2. Схема обстеження стоматологічного хворого. Суб’єктивне обстеження: скарги, анамнез захворювання та життя. Характеристика больового синдрому при різних ураженнях зубів. Клінічні  методи обстеження, їх значення для діагностики захворювань порожнини рота: огляд (зовнішній, обличчя пацієнта, присінка, власне порожнини рота, зубних рядів).</w:t>
            </w:r>
          </w:p>
        </w:tc>
        <w:tc>
          <w:tcPr>
            <w:tcW w:w="709" w:type="dxa"/>
          </w:tcPr>
          <w:p w14:paraId="4B04E63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6009F27"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30E66679" w14:textId="72A58516"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1F5F87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44AA6A8" w14:textId="2B7A36B1"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EE84D4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95DD1C0" w14:textId="77777777" w:rsidTr="00527241">
        <w:tc>
          <w:tcPr>
            <w:tcW w:w="4673" w:type="dxa"/>
          </w:tcPr>
          <w:p w14:paraId="0C810C03"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Тема 3. Обстеження місця захворювання (</w:t>
            </w:r>
            <w:r w:rsidRPr="00976ED3">
              <w:rPr>
                <w:rFonts w:ascii="Times New Roman" w:eastAsia="Calibri" w:hAnsi="Times New Roman" w:cs="Times New Roman"/>
                <w:sz w:val="28"/>
                <w:szCs w:val="28"/>
              </w:rPr>
              <w:t>Locus</w:t>
            </w:r>
            <w:r w:rsidRPr="00976ED3">
              <w:rPr>
                <w:rFonts w:ascii="Times New Roman" w:eastAsia="Calibri" w:hAnsi="Times New Roman" w:cs="Times New Roman"/>
                <w:sz w:val="28"/>
                <w:szCs w:val="28"/>
                <w:lang w:val="uk-UA"/>
              </w:rPr>
              <w:t xml:space="preserve"> </w:t>
            </w:r>
            <w:r w:rsidRPr="00976ED3">
              <w:rPr>
                <w:rFonts w:ascii="Times New Roman" w:eastAsia="Calibri" w:hAnsi="Times New Roman" w:cs="Times New Roman"/>
                <w:sz w:val="28"/>
                <w:szCs w:val="28"/>
              </w:rPr>
              <w:t>morbi</w:t>
            </w:r>
            <w:r w:rsidRPr="00976ED3">
              <w:rPr>
                <w:rFonts w:ascii="Times New Roman" w:eastAsia="Calibri" w:hAnsi="Times New Roman" w:cs="Times New Roman"/>
                <w:sz w:val="28"/>
                <w:szCs w:val="28"/>
                <w:lang w:val="uk-UA"/>
              </w:rPr>
              <w:t xml:space="preserve">): огляд ураженого зуба, зондування, перкусія, пальпація. </w:t>
            </w:r>
            <w:r w:rsidRPr="00976ED3">
              <w:rPr>
                <w:rFonts w:ascii="Times New Roman" w:eastAsia="Calibri" w:hAnsi="Times New Roman" w:cs="Times New Roman"/>
                <w:sz w:val="28"/>
                <w:szCs w:val="28"/>
              </w:rPr>
              <w:t>Допоміжні методи обстеження хворого: термодіагностика, ЕОД, застосування детекторів карієсу: методика проведення, інтерпретація результатів. Спеціальні методи обстеження тканин пародонта та слизової оболонки порожнини рота .</w:t>
            </w:r>
          </w:p>
        </w:tc>
        <w:tc>
          <w:tcPr>
            <w:tcW w:w="709" w:type="dxa"/>
          </w:tcPr>
          <w:p w14:paraId="4DB6777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6C12597C"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6FFE5E8" w14:textId="3B18448F"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223B27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E839B56" w14:textId="71C9F244"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9EB0CF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510CA0D" w14:textId="77777777" w:rsidTr="00527241">
        <w:tc>
          <w:tcPr>
            <w:tcW w:w="4673" w:type="dxa"/>
          </w:tcPr>
          <w:p w14:paraId="2F448134"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Тема 4. Рентгенологічна, люмінесцентна та трансілюмінаційна діагностика. Показання, особливості проведення. Діагностичні тести: з анестезією та на препарування. Методика визначення тригерних зон та обстеження місць виходу периферичних гілок трійчастого нерва. Лабораторні методи обстеження. Інтерпретація результатів. Медична документація терапевтичного прийому: правила заповнення, виписка направлень тощо. Медична карта стоматологічного хворого (ф.043/О) – медичний, науковий і юридичний </w:t>
            </w:r>
            <w:r w:rsidRPr="00976ED3">
              <w:rPr>
                <w:rFonts w:ascii="Times New Roman" w:eastAsia="Calibri" w:hAnsi="Times New Roman" w:cs="Times New Roman"/>
                <w:sz w:val="28"/>
                <w:szCs w:val="28"/>
              </w:rPr>
              <w:lastRenderedPageBreak/>
              <w:t>документ.</w:t>
            </w:r>
          </w:p>
        </w:tc>
        <w:tc>
          <w:tcPr>
            <w:tcW w:w="709" w:type="dxa"/>
          </w:tcPr>
          <w:p w14:paraId="721D622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4</w:t>
            </w:r>
          </w:p>
        </w:tc>
        <w:tc>
          <w:tcPr>
            <w:tcW w:w="850" w:type="dxa"/>
            <w:vMerge/>
          </w:tcPr>
          <w:p w14:paraId="6C4C8B0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F7F53CE" w14:textId="0B276E4E"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2BED6D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E4490C8" w14:textId="283B6F9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773159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E6A00C4" w14:textId="77777777" w:rsidTr="00527241">
        <w:tc>
          <w:tcPr>
            <w:tcW w:w="4673" w:type="dxa"/>
          </w:tcPr>
          <w:p w14:paraId="00244066"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 xml:space="preserve">Тема 5. Гігієна порожнини рота, та її значення в комплексній профілактиці захворювань органів порожнини  рота і організму в цілому. Визначення  ГІ  за Федоровим-Володкіною та </w:t>
            </w:r>
            <w:r w:rsidRPr="00976ED3">
              <w:rPr>
                <w:rFonts w:ascii="Times New Roman" w:eastAsia="Calibri" w:hAnsi="Times New Roman" w:cs="Times New Roman"/>
                <w:sz w:val="28"/>
                <w:szCs w:val="28"/>
              </w:rPr>
              <w:t>Green</w:t>
            </w:r>
            <w:r w:rsidRPr="00976ED3">
              <w:rPr>
                <w:rFonts w:ascii="Times New Roman" w:eastAsia="Calibri" w:hAnsi="Times New Roman" w:cs="Times New Roman"/>
                <w:sz w:val="28"/>
                <w:szCs w:val="28"/>
                <w:lang w:val="uk-UA"/>
              </w:rPr>
              <w:t>-</w:t>
            </w:r>
            <w:r w:rsidRPr="00976ED3">
              <w:rPr>
                <w:rFonts w:ascii="Times New Roman" w:eastAsia="Calibri" w:hAnsi="Times New Roman" w:cs="Times New Roman"/>
                <w:sz w:val="28"/>
                <w:szCs w:val="28"/>
              </w:rPr>
              <w:t>Vermillion</w:t>
            </w:r>
            <w:r w:rsidRPr="00976ED3">
              <w:rPr>
                <w:rFonts w:ascii="Times New Roman" w:eastAsia="Calibri" w:hAnsi="Times New Roman" w:cs="Times New Roman"/>
                <w:sz w:val="28"/>
                <w:szCs w:val="28"/>
                <w:lang w:val="uk-UA"/>
              </w:rPr>
              <w:t xml:space="preserve"> (стандартна та спрощена методики), індексу ефективності гігієни порожнини рота.</w:t>
            </w:r>
          </w:p>
        </w:tc>
        <w:tc>
          <w:tcPr>
            <w:tcW w:w="709" w:type="dxa"/>
          </w:tcPr>
          <w:p w14:paraId="09C73D3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3B83DDE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CE5430C" w14:textId="17C28DD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24A073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D048DDF" w14:textId="729AA15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2C36E43"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3B36F16" w14:textId="77777777" w:rsidTr="00527241">
        <w:tc>
          <w:tcPr>
            <w:tcW w:w="4673" w:type="dxa"/>
          </w:tcPr>
          <w:p w14:paraId="53AC45EE"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6. Зубний наліт та зубний камінь. Механізм утворення. Структура, фізичні властивості, хімічний склад, мікрофлора. Способи видалення. Проведення професійної гігієни порожнини рота. Оцінка ефективності видалення зубного нальоту і зубного   каменю.</w:t>
            </w:r>
          </w:p>
        </w:tc>
        <w:tc>
          <w:tcPr>
            <w:tcW w:w="709" w:type="dxa"/>
          </w:tcPr>
          <w:p w14:paraId="1303966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0BAE9AB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471D3B1" w14:textId="0A93E281"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DD3012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2DFCC1A" w14:textId="0C837705"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EA5A4E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AACC9EA" w14:textId="77777777" w:rsidTr="00527241">
        <w:tc>
          <w:tcPr>
            <w:tcW w:w="4673" w:type="dxa"/>
          </w:tcPr>
          <w:p w14:paraId="65B96892"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7. Карієс зуба. Визначення поняття. Статистичні показники карієсу зуба. Класифікація карієсу. Поняття структурної та функціональної резистентності твердих тканин зуба. Визначення резистентності емалі (тер-тест).Сучасні уявлення про етіологію і патогенез карієсу. Вклад вчених:Міллера, Д.А. Ентіна, І.Г. Лукомського, А.Е. Шарпенака, А.І. Рибакова, П.А. Леуса, В.К. Леонтьєва, В.Р. Окушко, Є.В. Боровського та ін.).</w:t>
            </w:r>
          </w:p>
        </w:tc>
        <w:tc>
          <w:tcPr>
            <w:tcW w:w="709" w:type="dxa"/>
          </w:tcPr>
          <w:p w14:paraId="14ED911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vMerge w:val="restart"/>
          </w:tcPr>
          <w:p w14:paraId="78E4EAD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011203C4" w14:textId="4DFCD496"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B27189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5E76760" w14:textId="68F14AB3"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97578E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60ABBD4" w14:textId="77777777" w:rsidTr="00527241">
        <w:tc>
          <w:tcPr>
            <w:tcW w:w="4673" w:type="dxa"/>
          </w:tcPr>
          <w:p w14:paraId="31CB05CD"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8. Гострий і хронічний карієс в стадії плями. Патоморфологія, клініка, діагностика, диференційна діагностика. Лікування гострого та хронічного початкового карієсу. Медикаментозні засоби та методики ремінералізуючої терапії: групи, властивості, особливості використання.</w:t>
            </w:r>
          </w:p>
        </w:tc>
        <w:tc>
          <w:tcPr>
            <w:tcW w:w="709" w:type="dxa"/>
          </w:tcPr>
          <w:p w14:paraId="54AA639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27BC453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CB83E3F" w14:textId="76D96B0E"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4338ECF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9E7F07C" w14:textId="3A53A37F"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201B1B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117BF871" w14:textId="77777777" w:rsidTr="00527241">
        <w:tc>
          <w:tcPr>
            <w:tcW w:w="4673" w:type="dxa"/>
          </w:tcPr>
          <w:p w14:paraId="04D47668" w14:textId="77777777" w:rsidR="007A01E5" w:rsidRPr="00E91465" w:rsidRDefault="007A01E5" w:rsidP="007A01E5">
            <w:pPr>
              <w:widowControl w:val="0"/>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 xml:space="preserve">Тема 9. Гострий та хронічний поверхневий карієс: патоморфологія, клініка, діагностика, диференціальна </w:t>
            </w:r>
            <w:r w:rsidRPr="00976ED3">
              <w:rPr>
                <w:rFonts w:ascii="Times New Roman" w:eastAsia="Calibri" w:hAnsi="Times New Roman" w:cs="Times New Roman"/>
                <w:sz w:val="28"/>
                <w:szCs w:val="28"/>
                <w:lang w:val="uk-UA"/>
              </w:rPr>
              <w:lastRenderedPageBreak/>
              <w:t>діагностика, лікування. Гострий і хронічний середній карі</w:t>
            </w:r>
            <w:r w:rsidRPr="00E91465">
              <w:rPr>
                <w:rFonts w:ascii="Times New Roman" w:eastAsia="Calibri" w:hAnsi="Times New Roman" w:cs="Times New Roman"/>
                <w:sz w:val="28"/>
                <w:szCs w:val="28"/>
                <w:lang w:val="uk-UA"/>
              </w:rPr>
              <w:t>єс:  патоморфологія, клініка, діагностика, диференціальна діагностика, лікування.</w:t>
            </w:r>
          </w:p>
        </w:tc>
        <w:tc>
          <w:tcPr>
            <w:tcW w:w="709" w:type="dxa"/>
          </w:tcPr>
          <w:p w14:paraId="65CF24B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56C0250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45A096A" w14:textId="4DDFF7C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D27E8F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6F224F08" w14:textId="7FB8607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23EE24A" w14:textId="1A1ADE7C"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022BE44F" w14:textId="77777777" w:rsidTr="00527241">
        <w:tc>
          <w:tcPr>
            <w:tcW w:w="4673" w:type="dxa"/>
          </w:tcPr>
          <w:p w14:paraId="5BF6CC6F" w14:textId="77777777" w:rsidR="007A01E5" w:rsidRPr="00E91465"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10. Гострий глибокий карієс: патоморфологія, клініка, діагностика, внутрішньо- та позасиндромна  диференціальна  діагностика. Хронічний глибокий карієс: патоморф</w:t>
            </w:r>
            <w:r w:rsidRPr="00E91465">
              <w:rPr>
                <w:rFonts w:ascii="Times New Roman" w:eastAsia="Calibri" w:hAnsi="Times New Roman" w:cs="Times New Roman"/>
                <w:sz w:val="28"/>
                <w:szCs w:val="28"/>
                <w:lang w:val="uk-UA"/>
              </w:rPr>
              <w:t>ологія, клініка, діагностика, внутрішньо- та позасиндромна  диференціальна  діагностика.</w:t>
            </w:r>
          </w:p>
        </w:tc>
        <w:tc>
          <w:tcPr>
            <w:tcW w:w="709" w:type="dxa"/>
          </w:tcPr>
          <w:p w14:paraId="260D9FC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73B887B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93C38B4" w14:textId="7FC731B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657F92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7FF1E7E" w14:textId="55CA15B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141BE3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43BD038" w14:textId="77777777" w:rsidTr="00527241">
        <w:tc>
          <w:tcPr>
            <w:tcW w:w="4673" w:type="dxa"/>
          </w:tcPr>
          <w:p w14:paraId="68E25C60"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11. Односеансний та двохсеансний методи лікування гострого глибокого карієсу. Лікувальні пасти: групи, властивості, методики використання.</w:t>
            </w:r>
          </w:p>
        </w:tc>
        <w:tc>
          <w:tcPr>
            <w:tcW w:w="709" w:type="dxa"/>
          </w:tcPr>
          <w:p w14:paraId="4EFEB92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D10E0D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B8E2DE9" w14:textId="5674AB3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884180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E9A1929" w14:textId="74858780"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8C40D3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3F51A1D" w14:textId="77777777" w:rsidTr="00527241">
        <w:tc>
          <w:tcPr>
            <w:tcW w:w="4673" w:type="dxa"/>
          </w:tcPr>
          <w:p w14:paraId="65AFDAFE"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12. Профілактика карієсу. Значення індивідуальної та суспільної профілактики. Засоби профілактики. Організація профілактики карієсу зубів вагітних, призовників, робітників окремих виробництв. Оцінка ефективності.</w:t>
            </w:r>
          </w:p>
        </w:tc>
        <w:tc>
          <w:tcPr>
            <w:tcW w:w="709" w:type="dxa"/>
          </w:tcPr>
          <w:p w14:paraId="26713CA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612FDE1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4678D32" w14:textId="2BD88475"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3A0682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BC90B85" w14:textId="2FB59E0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ACBB54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C654D88" w14:textId="77777777" w:rsidTr="00527241">
        <w:tc>
          <w:tcPr>
            <w:tcW w:w="4673" w:type="dxa"/>
          </w:tcPr>
          <w:p w14:paraId="5CF79769"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13. Некаріозні ураження зубів. Класиці-кація Патрикєєва. Патоморфологія, клініка та діагностика некаріозних уражень, що виникають  до прорізу-вання зубів: гіпо-, </w:t>
            </w:r>
            <w:r w:rsidRPr="00E91465">
              <w:rPr>
                <w:rFonts w:ascii="Times New Roman" w:eastAsia="Calibri" w:hAnsi="Times New Roman" w:cs="Times New Roman"/>
                <w:sz w:val="28"/>
                <w:szCs w:val="28"/>
                <w:lang w:val="uk-UA"/>
              </w:rPr>
              <w:t xml:space="preserve">гіперплазія, ендеміч-ний флюороз. Класифікація флюорозу зубів за А.К. Ніколішиним. </w:t>
            </w:r>
            <w:r w:rsidRPr="00976ED3">
              <w:rPr>
                <w:rFonts w:ascii="Times New Roman" w:eastAsia="Calibri" w:hAnsi="Times New Roman" w:cs="Times New Roman"/>
                <w:sz w:val="28"/>
                <w:szCs w:val="28"/>
              </w:rPr>
              <w:t>Зміни кольору зубів (дисколорити) та методи їх усунення .Некаріозні ураження зубів. Спадкоємні захворювання. Етіологія, клініка, тактика лікаря-стоматолога.</w:t>
            </w:r>
          </w:p>
        </w:tc>
        <w:tc>
          <w:tcPr>
            <w:tcW w:w="709" w:type="dxa"/>
          </w:tcPr>
          <w:p w14:paraId="21787EE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vMerge w:val="restart"/>
          </w:tcPr>
          <w:p w14:paraId="26A9ED2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5FFC3E65" w14:textId="31D406D6"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AF2963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77A6B10" w14:textId="5981867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E6A3AF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27B2597" w14:textId="77777777" w:rsidTr="00527241">
        <w:tc>
          <w:tcPr>
            <w:tcW w:w="4673" w:type="dxa"/>
          </w:tcPr>
          <w:p w14:paraId="155C238A"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14. Патоморфологія, клініка та діагностика некаріозних уражень, що виникають після прорізування зубів. Патоморфологія, клініка, діагностика та лікування ерозії емалі, клиноподібного дефекта. </w:t>
            </w:r>
            <w:r w:rsidRPr="00976ED3">
              <w:rPr>
                <w:rFonts w:ascii="Times New Roman" w:eastAsia="Calibri" w:hAnsi="Times New Roman" w:cs="Times New Roman"/>
                <w:sz w:val="28"/>
                <w:szCs w:val="28"/>
                <w:lang w:val="uk-UA"/>
              </w:rPr>
              <w:lastRenderedPageBreak/>
              <w:t xml:space="preserve">Травматичні та хімічні ураження. </w:t>
            </w:r>
            <w:r w:rsidRPr="00976ED3">
              <w:rPr>
                <w:rFonts w:ascii="Times New Roman" w:eastAsia="Calibri" w:hAnsi="Times New Roman" w:cs="Times New Roman"/>
                <w:sz w:val="28"/>
                <w:szCs w:val="28"/>
              </w:rPr>
              <w:t>Гіперестезія твердих тканин зубів. Усунення гіперестезії за допомогою сучасних десенситайзерів: склад, властивості, методики використання.</w:t>
            </w:r>
          </w:p>
        </w:tc>
        <w:tc>
          <w:tcPr>
            <w:tcW w:w="709" w:type="dxa"/>
          </w:tcPr>
          <w:p w14:paraId="0ACC236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5476D7B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E3E9B9C" w14:textId="61B9E2C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2E4B3D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AD44F31" w14:textId="6F8A9E46"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DEEF007" w14:textId="0A9CCBF3"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E5C0AC8" w14:textId="77777777" w:rsidTr="00527241">
        <w:tc>
          <w:tcPr>
            <w:tcW w:w="4673" w:type="dxa"/>
          </w:tcPr>
          <w:p w14:paraId="295E0506"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lastRenderedPageBreak/>
              <w:t>Тема 15. Помилки та ускладнення в діагностиці та лікуванні карієсу. Вторинний карієс депульпованих та недепульпованих зубів: причина, клініка, діагностика, дифер</w:t>
            </w:r>
            <w:r w:rsidRPr="00976ED3">
              <w:rPr>
                <w:rFonts w:ascii="Times New Roman" w:eastAsia="Calibri" w:hAnsi="Times New Roman" w:cs="Times New Roman"/>
                <w:sz w:val="28"/>
                <w:szCs w:val="28"/>
              </w:rPr>
              <w:t>енціальна діагностика. Лікування, профілактика.Сучасні пломбувальні матеріали для лікування твердих тканин зубів. СІЦ, композити, компомери.</w:t>
            </w:r>
          </w:p>
        </w:tc>
        <w:tc>
          <w:tcPr>
            <w:tcW w:w="709" w:type="dxa"/>
          </w:tcPr>
          <w:p w14:paraId="16F371A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145AD4A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7B9DCA9C" w14:textId="25DFACB4"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F72B3B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E66373F" w14:textId="1785618B"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26240C8" w14:textId="22032026"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3754191F" w14:textId="77777777" w:rsidTr="00527241">
        <w:tc>
          <w:tcPr>
            <w:tcW w:w="4673" w:type="dxa"/>
          </w:tcPr>
          <w:p w14:paraId="4C165121"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16. Використання фізичних методів для лікування і профілактики карієсу та некаріозних уражень зубів. Написання розширеної картки амбулаторного хворого на різні форми карієсу та некаріозних уражень.</w:t>
            </w:r>
          </w:p>
        </w:tc>
        <w:tc>
          <w:tcPr>
            <w:tcW w:w="709" w:type="dxa"/>
          </w:tcPr>
          <w:p w14:paraId="0F333AD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B658B3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199DA60" w14:textId="00C5ACDE"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465B6D3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C79B6BD" w14:textId="11EC7AF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4644FB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0EC9E74" w14:textId="77777777" w:rsidTr="00527241">
        <w:tc>
          <w:tcPr>
            <w:tcW w:w="4673" w:type="dxa"/>
          </w:tcPr>
          <w:p w14:paraId="30547FB9"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 xml:space="preserve">Тема 17. Пульпіт. Етіологія, патогенез, класифікація (Є.М. Гофунг, КМІ (1964), МКХ-10), їх позитивні якості та недоліки.  </w:t>
            </w:r>
          </w:p>
        </w:tc>
        <w:tc>
          <w:tcPr>
            <w:tcW w:w="709" w:type="dxa"/>
          </w:tcPr>
          <w:p w14:paraId="34B49E4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1029850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23E138F5" w14:textId="017F4BAD"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252D99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F711287" w14:textId="6FA7B3F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FE074C5" w14:textId="18CC43FE"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49DBBA9" w14:textId="77777777" w:rsidTr="00527241">
        <w:trPr>
          <w:trHeight w:val="931"/>
        </w:trPr>
        <w:tc>
          <w:tcPr>
            <w:tcW w:w="4673" w:type="dxa"/>
          </w:tcPr>
          <w:p w14:paraId="7087AFC4"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18. Гострий травматичний пульпіт: патоморфологія, клініка, діагностика, диференціальна діагностика.</w:t>
            </w:r>
          </w:p>
        </w:tc>
        <w:tc>
          <w:tcPr>
            <w:tcW w:w="709" w:type="dxa"/>
          </w:tcPr>
          <w:p w14:paraId="206ED41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56CA25F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41FE28E" w14:textId="3F7FECD8"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643294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993F592" w14:textId="5242E64D"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C4094EB" w14:textId="41D99946"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573B5253" w14:textId="77777777" w:rsidTr="00527241">
        <w:trPr>
          <w:trHeight w:val="920"/>
        </w:trPr>
        <w:tc>
          <w:tcPr>
            <w:tcW w:w="4673" w:type="dxa"/>
          </w:tcPr>
          <w:p w14:paraId="52351663"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19. Гіперемія пульпи: патоморфологія, клініка, діагностика, диференціальна діагностика. Гострий обмежений пульпіт: патоморфологія, клініка, діагностика, диференціальна діагностика.</w:t>
            </w:r>
          </w:p>
        </w:tc>
        <w:tc>
          <w:tcPr>
            <w:tcW w:w="709" w:type="dxa"/>
          </w:tcPr>
          <w:p w14:paraId="59A8C58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AAFC08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37938F6" w14:textId="079D581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C8AE0E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6E2C5D9" w14:textId="031D4E9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4CCFE0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2BAD6F1" w14:textId="77777777" w:rsidTr="00527241">
        <w:trPr>
          <w:trHeight w:val="920"/>
        </w:trPr>
        <w:tc>
          <w:tcPr>
            <w:tcW w:w="4673" w:type="dxa"/>
          </w:tcPr>
          <w:p w14:paraId="19D221EE"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20. Гострий дифузний пульпіт: патоморфологія, клініка, діагностика. Гострий гнійний пульпіт: патоморфологія, клініка, діагностика.</w:t>
            </w:r>
          </w:p>
        </w:tc>
        <w:tc>
          <w:tcPr>
            <w:tcW w:w="709" w:type="dxa"/>
          </w:tcPr>
          <w:p w14:paraId="2D6C70E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433B4F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EB25547" w14:textId="7F8FC034"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A7E4DB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A779BC0" w14:textId="5BC4E4D6"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99EF8C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BC80814" w14:textId="77777777" w:rsidTr="00527241">
        <w:trPr>
          <w:trHeight w:val="1150"/>
        </w:trPr>
        <w:tc>
          <w:tcPr>
            <w:tcW w:w="4673" w:type="dxa"/>
          </w:tcPr>
          <w:p w14:paraId="54D49D90"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21. Хронічний фіброзний пульпіт: патоморфологія, клініка, діагностика. Хронічний гіпертрофічний пульпіт: етіологія, патоморфологія, клініка, діагностика.</w:t>
            </w:r>
          </w:p>
        </w:tc>
        <w:tc>
          <w:tcPr>
            <w:tcW w:w="709" w:type="dxa"/>
          </w:tcPr>
          <w:p w14:paraId="7BAD782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48E65A29"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81DBE85" w14:textId="40336FF1"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822D62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B7F385E" w14:textId="5337EAC6"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AA2349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1D58D415" w14:textId="77777777" w:rsidTr="00527241">
        <w:trPr>
          <w:trHeight w:val="1150"/>
        </w:trPr>
        <w:tc>
          <w:tcPr>
            <w:tcW w:w="4673" w:type="dxa"/>
          </w:tcPr>
          <w:p w14:paraId="53EAB9D6"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22. Хронічний гангренозний пульпіт: патоморфологія, клініка, діагностика. Некроз і атрофія пульпи.</w:t>
            </w:r>
          </w:p>
        </w:tc>
        <w:tc>
          <w:tcPr>
            <w:tcW w:w="709" w:type="dxa"/>
          </w:tcPr>
          <w:p w14:paraId="6EE8270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5B2DFAA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DF6B576" w14:textId="61EC029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4C9C37F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01B3514" w14:textId="37FFDBB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ED004E6" w14:textId="4C22302F"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40F544D" w14:textId="77777777" w:rsidTr="007A01E5">
        <w:trPr>
          <w:trHeight w:val="698"/>
        </w:trPr>
        <w:tc>
          <w:tcPr>
            <w:tcW w:w="4673" w:type="dxa"/>
          </w:tcPr>
          <w:p w14:paraId="73CCEC03"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23. Конкрементозний  пульпіт: етіологія і патогенез, патоморфологія, клініка, діагностика.</w:t>
            </w:r>
          </w:p>
        </w:tc>
        <w:tc>
          <w:tcPr>
            <w:tcW w:w="709" w:type="dxa"/>
          </w:tcPr>
          <w:p w14:paraId="17872CB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val="restart"/>
          </w:tcPr>
          <w:p w14:paraId="37CC666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780DD59" w14:textId="1255EA89"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5B8830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288CD95" w14:textId="762F449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543C5FE" w14:textId="3D6277FE"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156687C" w14:textId="77777777" w:rsidTr="007A01E5">
        <w:trPr>
          <w:trHeight w:val="851"/>
        </w:trPr>
        <w:tc>
          <w:tcPr>
            <w:tcW w:w="4673" w:type="dxa"/>
          </w:tcPr>
          <w:p w14:paraId="2B21DC33"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24. Пульпіт, що ускладненний періодонтитом. Етіологія, патоморфологія, патоморфологія, клініка, діагностика, диференціальна діагностика.</w:t>
            </w:r>
          </w:p>
        </w:tc>
        <w:tc>
          <w:tcPr>
            <w:tcW w:w="709" w:type="dxa"/>
          </w:tcPr>
          <w:p w14:paraId="4D095C4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7B26022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C2CB33B" w14:textId="23B42EA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9E4D96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B74AE04" w14:textId="5BD7BBFF"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6449D6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E1E86B5" w14:textId="77777777" w:rsidTr="007A01E5">
        <w:trPr>
          <w:trHeight w:val="983"/>
        </w:trPr>
        <w:tc>
          <w:tcPr>
            <w:tcW w:w="4673" w:type="dxa"/>
          </w:tcPr>
          <w:p w14:paraId="3AF31325"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25. Методи знеболення при пульпіті. Лікарські засоби і способи їх застосування. Премедикація.</w:t>
            </w:r>
          </w:p>
        </w:tc>
        <w:tc>
          <w:tcPr>
            <w:tcW w:w="709" w:type="dxa"/>
          </w:tcPr>
          <w:p w14:paraId="1A3251D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779EE4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BB63551" w14:textId="0B8A896C"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828280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793CECA" w14:textId="32A3CB3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C70CAB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AB9E208" w14:textId="77777777" w:rsidTr="00527241">
        <w:tc>
          <w:tcPr>
            <w:tcW w:w="4673" w:type="dxa"/>
          </w:tcPr>
          <w:p w14:paraId="6422A39F"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26. Методи лікування пульпіту.  Обґрунтування вибору методу лікування пульпіту залежно від форми, перебігу та загального стану організму.</w:t>
            </w:r>
          </w:p>
        </w:tc>
        <w:tc>
          <w:tcPr>
            <w:tcW w:w="709" w:type="dxa"/>
          </w:tcPr>
          <w:p w14:paraId="1FEBEABF" w14:textId="63E001E8" w:rsidR="007A01E5" w:rsidRPr="008962F0" w:rsidRDefault="008962F0" w:rsidP="007A01E5">
            <w:pPr>
              <w:widowControl w:val="0"/>
              <w:jc w:val="center"/>
              <w:rPr>
                <w:rFonts w:ascii="Times New Roman" w:eastAsia="Times New Roman" w:hAnsi="Times New Roman" w:cs="Times New Roman"/>
                <w:sz w:val="28"/>
                <w:szCs w:val="28"/>
              </w:rPr>
            </w:pPr>
            <w:r w:rsidRPr="008962F0">
              <w:rPr>
                <w:rFonts w:ascii="Times New Roman" w:eastAsia="Times New Roman" w:hAnsi="Times New Roman" w:cs="Times New Roman"/>
                <w:sz w:val="28"/>
                <w:szCs w:val="28"/>
              </w:rPr>
              <w:t>6</w:t>
            </w:r>
          </w:p>
        </w:tc>
        <w:tc>
          <w:tcPr>
            <w:tcW w:w="850" w:type="dxa"/>
            <w:vMerge w:val="restart"/>
          </w:tcPr>
          <w:p w14:paraId="38996F03" w14:textId="77777777" w:rsidR="007A01E5" w:rsidRPr="008962F0" w:rsidRDefault="007A01E5" w:rsidP="007A01E5">
            <w:pPr>
              <w:widowControl w:val="0"/>
              <w:jc w:val="center"/>
              <w:rPr>
                <w:rFonts w:ascii="Times New Roman" w:eastAsia="Times New Roman" w:hAnsi="Times New Roman" w:cs="Times New Roman"/>
                <w:sz w:val="28"/>
                <w:szCs w:val="28"/>
              </w:rPr>
            </w:pPr>
            <w:r w:rsidRPr="008962F0">
              <w:rPr>
                <w:rFonts w:ascii="Times New Roman" w:eastAsia="Times New Roman" w:hAnsi="Times New Roman" w:cs="Times New Roman"/>
                <w:sz w:val="28"/>
                <w:szCs w:val="28"/>
              </w:rPr>
              <w:t>2</w:t>
            </w:r>
          </w:p>
          <w:p w14:paraId="7144A6D2" w14:textId="77777777" w:rsidR="007A01E5" w:rsidRPr="008962F0"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71C0B33B" w14:textId="6D2D12F5" w:rsidR="007A01E5" w:rsidRPr="008962F0" w:rsidRDefault="007A01E5" w:rsidP="007A01E5">
            <w:pPr>
              <w:widowControl w:val="0"/>
              <w:jc w:val="center"/>
              <w:rPr>
                <w:rFonts w:ascii="Times New Roman" w:eastAsia="Times New Roman" w:hAnsi="Times New Roman" w:cs="Times New Roman"/>
                <w:sz w:val="28"/>
                <w:szCs w:val="28"/>
              </w:rPr>
            </w:pPr>
          </w:p>
        </w:tc>
        <w:tc>
          <w:tcPr>
            <w:tcW w:w="850" w:type="dxa"/>
          </w:tcPr>
          <w:p w14:paraId="08A8E2D6" w14:textId="77777777" w:rsidR="007A01E5" w:rsidRPr="008962F0" w:rsidRDefault="007A01E5" w:rsidP="007A01E5">
            <w:pPr>
              <w:widowControl w:val="0"/>
              <w:jc w:val="center"/>
              <w:rPr>
                <w:rFonts w:ascii="Times New Roman" w:eastAsia="Times New Roman" w:hAnsi="Times New Roman" w:cs="Times New Roman"/>
                <w:sz w:val="28"/>
                <w:szCs w:val="28"/>
              </w:rPr>
            </w:pPr>
            <w:r w:rsidRPr="008962F0">
              <w:rPr>
                <w:rFonts w:ascii="Times New Roman" w:eastAsia="Times New Roman" w:hAnsi="Times New Roman" w:cs="Times New Roman"/>
                <w:sz w:val="28"/>
                <w:szCs w:val="28"/>
              </w:rPr>
              <w:t>2</w:t>
            </w:r>
          </w:p>
        </w:tc>
        <w:tc>
          <w:tcPr>
            <w:tcW w:w="709" w:type="dxa"/>
          </w:tcPr>
          <w:p w14:paraId="5212DDB8" w14:textId="77806875" w:rsidR="007A01E5" w:rsidRPr="008962F0" w:rsidRDefault="007A01E5" w:rsidP="007A01E5">
            <w:pPr>
              <w:widowControl w:val="0"/>
              <w:jc w:val="center"/>
              <w:rPr>
                <w:rFonts w:ascii="Times New Roman" w:eastAsia="Times New Roman" w:hAnsi="Times New Roman" w:cs="Times New Roman"/>
                <w:sz w:val="28"/>
                <w:szCs w:val="28"/>
              </w:rPr>
            </w:pPr>
          </w:p>
        </w:tc>
        <w:tc>
          <w:tcPr>
            <w:tcW w:w="702" w:type="dxa"/>
          </w:tcPr>
          <w:p w14:paraId="38D0BB9A" w14:textId="77777777" w:rsidR="007A01E5" w:rsidRPr="008962F0" w:rsidRDefault="007A01E5" w:rsidP="007A01E5">
            <w:pPr>
              <w:widowControl w:val="0"/>
              <w:jc w:val="center"/>
              <w:rPr>
                <w:rFonts w:ascii="Times New Roman" w:eastAsia="Times New Roman" w:hAnsi="Times New Roman" w:cs="Times New Roman"/>
                <w:sz w:val="28"/>
                <w:szCs w:val="28"/>
              </w:rPr>
            </w:pPr>
            <w:r w:rsidRPr="008962F0">
              <w:rPr>
                <w:rFonts w:ascii="Times New Roman" w:eastAsia="Times New Roman" w:hAnsi="Times New Roman" w:cs="Times New Roman"/>
                <w:sz w:val="28"/>
                <w:szCs w:val="28"/>
              </w:rPr>
              <w:t>2</w:t>
            </w:r>
          </w:p>
        </w:tc>
      </w:tr>
      <w:tr w:rsidR="007A01E5" w:rsidRPr="00976ED3" w14:paraId="70547583" w14:textId="77777777" w:rsidTr="00527241">
        <w:tc>
          <w:tcPr>
            <w:tcW w:w="4673" w:type="dxa"/>
          </w:tcPr>
          <w:p w14:paraId="082113A4"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27. Метод збереження пульпи  (біологічний): показання до застосування. Методика лікування. Лікарські засоби, їх пропис. Ефективність застосування і можливі ускладнення.</w:t>
            </w:r>
          </w:p>
        </w:tc>
        <w:tc>
          <w:tcPr>
            <w:tcW w:w="709" w:type="dxa"/>
          </w:tcPr>
          <w:p w14:paraId="77FB400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7CD481B7"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7F8151C5" w14:textId="751FCB1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F2B025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006266A" w14:textId="240C481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6FC83A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E92E329" w14:textId="77777777" w:rsidTr="00527241">
        <w:tc>
          <w:tcPr>
            <w:tcW w:w="4673" w:type="dxa"/>
          </w:tcPr>
          <w:p w14:paraId="732D117B"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28. Вітальний ампутаційний метод лікування пульпіту: показання,  методика, лікарські засоби. Ефективність методу. Методи ізоляції зуба від слини при ендодонтичному лікуванні. Набір для накладання кофердаму: склад, призначення. Етапи накладання кофердаму </w:t>
            </w:r>
            <w:r w:rsidRPr="00976ED3">
              <w:rPr>
                <w:rFonts w:ascii="Times New Roman" w:eastAsia="Calibri" w:hAnsi="Times New Roman" w:cs="Times New Roman"/>
                <w:sz w:val="28"/>
                <w:szCs w:val="28"/>
              </w:rPr>
              <w:t>залежно від клінічної ситуації.</w:t>
            </w:r>
          </w:p>
        </w:tc>
        <w:tc>
          <w:tcPr>
            <w:tcW w:w="709" w:type="dxa"/>
          </w:tcPr>
          <w:p w14:paraId="2304954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01E03099"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0B5029A" w14:textId="242D6D7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B31771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3B246C3" w14:textId="7E6A4BB0"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9514A0E" w14:textId="4DC3DBAC"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A623310" w14:textId="77777777" w:rsidTr="00527241">
        <w:trPr>
          <w:trHeight w:val="226"/>
        </w:trPr>
        <w:tc>
          <w:tcPr>
            <w:tcW w:w="4673" w:type="dxa"/>
          </w:tcPr>
          <w:p w14:paraId="14218133"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 xml:space="preserve">Тема 29. Вітальний екстирпаційний </w:t>
            </w:r>
            <w:r w:rsidRPr="00976ED3">
              <w:rPr>
                <w:rFonts w:ascii="Times New Roman" w:eastAsia="Calibri" w:hAnsi="Times New Roman" w:cs="Times New Roman"/>
                <w:sz w:val="28"/>
                <w:szCs w:val="28"/>
                <w:lang w:val="uk-UA"/>
              </w:rPr>
              <w:lastRenderedPageBreak/>
              <w:t>метод лікування пульпіту: показання,  методика, лікарські засоби. Ефективність методу, можливі ускладнення. Діатермокоагуляція.   Показання, методика проведення, ускладнення.</w:t>
            </w:r>
          </w:p>
        </w:tc>
        <w:tc>
          <w:tcPr>
            <w:tcW w:w="709" w:type="dxa"/>
          </w:tcPr>
          <w:p w14:paraId="64664B2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435F12C1"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315F574C" w14:textId="7A32A982"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1A4C8A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9B200BD" w14:textId="69072EA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CD31F3C" w14:textId="69A0CAFB"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622EAF2D" w14:textId="77777777" w:rsidTr="00527241">
        <w:tc>
          <w:tcPr>
            <w:tcW w:w="4673" w:type="dxa"/>
          </w:tcPr>
          <w:p w14:paraId="144DC6BB"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30. Девіталізація пульпи: показання до застосування, методика проведення, лікарські засоби. Девітальна екстирпація пульпи. Показання, етапи лікування, сучасні технології.  Можливі ускладнення та їх усунення. Ефективність методу.</w:t>
            </w:r>
          </w:p>
        </w:tc>
        <w:tc>
          <w:tcPr>
            <w:tcW w:w="709" w:type="dxa"/>
          </w:tcPr>
          <w:p w14:paraId="06CDA637" w14:textId="7F65E6BF" w:rsidR="007A01E5" w:rsidRPr="008962F0" w:rsidRDefault="008962F0" w:rsidP="007A01E5">
            <w:pPr>
              <w:widowControl w:val="0"/>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c>
          <w:tcPr>
            <w:tcW w:w="850" w:type="dxa"/>
            <w:vMerge/>
          </w:tcPr>
          <w:p w14:paraId="1A6E3AE3"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1D5E511" w14:textId="5A5756C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5C1856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C27C483" w14:textId="6D97B82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CAADEB6" w14:textId="4262D34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0FE4ECC0" w14:textId="77777777" w:rsidTr="00527241">
        <w:tc>
          <w:tcPr>
            <w:tcW w:w="4673" w:type="dxa"/>
          </w:tcPr>
          <w:p w14:paraId="340340FE"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31. Девітальний ампутаційний та комбінований методи лікування пульпіту. Показання до застосування. Методика проведення: етапи, лікарські засоби. Недоліки та можливі ускладнення.</w:t>
            </w:r>
          </w:p>
        </w:tc>
        <w:tc>
          <w:tcPr>
            <w:tcW w:w="709" w:type="dxa"/>
          </w:tcPr>
          <w:p w14:paraId="7BE11C7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vMerge/>
          </w:tcPr>
          <w:p w14:paraId="060E43C0"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6C49BE8A" w14:textId="7E8599CD"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41FB14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EE03E5E" w14:textId="6042BF04"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BC56C9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r>
      <w:tr w:rsidR="007A01E5" w:rsidRPr="00976ED3" w14:paraId="38F2FEB5" w14:textId="77777777" w:rsidTr="00527241">
        <w:tc>
          <w:tcPr>
            <w:tcW w:w="4673" w:type="dxa"/>
          </w:tcPr>
          <w:p w14:paraId="5C5B4542"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32. Силери та філери для пломбування кореневих каналів при пульпіті: групи, властивості, показання до застосування. Способи  пломбування кореневих каналів при лікуванні пульпіту методом  центрального штифта, вертикальної  конденсації гутаперчі, холодної і теплої латеральної конденсації гутаперчі. Помилки та ускладнення.</w:t>
            </w:r>
          </w:p>
        </w:tc>
        <w:tc>
          <w:tcPr>
            <w:tcW w:w="709" w:type="dxa"/>
          </w:tcPr>
          <w:p w14:paraId="347CE81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6DFAE0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E23A120" w14:textId="378991B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7E9220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5CAC1AE" w14:textId="2BEA251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E74FBF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320CBA5" w14:textId="77777777" w:rsidTr="00527241">
        <w:tc>
          <w:tcPr>
            <w:tcW w:w="4673" w:type="dxa"/>
          </w:tcPr>
          <w:p w14:paraId="5D2246A2"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33. Періодонтит: етіологія, патогенез,   класифікація (І.Г. Лукомськогого, М.А. Грошикова, С.А Вайндруха, МКХ-10). Патологічна анатомія  гострих і хронічних періодонтитів.</w:t>
            </w:r>
          </w:p>
        </w:tc>
        <w:tc>
          <w:tcPr>
            <w:tcW w:w="709" w:type="dxa"/>
          </w:tcPr>
          <w:p w14:paraId="06FCAFB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26EE94F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29D4ACA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EEF767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3A105E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36D4C9B"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B5D3D58" w14:textId="77777777" w:rsidTr="00527241">
        <w:tc>
          <w:tcPr>
            <w:tcW w:w="4673" w:type="dxa"/>
          </w:tcPr>
          <w:p w14:paraId="5C31642A"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34. Гострий медикаментозний і травматичний верхівковий періодонтит: етіологія, патогенез, клініка, діагностика. Гострий серозний   періодонтит інфекційного генезу:  клініка, діагностика. Гострий гнійний верхівковий періодонтит: етіологія, патогенез, клініка, діагностика.</w:t>
            </w:r>
          </w:p>
        </w:tc>
        <w:tc>
          <w:tcPr>
            <w:tcW w:w="709" w:type="dxa"/>
          </w:tcPr>
          <w:p w14:paraId="6DDC765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DB42A8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3D0C8A0"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BAD697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6B3845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FE911D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D44BDE4" w14:textId="77777777" w:rsidTr="00527241">
        <w:tc>
          <w:tcPr>
            <w:tcW w:w="4673" w:type="dxa"/>
          </w:tcPr>
          <w:p w14:paraId="63071835"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 xml:space="preserve">Тема 35. Хронічний фіброзний, </w:t>
            </w:r>
            <w:r w:rsidRPr="00976ED3">
              <w:rPr>
                <w:rFonts w:ascii="Times New Roman" w:eastAsia="Calibri" w:hAnsi="Times New Roman" w:cs="Times New Roman"/>
                <w:sz w:val="28"/>
                <w:szCs w:val="28"/>
                <w:lang w:val="uk-UA"/>
              </w:rPr>
              <w:lastRenderedPageBreak/>
              <w:t xml:space="preserve">гранулюючий, гранульоматозний   періодонтит: етіологія, патогенез, клініка, діагностика. </w:t>
            </w:r>
          </w:p>
        </w:tc>
        <w:tc>
          <w:tcPr>
            <w:tcW w:w="709" w:type="dxa"/>
          </w:tcPr>
          <w:p w14:paraId="22388EC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6ECA6D3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6CCB9A9"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6FB6AC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63C1AB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ADA2185"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4597BB2" w14:textId="77777777" w:rsidTr="00527241">
        <w:tc>
          <w:tcPr>
            <w:tcW w:w="4673" w:type="dxa"/>
          </w:tcPr>
          <w:p w14:paraId="41358DBF"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36. Загострення хронічних верхівкових періодонтитів: етіологія, патогенез,  клініка, діагностика. Ускладнення   періодонтиту періоститом.</w:t>
            </w:r>
          </w:p>
        </w:tc>
        <w:tc>
          <w:tcPr>
            <w:tcW w:w="709" w:type="dxa"/>
          </w:tcPr>
          <w:p w14:paraId="3E8BC1E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299F1B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6DAC190"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140811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2A5FA2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47B2C2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4C327D9" w14:textId="77777777" w:rsidTr="00527241">
        <w:tc>
          <w:tcPr>
            <w:tcW w:w="4673" w:type="dxa"/>
          </w:tcPr>
          <w:p w14:paraId="47EB1B34"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37. Рентгендіагностика періодонтитів. Поняття остеосклерозу, остеопорозу, деструкції, деформації, гіперцементозу та ін.</w:t>
            </w:r>
          </w:p>
        </w:tc>
        <w:tc>
          <w:tcPr>
            <w:tcW w:w="709" w:type="dxa"/>
          </w:tcPr>
          <w:p w14:paraId="217F74E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1B59C8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1F4317F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BFA997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7DF7D4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3D59BB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17003DBD" w14:textId="77777777" w:rsidTr="00527241">
        <w:tc>
          <w:tcPr>
            <w:tcW w:w="4673" w:type="dxa"/>
          </w:tcPr>
          <w:p w14:paraId="5DDC9968"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38. Лікування гострого серозного та гнійного верхівкового періодонтиту  інфекційного та неінфекційного генезу  (медикаментозного та травматичного) походження.  Невідкладна допомога. Послідовність та особливості етапів лікування. Антидотна терапія. Сучасні технології та інструменти для обробки кореневих каналів. Особливості пломбування.</w:t>
            </w:r>
          </w:p>
        </w:tc>
        <w:tc>
          <w:tcPr>
            <w:tcW w:w="709" w:type="dxa"/>
          </w:tcPr>
          <w:p w14:paraId="72F601FF" w14:textId="30169CE6" w:rsidR="007A01E5" w:rsidRPr="00976ED3" w:rsidRDefault="00E856A2" w:rsidP="007A01E5">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850" w:type="dxa"/>
            <w:vMerge w:val="restart"/>
          </w:tcPr>
          <w:p w14:paraId="62B77DF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3468169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838737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8B3057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6E62AAF" w14:textId="538F4BB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6AEC469F" w14:textId="77777777" w:rsidTr="00527241">
        <w:tc>
          <w:tcPr>
            <w:tcW w:w="4673" w:type="dxa"/>
          </w:tcPr>
          <w:p w14:paraId="7F4D3E0B"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Тема 39. Лікування хронічного верхівкового періодонтиту однокореневих та багатокореневих зубів. Принципи лікування. Методи впливу на заапікальне вогнище інфекції. Послідовність та особливості етапів  лікування. Ефективність лікування. Лікування верхі</w:t>
            </w:r>
            <w:r w:rsidRPr="00E91465">
              <w:rPr>
                <w:rFonts w:ascii="Times New Roman" w:eastAsia="Calibri" w:hAnsi="Times New Roman" w:cs="Times New Roman"/>
                <w:sz w:val="28"/>
                <w:szCs w:val="28"/>
                <w:lang w:val="uk-UA"/>
              </w:rPr>
              <w:t xml:space="preserve">вкового періодонтиту в скорочені терміни. Помилки в діагностиці та лікуванні періодонтиту. </w:t>
            </w:r>
            <w:r w:rsidRPr="00976ED3">
              <w:rPr>
                <w:rFonts w:ascii="Times New Roman" w:eastAsia="Calibri" w:hAnsi="Times New Roman" w:cs="Times New Roman"/>
                <w:sz w:val="28"/>
                <w:szCs w:val="28"/>
              </w:rPr>
              <w:t>Причини, способи усунення та профілактики.</w:t>
            </w:r>
          </w:p>
        </w:tc>
        <w:tc>
          <w:tcPr>
            <w:tcW w:w="709" w:type="dxa"/>
          </w:tcPr>
          <w:p w14:paraId="515229A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5814B6A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DB0B78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F7CB39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E029EF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59A48E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1FC0D8D" w14:textId="77777777" w:rsidTr="00527241">
        <w:tc>
          <w:tcPr>
            <w:tcW w:w="4673" w:type="dxa"/>
          </w:tcPr>
          <w:p w14:paraId="055E2725"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40. Поняття реставрації зубів. Планування побудови реставрації після ендодонтичного лікування. Написання розширеної історії хвороби пацієнта на пульпіт та періодонтит.</w:t>
            </w:r>
          </w:p>
        </w:tc>
        <w:tc>
          <w:tcPr>
            <w:tcW w:w="709" w:type="dxa"/>
          </w:tcPr>
          <w:p w14:paraId="081060C8" w14:textId="102073F0"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775D7DD1" w14:textId="77777777" w:rsidR="007A01E5" w:rsidRPr="00976ED3" w:rsidRDefault="007A01E5" w:rsidP="007A01E5">
            <w:pPr>
              <w:widowControl w:val="0"/>
              <w:jc w:val="center"/>
              <w:rPr>
                <w:rFonts w:ascii="Times New Roman" w:eastAsia="Times New Roman" w:hAnsi="Times New Roman" w:cs="Times New Roman"/>
                <w:sz w:val="28"/>
                <w:szCs w:val="28"/>
                <w:highlight w:val="yellow"/>
              </w:rPr>
            </w:pPr>
            <w:r w:rsidRPr="00E856A2">
              <w:rPr>
                <w:rFonts w:ascii="Times New Roman" w:eastAsia="Times New Roman" w:hAnsi="Times New Roman" w:cs="Times New Roman"/>
                <w:sz w:val="28"/>
                <w:szCs w:val="28"/>
              </w:rPr>
              <w:t>2</w:t>
            </w:r>
          </w:p>
        </w:tc>
        <w:tc>
          <w:tcPr>
            <w:tcW w:w="851" w:type="dxa"/>
          </w:tcPr>
          <w:p w14:paraId="58B0BEB9" w14:textId="77777777" w:rsidR="007A01E5" w:rsidRPr="00976ED3" w:rsidRDefault="007A01E5" w:rsidP="007A01E5">
            <w:pPr>
              <w:widowControl w:val="0"/>
              <w:jc w:val="center"/>
              <w:rPr>
                <w:rFonts w:ascii="Times New Roman" w:eastAsia="Times New Roman" w:hAnsi="Times New Roman" w:cs="Times New Roman"/>
                <w:sz w:val="28"/>
                <w:szCs w:val="28"/>
                <w:highlight w:val="yellow"/>
              </w:rPr>
            </w:pPr>
          </w:p>
        </w:tc>
        <w:tc>
          <w:tcPr>
            <w:tcW w:w="850" w:type="dxa"/>
          </w:tcPr>
          <w:p w14:paraId="0F91AC88" w14:textId="77777777" w:rsidR="007A01E5" w:rsidRPr="00976ED3" w:rsidRDefault="007A01E5" w:rsidP="007A01E5">
            <w:pPr>
              <w:widowControl w:val="0"/>
              <w:jc w:val="center"/>
              <w:rPr>
                <w:rFonts w:ascii="Times New Roman" w:eastAsia="Times New Roman" w:hAnsi="Times New Roman" w:cs="Times New Roman"/>
                <w:sz w:val="28"/>
                <w:szCs w:val="28"/>
                <w:highlight w:val="yellow"/>
              </w:rPr>
            </w:pPr>
            <w:r w:rsidRPr="00E856A2">
              <w:rPr>
                <w:rFonts w:ascii="Times New Roman" w:eastAsia="Times New Roman" w:hAnsi="Times New Roman" w:cs="Times New Roman"/>
                <w:sz w:val="28"/>
                <w:szCs w:val="28"/>
              </w:rPr>
              <w:t>2</w:t>
            </w:r>
          </w:p>
        </w:tc>
        <w:tc>
          <w:tcPr>
            <w:tcW w:w="709" w:type="dxa"/>
          </w:tcPr>
          <w:p w14:paraId="62949168" w14:textId="77777777" w:rsidR="007A01E5" w:rsidRPr="00976ED3" w:rsidRDefault="007A01E5" w:rsidP="007A01E5">
            <w:pPr>
              <w:widowControl w:val="0"/>
              <w:jc w:val="center"/>
              <w:rPr>
                <w:rFonts w:ascii="Times New Roman" w:eastAsia="Times New Roman" w:hAnsi="Times New Roman" w:cs="Times New Roman"/>
                <w:sz w:val="28"/>
                <w:szCs w:val="28"/>
                <w:highlight w:val="yellow"/>
              </w:rPr>
            </w:pPr>
          </w:p>
        </w:tc>
        <w:tc>
          <w:tcPr>
            <w:tcW w:w="702" w:type="dxa"/>
          </w:tcPr>
          <w:p w14:paraId="789B1EDD" w14:textId="53EE3DDA" w:rsidR="007A01E5" w:rsidRPr="00976ED3" w:rsidRDefault="007A01E5" w:rsidP="007A01E5">
            <w:pPr>
              <w:widowControl w:val="0"/>
              <w:jc w:val="center"/>
              <w:rPr>
                <w:rFonts w:ascii="Times New Roman" w:eastAsia="Times New Roman" w:hAnsi="Times New Roman" w:cs="Times New Roman"/>
                <w:sz w:val="28"/>
                <w:szCs w:val="28"/>
                <w:highlight w:val="yellow"/>
              </w:rPr>
            </w:pPr>
          </w:p>
        </w:tc>
      </w:tr>
      <w:tr w:rsidR="007A01E5" w:rsidRPr="00976ED3" w14:paraId="3B2BAFA3" w14:textId="77777777" w:rsidTr="00527241">
        <w:tc>
          <w:tcPr>
            <w:tcW w:w="4673" w:type="dxa"/>
          </w:tcPr>
          <w:p w14:paraId="6DA0D16E"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Тема 41. Використання фізичних </w:t>
            </w:r>
            <w:r w:rsidRPr="00976ED3">
              <w:rPr>
                <w:rFonts w:ascii="Times New Roman" w:eastAsia="Calibri" w:hAnsi="Times New Roman" w:cs="Times New Roman"/>
                <w:sz w:val="28"/>
                <w:szCs w:val="28"/>
              </w:rPr>
              <w:lastRenderedPageBreak/>
              <w:t>факторів в комплексній терапії пульпіту та періодонтиту. Методики. Апаратура.</w:t>
            </w:r>
          </w:p>
        </w:tc>
        <w:tc>
          <w:tcPr>
            <w:tcW w:w="709" w:type="dxa"/>
          </w:tcPr>
          <w:p w14:paraId="4D8F68D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11B6C28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B515929"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AD6427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8C202B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5EEF4A2"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BB5F2B3" w14:textId="77777777" w:rsidTr="00527241">
        <w:tc>
          <w:tcPr>
            <w:tcW w:w="4673" w:type="dxa"/>
          </w:tcPr>
          <w:p w14:paraId="15FDD051" w14:textId="77C334AF" w:rsidR="007A01E5" w:rsidRPr="00976ED3" w:rsidRDefault="00575ABE" w:rsidP="007A01E5">
            <w:pPr>
              <w:widowControl w:val="0"/>
              <w:rPr>
                <w:rFonts w:ascii="Times New Roman" w:eastAsia="Times New Roman" w:hAnsi="Times New Roman" w:cs="Times New Roman"/>
                <w:i/>
                <w:sz w:val="28"/>
                <w:szCs w:val="28"/>
              </w:rPr>
            </w:pPr>
            <w:r>
              <w:rPr>
                <w:rFonts w:ascii="Times New Roman" w:eastAsia="Times New Roman" w:hAnsi="Times New Roman" w:cs="Times New Roman"/>
                <w:i/>
                <w:sz w:val="28"/>
                <w:szCs w:val="28"/>
              </w:rPr>
              <w:lastRenderedPageBreak/>
              <w:t>Разом</w:t>
            </w:r>
          </w:p>
        </w:tc>
        <w:tc>
          <w:tcPr>
            <w:tcW w:w="709" w:type="dxa"/>
          </w:tcPr>
          <w:p w14:paraId="452D6D9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150</w:t>
            </w:r>
          </w:p>
        </w:tc>
        <w:tc>
          <w:tcPr>
            <w:tcW w:w="850" w:type="dxa"/>
          </w:tcPr>
          <w:p w14:paraId="7AD1521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18</w:t>
            </w:r>
          </w:p>
        </w:tc>
        <w:tc>
          <w:tcPr>
            <w:tcW w:w="851" w:type="dxa"/>
          </w:tcPr>
          <w:p w14:paraId="4B46B38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261984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82</w:t>
            </w:r>
          </w:p>
        </w:tc>
        <w:tc>
          <w:tcPr>
            <w:tcW w:w="709" w:type="dxa"/>
          </w:tcPr>
          <w:p w14:paraId="251CE1D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011F376" w14:textId="1C35D3E4"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50</w:t>
            </w:r>
          </w:p>
        </w:tc>
      </w:tr>
      <w:tr w:rsidR="007A01E5" w:rsidRPr="00976ED3" w14:paraId="56DD95CA" w14:textId="77777777" w:rsidTr="00527241">
        <w:tc>
          <w:tcPr>
            <w:tcW w:w="9344" w:type="dxa"/>
            <w:gridSpan w:val="7"/>
          </w:tcPr>
          <w:p w14:paraId="7E2C8807"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 xml:space="preserve">Змістовий розділ  2. </w:t>
            </w:r>
          </w:p>
          <w:p w14:paraId="0D6B6DEE" w14:textId="77777777" w:rsidR="007A01E5" w:rsidRPr="00976ED3" w:rsidRDefault="007A01E5" w:rsidP="007A01E5">
            <w:pPr>
              <w:widowControl w:val="0"/>
              <w:spacing w:line="276" w:lineRule="auto"/>
              <w:ind w:firstLine="40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«Хвороби пародонта. Етіологія, патогенез. Класифікація. Клініка, діагностика, лікування та профілактика».</w:t>
            </w:r>
          </w:p>
          <w:p w14:paraId="6D6500D3"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6B9FF13F" w14:textId="77777777" w:rsidTr="00527241">
        <w:tc>
          <w:tcPr>
            <w:tcW w:w="4673" w:type="dxa"/>
            <w:vMerge w:val="restart"/>
          </w:tcPr>
          <w:p w14:paraId="0DC83908" w14:textId="77777777" w:rsidR="007A01E5" w:rsidRPr="00976ED3" w:rsidRDefault="007A01E5" w:rsidP="007A01E5">
            <w:pPr>
              <w:widowControl w:val="0"/>
              <w:jc w:val="center"/>
              <w:rPr>
                <w:rFonts w:ascii="Times New Roman" w:eastAsia="Times New Roman" w:hAnsi="Times New Roman" w:cs="Times New Roman"/>
                <w:b/>
                <w:sz w:val="28"/>
                <w:szCs w:val="28"/>
              </w:rPr>
            </w:pPr>
          </w:p>
          <w:p w14:paraId="5540A8CB"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Назви тем</w:t>
            </w:r>
          </w:p>
        </w:tc>
        <w:tc>
          <w:tcPr>
            <w:tcW w:w="4671" w:type="dxa"/>
            <w:gridSpan w:val="6"/>
          </w:tcPr>
          <w:p w14:paraId="2C985920"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Кількість годин</w:t>
            </w:r>
          </w:p>
        </w:tc>
      </w:tr>
      <w:tr w:rsidR="007A01E5" w:rsidRPr="00976ED3" w14:paraId="4D177A39" w14:textId="77777777" w:rsidTr="00527241">
        <w:tc>
          <w:tcPr>
            <w:tcW w:w="4673" w:type="dxa"/>
            <w:vMerge/>
          </w:tcPr>
          <w:p w14:paraId="71F6E8CF"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val="restart"/>
          </w:tcPr>
          <w:p w14:paraId="284E2ED5"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Усього</w:t>
            </w:r>
          </w:p>
        </w:tc>
        <w:tc>
          <w:tcPr>
            <w:tcW w:w="3962" w:type="dxa"/>
            <w:gridSpan w:val="5"/>
          </w:tcPr>
          <w:p w14:paraId="5A676EEE"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 тому числі</w:t>
            </w:r>
          </w:p>
        </w:tc>
      </w:tr>
      <w:tr w:rsidR="007A01E5" w:rsidRPr="00976ED3" w14:paraId="7867C10D" w14:textId="77777777" w:rsidTr="00527241">
        <w:tc>
          <w:tcPr>
            <w:tcW w:w="4673" w:type="dxa"/>
            <w:vMerge/>
          </w:tcPr>
          <w:p w14:paraId="18B8CDC7"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tcPr>
          <w:p w14:paraId="04BB0272"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850" w:type="dxa"/>
          </w:tcPr>
          <w:p w14:paraId="155976E7"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лекції</w:t>
            </w:r>
          </w:p>
        </w:tc>
        <w:tc>
          <w:tcPr>
            <w:tcW w:w="851" w:type="dxa"/>
          </w:tcPr>
          <w:p w14:paraId="24334B32"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семінари</w:t>
            </w:r>
          </w:p>
        </w:tc>
        <w:tc>
          <w:tcPr>
            <w:tcW w:w="850" w:type="dxa"/>
          </w:tcPr>
          <w:p w14:paraId="5ED87762"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практичні</w:t>
            </w:r>
          </w:p>
        </w:tc>
        <w:tc>
          <w:tcPr>
            <w:tcW w:w="709" w:type="dxa"/>
          </w:tcPr>
          <w:p w14:paraId="3168C99D"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лабораторні</w:t>
            </w:r>
          </w:p>
        </w:tc>
        <w:tc>
          <w:tcPr>
            <w:tcW w:w="702" w:type="dxa"/>
          </w:tcPr>
          <w:p w14:paraId="1C0B4BCD" w14:textId="19B4CD4C" w:rsidR="007A01E5" w:rsidRPr="00976ED3" w:rsidRDefault="007A01E5" w:rsidP="00575ABE">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СР</w:t>
            </w:r>
            <w:r w:rsidR="00575ABE">
              <w:rPr>
                <w:rFonts w:ascii="Times New Roman" w:eastAsia="Times New Roman" w:hAnsi="Times New Roman" w:cs="Times New Roman"/>
                <w:b/>
                <w:sz w:val="28"/>
                <w:szCs w:val="28"/>
              </w:rPr>
              <w:t>З</w:t>
            </w:r>
          </w:p>
        </w:tc>
      </w:tr>
      <w:tr w:rsidR="007A01E5" w:rsidRPr="00976ED3" w14:paraId="0916DDC4" w14:textId="77777777" w:rsidTr="00527241">
        <w:tc>
          <w:tcPr>
            <w:tcW w:w="4673" w:type="dxa"/>
          </w:tcPr>
          <w:p w14:paraId="3F65F7CC"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1. Організація пародонтологічного кабінету (відділення), його оснащення та необхідні лікарські засоби. Техніка безпеки. Пародонт. Визначення поняття. Анатомія, гістологія, фізіологія пародонта, захисні механізми.</w:t>
            </w:r>
          </w:p>
        </w:tc>
        <w:tc>
          <w:tcPr>
            <w:tcW w:w="709" w:type="dxa"/>
          </w:tcPr>
          <w:p w14:paraId="45E0327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44FDB60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543D3BD4" w14:textId="6B386E2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4C2D159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8A16EE8" w14:textId="0C52DBAD"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428B78F" w14:textId="021E3E65"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4DE4ECA0" w14:textId="77777777" w:rsidTr="00527241">
        <w:tc>
          <w:tcPr>
            <w:tcW w:w="4673" w:type="dxa"/>
          </w:tcPr>
          <w:p w14:paraId="4D46627F"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2. Захворювання тканин пародонту. Термінологія, класифікації хвороб пародонта М.Ф.Данілевського, І.С.Мащенка, МКХ-10. </w:t>
            </w:r>
            <w:r w:rsidRPr="00976ED3">
              <w:rPr>
                <w:rFonts w:ascii="Times New Roman" w:eastAsia="Calibri" w:hAnsi="Times New Roman" w:cs="Times New Roman"/>
                <w:sz w:val="28"/>
                <w:szCs w:val="28"/>
              </w:rPr>
              <w:t>Позитивні якості та недоліки.</w:t>
            </w:r>
          </w:p>
        </w:tc>
        <w:tc>
          <w:tcPr>
            <w:tcW w:w="709" w:type="dxa"/>
          </w:tcPr>
          <w:p w14:paraId="203D881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739BA28A"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34B77874" w14:textId="2B7F3C99"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D94B86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D734572" w14:textId="2B6B3B01"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A3C1455" w14:textId="2B7B5116"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027C85B8" w14:textId="77777777" w:rsidTr="00527241">
        <w:tc>
          <w:tcPr>
            <w:tcW w:w="4673" w:type="dxa"/>
          </w:tcPr>
          <w:p w14:paraId="6256979B"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3. Особливості клінічного обстеження хворих з патологією тканин пародонта. Основні клінічні методи.</w:t>
            </w:r>
          </w:p>
        </w:tc>
        <w:tc>
          <w:tcPr>
            <w:tcW w:w="709" w:type="dxa"/>
          </w:tcPr>
          <w:p w14:paraId="2F02FB3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206C21A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6F53F81B" w14:textId="441CB2CC"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36207F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62D94934" w14:textId="73AAF70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4DA36FE" w14:textId="3E957DB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D4F597C" w14:textId="77777777" w:rsidTr="00527241">
        <w:tc>
          <w:tcPr>
            <w:tcW w:w="4673" w:type="dxa"/>
          </w:tcPr>
          <w:p w14:paraId="7E229658" w14:textId="77777777" w:rsidR="007A01E5" w:rsidRPr="00976ED3" w:rsidRDefault="007A01E5" w:rsidP="007A01E5">
            <w:pPr>
              <w:widowControl w:val="0"/>
              <w:jc w:val="both"/>
              <w:rPr>
                <w:rFonts w:ascii="Times New Roman" w:eastAsia="Calibri" w:hAnsi="Times New Roman" w:cs="Times New Roman"/>
                <w:b/>
                <w:sz w:val="28"/>
                <w:szCs w:val="28"/>
              </w:rPr>
            </w:pPr>
            <w:r w:rsidRPr="00976ED3">
              <w:rPr>
                <w:rFonts w:ascii="Times New Roman" w:eastAsia="Calibri" w:hAnsi="Times New Roman" w:cs="Times New Roman"/>
                <w:sz w:val="28"/>
                <w:szCs w:val="28"/>
              </w:rPr>
              <w:t>Тема 4. Спеціальні клінічні методи діагностики захворювань пародонту. Індексна оцінка стану тканин пародонта: гігієнічні індекси – Федорова-Володкіної та Green-Vermillion, гінгівальні індекси – проба Шиллера-Писарєва, індекс гінгівіту Silnes-Loe, індекс РМА ( в модифікації  Parma).</w:t>
            </w:r>
          </w:p>
        </w:tc>
        <w:tc>
          <w:tcPr>
            <w:tcW w:w="709" w:type="dxa"/>
          </w:tcPr>
          <w:p w14:paraId="0FEE982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4F4F9CA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C3AA5DD" w14:textId="693A509C"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0F9E34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D910C61" w14:textId="33652F66"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094F38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66F8407" w14:textId="77777777" w:rsidTr="00527241">
        <w:tc>
          <w:tcPr>
            <w:tcW w:w="4673" w:type="dxa"/>
          </w:tcPr>
          <w:p w14:paraId="5828C2E9"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5. Функціональні методи діагностики хворих з патологією тканин пародонта ( стоматоскопія, </w:t>
            </w:r>
            <w:r w:rsidRPr="00976ED3">
              <w:rPr>
                <w:rFonts w:ascii="Times New Roman" w:eastAsia="Calibri" w:hAnsi="Times New Roman" w:cs="Times New Roman"/>
                <w:sz w:val="28"/>
                <w:szCs w:val="28"/>
                <w:lang w:val="uk-UA"/>
              </w:rPr>
              <w:lastRenderedPageBreak/>
              <w:t xml:space="preserve">капіляроскопія, проба В.І.Кулаженко, реопародонтографія). </w:t>
            </w:r>
            <w:r w:rsidRPr="00976ED3">
              <w:rPr>
                <w:rFonts w:ascii="Times New Roman" w:eastAsia="Calibri" w:hAnsi="Times New Roman" w:cs="Times New Roman"/>
                <w:sz w:val="28"/>
                <w:szCs w:val="28"/>
              </w:rPr>
              <w:t>Рентгендіагностика хворих з патологією тканин пародонта. Лабораторні методи обстеження хворих з патологією тканин пародонта. Цитологічні (змив за М.Ф.Ясиновським), морфологічні, мікробіологічні, імунологічні методи діагностики.</w:t>
            </w:r>
          </w:p>
        </w:tc>
        <w:tc>
          <w:tcPr>
            <w:tcW w:w="709" w:type="dxa"/>
          </w:tcPr>
          <w:p w14:paraId="2ECA4ED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4</w:t>
            </w:r>
          </w:p>
        </w:tc>
        <w:tc>
          <w:tcPr>
            <w:tcW w:w="850" w:type="dxa"/>
            <w:vMerge/>
          </w:tcPr>
          <w:p w14:paraId="223E908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53B5466" w14:textId="397E562E"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021A03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50C9C61" w14:textId="0BBE15C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FD7D76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97F1C36" w14:textId="77777777" w:rsidTr="00527241">
        <w:tc>
          <w:tcPr>
            <w:tcW w:w="4673" w:type="dxa"/>
          </w:tcPr>
          <w:p w14:paraId="1F28D2D1" w14:textId="77777777" w:rsidR="007A01E5" w:rsidRPr="00E91465"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lastRenderedPageBreak/>
              <w:t>Тема 6. Етіологія, патогенез запальних захворювань пародонта. Вклад вітчизняних вчених ( Є.В.Удовицька,  Г.М.Вишняк, М.Ф.Данилевський, П.Т.Максименко, І.С.Мащенко, Г.Ф.Білок</w:t>
            </w:r>
            <w:r w:rsidRPr="00E91465">
              <w:rPr>
                <w:rFonts w:ascii="Times New Roman" w:eastAsia="Calibri" w:hAnsi="Times New Roman" w:cs="Times New Roman"/>
                <w:sz w:val="28"/>
                <w:szCs w:val="28"/>
                <w:lang w:val="uk-UA"/>
              </w:rPr>
              <w:t>лицька та ін.).</w:t>
            </w:r>
          </w:p>
        </w:tc>
        <w:tc>
          <w:tcPr>
            <w:tcW w:w="709" w:type="dxa"/>
          </w:tcPr>
          <w:p w14:paraId="7C2C605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4D7896D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6406B09" w14:textId="3AB41439"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0570E7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6D1B42D" w14:textId="5E308BB4"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5FA2C3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A55F4DA" w14:textId="77777777" w:rsidTr="00527241">
        <w:tc>
          <w:tcPr>
            <w:tcW w:w="4673" w:type="dxa"/>
          </w:tcPr>
          <w:p w14:paraId="2C6A227A"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7. Папіліт. Гінгівіт. Класифікація. Етіологія і патогенез. </w:t>
            </w:r>
            <w:r w:rsidRPr="00976ED3">
              <w:rPr>
                <w:rFonts w:ascii="Times New Roman" w:eastAsia="Calibri" w:hAnsi="Times New Roman" w:cs="Times New Roman"/>
                <w:sz w:val="28"/>
                <w:szCs w:val="28"/>
              </w:rPr>
              <w:t>Роль місцевих і загальних факторів. Клініка, діагностика, лікування та профілактика катарального гінгівіта.</w:t>
            </w:r>
          </w:p>
        </w:tc>
        <w:tc>
          <w:tcPr>
            <w:tcW w:w="709" w:type="dxa"/>
          </w:tcPr>
          <w:p w14:paraId="7EB97A8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2C9DC56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3BAB3479" w14:textId="362002B9"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208CBF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684A90E" w14:textId="292DF359"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A564304" w14:textId="2FE6310F"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62EECFC1" w14:textId="77777777" w:rsidTr="00527241">
        <w:tc>
          <w:tcPr>
            <w:tcW w:w="4673" w:type="dxa"/>
          </w:tcPr>
          <w:p w14:paraId="2E9F278A"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8. Виразково-некротичний гінгівіт. Клініка, діагностика, лікування та профілактика.</w:t>
            </w:r>
          </w:p>
        </w:tc>
        <w:tc>
          <w:tcPr>
            <w:tcW w:w="709" w:type="dxa"/>
          </w:tcPr>
          <w:p w14:paraId="2ABC928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F4E242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13CCCCB9" w14:textId="6D82DAE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2D69AA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6DF85435" w14:textId="3826471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AC3570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E867061" w14:textId="77777777" w:rsidTr="00527241">
        <w:tc>
          <w:tcPr>
            <w:tcW w:w="4673" w:type="dxa"/>
          </w:tcPr>
          <w:p w14:paraId="7EA516FF"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9. Гіпертрофічний гінгівіт. Клініка, діагностика, лікування та профілактика.</w:t>
            </w:r>
          </w:p>
        </w:tc>
        <w:tc>
          <w:tcPr>
            <w:tcW w:w="709" w:type="dxa"/>
          </w:tcPr>
          <w:p w14:paraId="1E70267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4F8006A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D8D398B" w14:textId="78A4F865"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DE57EC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83CBCA8" w14:textId="6740C24E"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D1E4D4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EC1C881" w14:textId="77777777" w:rsidTr="00527241">
        <w:tc>
          <w:tcPr>
            <w:tcW w:w="4673" w:type="dxa"/>
          </w:tcPr>
          <w:p w14:paraId="06923B2B"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10. Локалізований пародонтит.  Клініка, діагностика, лікування та профілактика.</w:t>
            </w:r>
          </w:p>
        </w:tc>
        <w:tc>
          <w:tcPr>
            <w:tcW w:w="709" w:type="dxa"/>
          </w:tcPr>
          <w:p w14:paraId="32F492E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6BB456D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073AB42" w14:textId="0FD33206"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07DA4E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F2CB014" w14:textId="7B0450E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06BB31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D979765" w14:textId="77777777" w:rsidTr="00527241">
        <w:tc>
          <w:tcPr>
            <w:tcW w:w="4673" w:type="dxa"/>
          </w:tcPr>
          <w:p w14:paraId="3B35C638"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11. Етіологія і патогенез дистрофічно-запальних захворювань пародонта. Роль місцевих і загальних факторів. Механізм утворення ясенних і пародонтальних кишень. Генералізований пародонтит. Загальні ознаки захворювання. Клініка, діагностика.</w:t>
            </w:r>
          </w:p>
        </w:tc>
        <w:tc>
          <w:tcPr>
            <w:tcW w:w="709" w:type="dxa"/>
          </w:tcPr>
          <w:p w14:paraId="1902258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02660443"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1EBE2082" w14:textId="2F1DB313"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EF1EE7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256813C" w14:textId="54240EBF"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BA89636" w14:textId="7D11CFE1"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5368D10" w14:textId="77777777" w:rsidTr="00527241">
        <w:tc>
          <w:tcPr>
            <w:tcW w:w="4673" w:type="dxa"/>
          </w:tcPr>
          <w:p w14:paraId="7B97C83E"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Тема 12. Генералізований пародонтит. Роль спеціальних методів діагностики ( індексна оцінка стану пародонта, діагностичні </w:t>
            </w:r>
            <w:r w:rsidRPr="00976ED3">
              <w:rPr>
                <w:rFonts w:ascii="Times New Roman" w:eastAsia="Calibri" w:hAnsi="Times New Roman" w:cs="Times New Roman"/>
                <w:sz w:val="28"/>
                <w:szCs w:val="28"/>
              </w:rPr>
              <w:lastRenderedPageBreak/>
              <w:t>проби). Функціональні і лобораторні методи діагностики при генералізованому пародонтиті.</w:t>
            </w:r>
          </w:p>
        </w:tc>
        <w:tc>
          <w:tcPr>
            <w:tcW w:w="709" w:type="dxa"/>
          </w:tcPr>
          <w:p w14:paraId="08E9E87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6</w:t>
            </w:r>
          </w:p>
        </w:tc>
        <w:tc>
          <w:tcPr>
            <w:tcW w:w="850" w:type="dxa"/>
            <w:vMerge/>
          </w:tcPr>
          <w:p w14:paraId="1087CD1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4D487A2" w14:textId="2E64CEB2"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864313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6C1AD68" w14:textId="22A32948"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F2623C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r>
      <w:tr w:rsidR="007A01E5" w:rsidRPr="00976ED3" w14:paraId="45FBFC26" w14:textId="77777777" w:rsidTr="00527241">
        <w:tc>
          <w:tcPr>
            <w:tcW w:w="4673" w:type="dxa"/>
          </w:tcPr>
          <w:p w14:paraId="38CE72A8"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Тема 13. Діагностика та диференціальна діагностика генералізованого пародонтиту різних ступенів тяжкості. Особливості перебігу генералізованого пародонтиту у хворих з супутньою патологією.</w:t>
            </w:r>
          </w:p>
        </w:tc>
        <w:tc>
          <w:tcPr>
            <w:tcW w:w="709" w:type="dxa"/>
          </w:tcPr>
          <w:p w14:paraId="63117AA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09C7BB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E43FEA3" w14:textId="55EE3D8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18CB28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DA9632B" w14:textId="1DB844B4"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64E541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687CEEC" w14:textId="77777777" w:rsidTr="00527241">
        <w:tc>
          <w:tcPr>
            <w:tcW w:w="4673" w:type="dxa"/>
          </w:tcPr>
          <w:p w14:paraId="6F050DD3"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14. Пародонтоз. Клініка, діагностика,  диференційна діагностика. Ідіопатичні захворювання тканин пародонта.</w:t>
            </w:r>
          </w:p>
        </w:tc>
        <w:tc>
          <w:tcPr>
            <w:tcW w:w="709" w:type="dxa"/>
          </w:tcPr>
          <w:p w14:paraId="2FF0578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325BBED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4B46F23" w14:textId="4E292EFA"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91833F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08E1838" w14:textId="7A2E3CF1"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643EA7E" w14:textId="6BFFB2B6"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0339B5A" w14:textId="77777777" w:rsidTr="00527241">
        <w:tc>
          <w:tcPr>
            <w:tcW w:w="4673" w:type="dxa"/>
          </w:tcPr>
          <w:p w14:paraId="431A03FC"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15. Загальні принципи лікування хворих на генералізований пародонтит. Складання плану лікування.</w:t>
            </w:r>
          </w:p>
        </w:tc>
        <w:tc>
          <w:tcPr>
            <w:tcW w:w="709" w:type="dxa"/>
          </w:tcPr>
          <w:p w14:paraId="5817A2A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1DC6CA4A"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6E4B3D84" w14:textId="60C3EDDE"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783D97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83B0624" w14:textId="08F01DC0"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B6797B4" w14:textId="5A1C36AC"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4E042D62" w14:textId="77777777" w:rsidTr="00527241">
        <w:tc>
          <w:tcPr>
            <w:tcW w:w="4673" w:type="dxa"/>
          </w:tcPr>
          <w:p w14:paraId="76DB7FB1"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16. Терапевтичні місцеві втручання у хворих при генералізованому пародонтиті.  Інструментарій, методика видалення зубних відкладень ручним (механічним ) способом. Апаратний. Хімічний та комбінований способи видалення зубних відкладень.</w:t>
            </w:r>
          </w:p>
        </w:tc>
        <w:tc>
          <w:tcPr>
            <w:tcW w:w="709" w:type="dxa"/>
          </w:tcPr>
          <w:p w14:paraId="5DBEABC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76CFC7BA"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C2E28C1" w14:textId="27C1FB1C"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1DE231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1F5254A" w14:textId="2E8C93FF"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4A44BF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2BE19A8" w14:textId="77777777" w:rsidTr="00527241">
        <w:tc>
          <w:tcPr>
            <w:tcW w:w="4673" w:type="dxa"/>
          </w:tcPr>
          <w:p w14:paraId="114DE7D7"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17. Використання лікарських речовин для місцевої терапії, механізм дії. Способи застосування. Пародонтальні пов’язки. Види. Показання до застосування.</w:t>
            </w:r>
          </w:p>
        </w:tc>
        <w:tc>
          <w:tcPr>
            <w:tcW w:w="709" w:type="dxa"/>
          </w:tcPr>
          <w:p w14:paraId="74C3D16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17458CB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2347E7B" w14:textId="171ECC35"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2E5166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998CEC5" w14:textId="3607BF2B"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641509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99D514A" w14:textId="77777777" w:rsidTr="00527241">
        <w:tc>
          <w:tcPr>
            <w:tcW w:w="4673" w:type="dxa"/>
          </w:tcPr>
          <w:p w14:paraId="11EB29A9"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18. Хірургічні місцеві втручання. Кюретаж. Показання. </w:t>
            </w:r>
            <w:r w:rsidRPr="00976ED3">
              <w:rPr>
                <w:rFonts w:ascii="Times New Roman" w:eastAsia="Calibri" w:hAnsi="Times New Roman" w:cs="Times New Roman"/>
                <w:sz w:val="28"/>
                <w:szCs w:val="28"/>
              </w:rPr>
              <w:t>Методики. Види. Хірургічні місцеві втручання. Гінгівотомія, гінгівектомія.  Показання. Методики. Види. Способи ліквідації пародонтальних кишень та рецесії ясен.</w:t>
            </w:r>
          </w:p>
        </w:tc>
        <w:tc>
          <w:tcPr>
            <w:tcW w:w="709" w:type="dxa"/>
          </w:tcPr>
          <w:p w14:paraId="05A9F3E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63FE2DD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931A444" w14:textId="4921B5E6"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07794A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68E9D3D" w14:textId="77893842"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8330D98" w14:textId="448EBBA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6D6A98A" w14:textId="77777777" w:rsidTr="00527241">
        <w:tc>
          <w:tcPr>
            <w:tcW w:w="4673" w:type="dxa"/>
          </w:tcPr>
          <w:p w14:paraId="23447241"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lang w:val="uk-UA"/>
              </w:rPr>
              <w:t xml:space="preserve">Тема 19. Ортопедичні місцеві втручання. Усунення травматичної оклюзії.Вибіркове пришліфовування зубів. </w:t>
            </w:r>
            <w:r w:rsidRPr="00976ED3">
              <w:rPr>
                <w:rFonts w:ascii="Times New Roman" w:eastAsia="Calibri" w:hAnsi="Times New Roman" w:cs="Times New Roman"/>
                <w:sz w:val="28"/>
                <w:szCs w:val="28"/>
              </w:rPr>
              <w:t xml:space="preserve">Тимчасове і постійне шинування. Показання. Методика </w:t>
            </w:r>
            <w:r w:rsidRPr="00976ED3">
              <w:rPr>
                <w:rFonts w:ascii="Times New Roman" w:eastAsia="Calibri" w:hAnsi="Times New Roman" w:cs="Times New Roman"/>
                <w:sz w:val="28"/>
                <w:szCs w:val="28"/>
              </w:rPr>
              <w:lastRenderedPageBreak/>
              <w:t>проведення.</w:t>
            </w:r>
          </w:p>
        </w:tc>
        <w:tc>
          <w:tcPr>
            <w:tcW w:w="709" w:type="dxa"/>
          </w:tcPr>
          <w:p w14:paraId="13DFF08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vMerge/>
          </w:tcPr>
          <w:p w14:paraId="111AEE0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12AD9A9" w14:textId="2AF43DC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3ED150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694D0901" w14:textId="24E7B39C"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B5F6C9D" w14:textId="5B24BEBD"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3534F881" w14:textId="77777777" w:rsidTr="00527241">
        <w:tc>
          <w:tcPr>
            <w:tcW w:w="4673" w:type="dxa"/>
          </w:tcPr>
          <w:p w14:paraId="1432D932"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Тема 20. Лікування пародонтозу. Методи усунення гіперестезії.</w:t>
            </w:r>
          </w:p>
        </w:tc>
        <w:tc>
          <w:tcPr>
            <w:tcW w:w="709" w:type="dxa"/>
          </w:tcPr>
          <w:p w14:paraId="7DC3004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3CEE3E3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1AD6AF03" w14:textId="05CFB395"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904BB7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5979E1E" w14:textId="7DADD39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499A3FD" w14:textId="49BACA08"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9CB893E" w14:textId="77777777" w:rsidTr="00527241">
        <w:tc>
          <w:tcPr>
            <w:tcW w:w="4673" w:type="dxa"/>
          </w:tcPr>
          <w:p w14:paraId="4C2E2D4D"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21. Використання електропроцедур в комплексному лікуванні хворобпародонта. Електрофорез, дарсонвалізація, діатермокоагуляція. Флюктуоризація, діадинамичні струми, УВЧ-терапія та ін.</w:t>
            </w:r>
          </w:p>
        </w:tc>
        <w:tc>
          <w:tcPr>
            <w:tcW w:w="709" w:type="dxa"/>
          </w:tcPr>
          <w:p w14:paraId="228CC4E8" w14:textId="38BC76B4" w:rsidR="007A01E5" w:rsidRPr="00976ED3" w:rsidRDefault="00E856A2" w:rsidP="007A01E5">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850" w:type="dxa"/>
            <w:vMerge/>
          </w:tcPr>
          <w:p w14:paraId="0D6ABB4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29F0861" w14:textId="03C9CA7B"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3A11419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30D005D" w14:textId="3D6E5F1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4D3BB76" w14:textId="7E9BCFDC" w:rsidR="007A01E5" w:rsidRPr="00976ED3" w:rsidRDefault="00E856A2" w:rsidP="007A01E5">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r>
      <w:tr w:rsidR="007A01E5" w:rsidRPr="00976ED3" w14:paraId="79934142" w14:textId="77777777" w:rsidTr="00527241">
        <w:tc>
          <w:tcPr>
            <w:tcW w:w="4673" w:type="dxa"/>
          </w:tcPr>
          <w:p w14:paraId="005CCE2B"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Тема 22. Застосування парафіну, озокериту, водних та грязевих процедур.Вакуум-терапія в лікуванні захворювань пародонту. Застосування інфрачервоного, ультрафіолетового, лазерного опромінення та біотрону в комплексному лікуванні хвороб пародонта..</w:t>
            </w:r>
          </w:p>
        </w:tc>
        <w:tc>
          <w:tcPr>
            <w:tcW w:w="709" w:type="dxa"/>
          </w:tcPr>
          <w:p w14:paraId="035DF56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469C499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p w14:paraId="74BFC72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7C4938E7" w14:textId="7E70FD02"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018E63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645706C" w14:textId="799897E4"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0F6DD43" w14:textId="54369535"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39EF9300" w14:textId="77777777" w:rsidTr="00527241">
        <w:tc>
          <w:tcPr>
            <w:tcW w:w="4673" w:type="dxa"/>
          </w:tcPr>
          <w:p w14:paraId="213B6CBA" w14:textId="3E159257" w:rsidR="007A01E5" w:rsidRPr="00E856A2" w:rsidRDefault="007A01E5" w:rsidP="007A01E5">
            <w:pPr>
              <w:widowControl w:val="0"/>
              <w:jc w:val="both"/>
              <w:rPr>
                <w:rFonts w:ascii="Times New Roman" w:eastAsia="Calibri" w:hAnsi="Times New Roman" w:cs="Times New Roman"/>
                <w:sz w:val="28"/>
                <w:szCs w:val="28"/>
              </w:rPr>
            </w:pPr>
            <w:r w:rsidRPr="00E856A2">
              <w:rPr>
                <w:rFonts w:ascii="Times New Roman" w:eastAsia="Calibri" w:hAnsi="Times New Roman" w:cs="Times New Roman"/>
                <w:sz w:val="28"/>
                <w:szCs w:val="28"/>
              </w:rPr>
              <w:t>Тема 23.  Загальна фармакотерапія пародонтиту. Ціль. Різновиди. Лікарські препарати, що</w:t>
            </w:r>
            <w:r w:rsidR="00E856A2" w:rsidRPr="00E856A2">
              <w:rPr>
                <w:rFonts w:ascii="Times New Roman" w:eastAsia="Calibri" w:hAnsi="Times New Roman" w:cs="Times New Roman"/>
                <w:sz w:val="28"/>
                <w:szCs w:val="28"/>
              </w:rPr>
              <w:t xml:space="preserve"> використовуються для лікування хворих</w:t>
            </w:r>
          </w:p>
        </w:tc>
        <w:tc>
          <w:tcPr>
            <w:tcW w:w="709" w:type="dxa"/>
          </w:tcPr>
          <w:p w14:paraId="7FC6D6D6" w14:textId="77777777" w:rsidR="007A01E5" w:rsidRPr="00E856A2" w:rsidRDefault="007A01E5" w:rsidP="007A01E5">
            <w:pPr>
              <w:widowControl w:val="0"/>
              <w:jc w:val="center"/>
              <w:rPr>
                <w:rFonts w:ascii="Times New Roman" w:eastAsia="Times New Roman" w:hAnsi="Times New Roman" w:cs="Times New Roman"/>
                <w:sz w:val="28"/>
                <w:szCs w:val="28"/>
              </w:rPr>
            </w:pPr>
            <w:r w:rsidRPr="00E856A2">
              <w:rPr>
                <w:rFonts w:ascii="Times New Roman" w:eastAsia="Times New Roman" w:hAnsi="Times New Roman" w:cs="Times New Roman"/>
                <w:sz w:val="28"/>
                <w:szCs w:val="28"/>
              </w:rPr>
              <w:t>4</w:t>
            </w:r>
          </w:p>
        </w:tc>
        <w:tc>
          <w:tcPr>
            <w:tcW w:w="850" w:type="dxa"/>
            <w:vMerge/>
          </w:tcPr>
          <w:p w14:paraId="0A2CC396" w14:textId="77777777" w:rsidR="007A01E5" w:rsidRPr="00E856A2"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7257FE12" w14:textId="5CFBDF67" w:rsidR="007A01E5" w:rsidRPr="00E856A2" w:rsidRDefault="007A01E5" w:rsidP="007A01E5">
            <w:pPr>
              <w:widowControl w:val="0"/>
              <w:jc w:val="center"/>
              <w:rPr>
                <w:rFonts w:ascii="Times New Roman" w:eastAsia="Times New Roman" w:hAnsi="Times New Roman" w:cs="Times New Roman"/>
                <w:sz w:val="28"/>
                <w:szCs w:val="28"/>
              </w:rPr>
            </w:pPr>
          </w:p>
        </w:tc>
        <w:tc>
          <w:tcPr>
            <w:tcW w:w="850" w:type="dxa"/>
          </w:tcPr>
          <w:p w14:paraId="34BAFBAA" w14:textId="77777777" w:rsidR="007A01E5" w:rsidRPr="00E856A2" w:rsidRDefault="007A01E5" w:rsidP="007A01E5">
            <w:pPr>
              <w:widowControl w:val="0"/>
              <w:jc w:val="center"/>
              <w:rPr>
                <w:rFonts w:ascii="Times New Roman" w:eastAsia="Times New Roman" w:hAnsi="Times New Roman" w:cs="Times New Roman"/>
                <w:sz w:val="28"/>
                <w:szCs w:val="28"/>
              </w:rPr>
            </w:pPr>
            <w:r w:rsidRPr="00E856A2">
              <w:rPr>
                <w:rFonts w:ascii="Times New Roman" w:eastAsia="Times New Roman" w:hAnsi="Times New Roman" w:cs="Times New Roman"/>
                <w:sz w:val="28"/>
                <w:szCs w:val="28"/>
              </w:rPr>
              <w:t>2</w:t>
            </w:r>
          </w:p>
        </w:tc>
        <w:tc>
          <w:tcPr>
            <w:tcW w:w="709" w:type="dxa"/>
          </w:tcPr>
          <w:p w14:paraId="04557DCE" w14:textId="1CB176F1" w:rsidR="007A01E5" w:rsidRPr="00E856A2" w:rsidRDefault="007A01E5" w:rsidP="007A01E5">
            <w:pPr>
              <w:widowControl w:val="0"/>
              <w:jc w:val="center"/>
              <w:rPr>
                <w:rFonts w:ascii="Times New Roman" w:eastAsia="Times New Roman" w:hAnsi="Times New Roman" w:cs="Times New Roman"/>
                <w:sz w:val="28"/>
                <w:szCs w:val="28"/>
              </w:rPr>
            </w:pPr>
          </w:p>
        </w:tc>
        <w:tc>
          <w:tcPr>
            <w:tcW w:w="702" w:type="dxa"/>
          </w:tcPr>
          <w:p w14:paraId="5EC80187" w14:textId="77777777" w:rsidR="007A01E5" w:rsidRPr="00E856A2" w:rsidRDefault="007A01E5" w:rsidP="007A01E5">
            <w:pPr>
              <w:widowControl w:val="0"/>
              <w:jc w:val="center"/>
              <w:rPr>
                <w:rFonts w:ascii="Times New Roman" w:eastAsia="Times New Roman" w:hAnsi="Times New Roman" w:cs="Times New Roman"/>
                <w:sz w:val="28"/>
                <w:szCs w:val="28"/>
              </w:rPr>
            </w:pPr>
            <w:r w:rsidRPr="00E856A2">
              <w:rPr>
                <w:rFonts w:ascii="Times New Roman" w:eastAsia="Times New Roman" w:hAnsi="Times New Roman" w:cs="Times New Roman"/>
                <w:sz w:val="28"/>
                <w:szCs w:val="28"/>
              </w:rPr>
              <w:t>2</w:t>
            </w:r>
          </w:p>
        </w:tc>
      </w:tr>
      <w:tr w:rsidR="007A01E5" w:rsidRPr="00976ED3" w14:paraId="0640FECE" w14:textId="77777777" w:rsidTr="00527241">
        <w:tc>
          <w:tcPr>
            <w:tcW w:w="4673" w:type="dxa"/>
          </w:tcPr>
          <w:p w14:paraId="2D5C2A29" w14:textId="77777777" w:rsidR="007A01E5" w:rsidRPr="00976ED3" w:rsidRDefault="007A01E5" w:rsidP="007A01E5">
            <w:pPr>
              <w:widowControl w:val="0"/>
              <w:jc w:val="both"/>
              <w:rPr>
                <w:rFonts w:ascii="Times New Roman" w:eastAsia="Calibri" w:hAnsi="Times New Roman" w:cs="Times New Roman"/>
                <w:sz w:val="28"/>
                <w:szCs w:val="28"/>
                <w:lang w:val="uk-UA"/>
              </w:rPr>
            </w:pPr>
            <w:r w:rsidRPr="00976ED3">
              <w:rPr>
                <w:rFonts w:ascii="Times New Roman" w:eastAsia="Calibri" w:hAnsi="Times New Roman" w:cs="Times New Roman"/>
                <w:sz w:val="28"/>
                <w:szCs w:val="28"/>
                <w:lang w:val="uk-UA"/>
              </w:rPr>
              <w:t xml:space="preserve">Тема 24. Профілактика захворювань тканин пародонта. Етіологічні та патогенетичні підходи до профілактики. Суспільні заходи профілактики захворювань пародонту. Індивідуальні заходи профілактики захворювань тканин  пародонта. </w:t>
            </w:r>
          </w:p>
        </w:tc>
        <w:tc>
          <w:tcPr>
            <w:tcW w:w="709" w:type="dxa"/>
          </w:tcPr>
          <w:p w14:paraId="43CA333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F1CD53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02DB82A" w14:textId="29801D0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4FEFAC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4E75DC3" w14:textId="68DECD70"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B04E7E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13030F2" w14:textId="77777777" w:rsidTr="00527241">
        <w:tc>
          <w:tcPr>
            <w:tcW w:w="4673" w:type="dxa"/>
          </w:tcPr>
          <w:p w14:paraId="067BEABF"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25. Диспансеризація хворих із патологією пародонта. Загальні принципи. Оцінка ефективності диспансеризації. Якісні та кількісні показники роботи лікаря-пародонтолога. Документація. Складання алгоритмів діагностики та лікування заворювань пародонту.</w:t>
            </w:r>
          </w:p>
        </w:tc>
        <w:tc>
          <w:tcPr>
            <w:tcW w:w="709" w:type="dxa"/>
          </w:tcPr>
          <w:p w14:paraId="5AE966E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471E34C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CDC070A" w14:textId="390A41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0070CC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9824221" w14:textId="3941EE90"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52FADE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820018A" w14:textId="77777777" w:rsidTr="00527241">
        <w:tc>
          <w:tcPr>
            <w:tcW w:w="4673" w:type="dxa"/>
          </w:tcPr>
          <w:p w14:paraId="50D27134" w14:textId="230A4EED" w:rsidR="007A01E5" w:rsidRPr="00976ED3" w:rsidRDefault="00E856A2" w:rsidP="007A01E5">
            <w:pPr>
              <w:widowControl w:val="0"/>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Разом </w:t>
            </w:r>
          </w:p>
        </w:tc>
        <w:tc>
          <w:tcPr>
            <w:tcW w:w="709" w:type="dxa"/>
          </w:tcPr>
          <w:p w14:paraId="344DC80F" w14:textId="51E244DE"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90</w:t>
            </w:r>
          </w:p>
        </w:tc>
        <w:tc>
          <w:tcPr>
            <w:tcW w:w="850" w:type="dxa"/>
          </w:tcPr>
          <w:p w14:paraId="2700BE1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10</w:t>
            </w:r>
          </w:p>
        </w:tc>
        <w:tc>
          <w:tcPr>
            <w:tcW w:w="851" w:type="dxa"/>
          </w:tcPr>
          <w:p w14:paraId="62886B1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68228A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50</w:t>
            </w:r>
          </w:p>
        </w:tc>
        <w:tc>
          <w:tcPr>
            <w:tcW w:w="709" w:type="dxa"/>
          </w:tcPr>
          <w:p w14:paraId="6A5F595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6F2B53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30</w:t>
            </w:r>
          </w:p>
        </w:tc>
      </w:tr>
      <w:tr w:rsidR="007A01E5" w:rsidRPr="00976ED3" w14:paraId="66034D5D" w14:textId="77777777" w:rsidTr="00527241">
        <w:tc>
          <w:tcPr>
            <w:tcW w:w="9344" w:type="dxa"/>
            <w:gridSpan w:val="7"/>
          </w:tcPr>
          <w:p w14:paraId="4EE7C1D4"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 xml:space="preserve">Змістовий розділ 3. </w:t>
            </w:r>
          </w:p>
          <w:p w14:paraId="2C03D2C9" w14:textId="77777777" w:rsidR="007A01E5" w:rsidRPr="00976ED3" w:rsidRDefault="007A01E5" w:rsidP="007A01E5">
            <w:pPr>
              <w:widowControl w:val="0"/>
              <w:spacing w:line="276" w:lineRule="auto"/>
              <w:ind w:firstLine="40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«Хвороби слизової оболонки порожнини рота. Етіологія, патогенез. Класифікація. Клініка, діагностика, лікування та профілактика».</w:t>
            </w:r>
          </w:p>
          <w:p w14:paraId="29BA2AA9" w14:textId="77777777" w:rsidR="007A01E5" w:rsidRPr="00976ED3" w:rsidRDefault="007A01E5" w:rsidP="007A01E5">
            <w:pPr>
              <w:widowControl w:val="0"/>
              <w:spacing w:line="276" w:lineRule="auto"/>
              <w:ind w:firstLine="400"/>
              <w:jc w:val="center"/>
              <w:rPr>
                <w:rFonts w:ascii="Times New Roman" w:eastAsia="Times New Roman" w:hAnsi="Times New Roman" w:cs="Times New Roman"/>
                <w:sz w:val="28"/>
                <w:szCs w:val="28"/>
              </w:rPr>
            </w:pPr>
          </w:p>
        </w:tc>
      </w:tr>
      <w:tr w:rsidR="007A01E5" w:rsidRPr="00976ED3" w14:paraId="3C66FFE6" w14:textId="77777777" w:rsidTr="00527241">
        <w:tc>
          <w:tcPr>
            <w:tcW w:w="4673" w:type="dxa"/>
            <w:vMerge w:val="restart"/>
          </w:tcPr>
          <w:p w14:paraId="27BBDCED" w14:textId="77777777" w:rsidR="007A01E5" w:rsidRPr="00976ED3" w:rsidRDefault="007A01E5" w:rsidP="007A01E5">
            <w:pPr>
              <w:widowControl w:val="0"/>
              <w:jc w:val="center"/>
              <w:rPr>
                <w:rFonts w:ascii="Times New Roman" w:eastAsia="Times New Roman" w:hAnsi="Times New Roman" w:cs="Times New Roman"/>
                <w:b/>
                <w:sz w:val="28"/>
                <w:szCs w:val="28"/>
              </w:rPr>
            </w:pPr>
          </w:p>
          <w:p w14:paraId="6D173867"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Назви тем</w:t>
            </w:r>
          </w:p>
        </w:tc>
        <w:tc>
          <w:tcPr>
            <w:tcW w:w="4671" w:type="dxa"/>
            <w:gridSpan w:val="6"/>
          </w:tcPr>
          <w:p w14:paraId="2EDBAC1F"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Кількість годин</w:t>
            </w:r>
          </w:p>
        </w:tc>
      </w:tr>
      <w:tr w:rsidR="007A01E5" w:rsidRPr="00976ED3" w14:paraId="67E49C8A" w14:textId="77777777" w:rsidTr="00527241">
        <w:tc>
          <w:tcPr>
            <w:tcW w:w="4673" w:type="dxa"/>
            <w:vMerge/>
          </w:tcPr>
          <w:p w14:paraId="5673DDD7"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val="restart"/>
          </w:tcPr>
          <w:p w14:paraId="36125F4B"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Усього</w:t>
            </w:r>
          </w:p>
        </w:tc>
        <w:tc>
          <w:tcPr>
            <w:tcW w:w="3962" w:type="dxa"/>
            <w:gridSpan w:val="5"/>
          </w:tcPr>
          <w:p w14:paraId="79DE8015"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 тому числі</w:t>
            </w:r>
          </w:p>
        </w:tc>
      </w:tr>
      <w:tr w:rsidR="007A01E5" w:rsidRPr="00976ED3" w14:paraId="20E02560" w14:textId="77777777" w:rsidTr="00527241">
        <w:tc>
          <w:tcPr>
            <w:tcW w:w="4673" w:type="dxa"/>
            <w:vMerge/>
          </w:tcPr>
          <w:p w14:paraId="48563E29"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tcPr>
          <w:p w14:paraId="2F9B978B"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850" w:type="dxa"/>
          </w:tcPr>
          <w:p w14:paraId="7F117181"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лекції</w:t>
            </w:r>
          </w:p>
        </w:tc>
        <w:tc>
          <w:tcPr>
            <w:tcW w:w="851" w:type="dxa"/>
          </w:tcPr>
          <w:p w14:paraId="5B3C630A"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семінари</w:t>
            </w:r>
          </w:p>
        </w:tc>
        <w:tc>
          <w:tcPr>
            <w:tcW w:w="850" w:type="dxa"/>
          </w:tcPr>
          <w:p w14:paraId="36B0562B"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практичні</w:t>
            </w:r>
          </w:p>
        </w:tc>
        <w:tc>
          <w:tcPr>
            <w:tcW w:w="709" w:type="dxa"/>
          </w:tcPr>
          <w:p w14:paraId="25E679CD"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лабораторні</w:t>
            </w:r>
          </w:p>
        </w:tc>
        <w:tc>
          <w:tcPr>
            <w:tcW w:w="702" w:type="dxa"/>
          </w:tcPr>
          <w:p w14:paraId="15DB8092" w14:textId="1A06C1E4" w:rsidR="007A01E5" w:rsidRPr="00976ED3" w:rsidRDefault="007A01E5" w:rsidP="007125B6">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СР</w:t>
            </w:r>
            <w:r w:rsidR="007125B6">
              <w:rPr>
                <w:rFonts w:ascii="Times New Roman" w:eastAsia="Times New Roman" w:hAnsi="Times New Roman" w:cs="Times New Roman"/>
                <w:b/>
                <w:sz w:val="28"/>
                <w:szCs w:val="28"/>
              </w:rPr>
              <w:t>З</w:t>
            </w:r>
          </w:p>
        </w:tc>
      </w:tr>
      <w:tr w:rsidR="007A01E5" w:rsidRPr="00976ED3" w14:paraId="33D6C3C5" w14:textId="77777777" w:rsidTr="00527241">
        <w:tc>
          <w:tcPr>
            <w:tcW w:w="4673" w:type="dxa"/>
          </w:tcPr>
          <w:p w14:paraId="5206A087"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1. Анатомо-фізіологічні, гістологічні особливості слизової оболонки порожнини рота та червоної кайми губ. Захисні фактори. Слина, її склад і фізіологічна роль. Класифікації захворювань слизової оболонки порожнин рота (М.Ф.Данилевський, П.Т.Максименко, МКХ-10).</w:t>
            </w:r>
          </w:p>
        </w:tc>
        <w:tc>
          <w:tcPr>
            <w:tcW w:w="709" w:type="dxa"/>
          </w:tcPr>
          <w:p w14:paraId="63492DE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09733FC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2563747D"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7378B12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8312BE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16D9416"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E80DA4A" w14:textId="77777777" w:rsidTr="00527241">
        <w:tc>
          <w:tcPr>
            <w:tcW w:w="4673" w:type="dxa"/>
          </w:tcPr>
          <w:p w14:paraId="512123BF"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2. Особливості обстеження хворих із захворюваннями СОПР. Первинні та вторинні елементи ураження. Лабораторні методи діагностики основних стоматологічних захворювань. Методи збору матеріалу для цитологічного та бактеріологічного дослідження хворих.</w:t>
            </w:r>
          </w:p>
        </w:tc>
        <w:tc>
          <w:tcPr>
            <w:tcW w:w="709" w:type="dxa"/>
          </w:tcPr>
          <w:p w14:paraId="7F6545A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6B2E0DC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0D28924"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7E416C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44B7F7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F655BD5"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4FC3145" w14:textId="77777777" w:rsidTr="00527241">
        <w:tc>
          <w:tcPr>
            <w:tcW w:w="4673" w:type="dxa"/>
          </w:tcPr>
          <w:p w14:paraId="50430F8A"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3. Травматичні ураження слизової оболонки порожнин рота (механічна, хімічна, фізична, електрична травми). Променеві ураження. Етіологія, патогенез, клініка, діагностика, лікування та профілактика.</w:t>
            </w:r>
          </w:p>
        </w:tc>
        <w:tc>
          <w:tcPr>
            <w:tcW w:w="709" w:type="dxa"/>
          </w:tcPr>
          <w:p w14:paraId="37B805F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29CA811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8C83D4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14E4B84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57E0E3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FF494C5"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60C6D96D" w14:textId="77777777" w:rsidTr="00527241">
        <w:tc>
          <w:tcPr>
            <w:tcW w:w="4673" w:type="dxa"/>
          </w:tcPr>
          <w:p w14:paraId="29FAE688"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4. Первинні ауто інфекційні стоматити. Гострий катаральний стоматит. Гострий герпетичний стоматит. Гострий афтозний стоматит. Етіологія, патогенез, клініка, діагностика, лікування, профілактика.</w:t>
            </w:r>
          </w:p>
        </w:tc>
        <w:tc>
          <w:tcPr>
            <w:tcW w:w="709" w:type="dxa"/>
          </w:tcPr>
          <w:p w14:paraId="196AA74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2BA1222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FA7B1D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3F5F75F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C3DD9F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BE023B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13E2335" w14:textId="77777777" w:rsidTr="00527241">
        <w:tc>
          <w:tcPr>
            <w:tcW w:w="4673" w:type="dxa"/>
          </w:tcPr>
          <w:p w14:paraId="47902268"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5. Гострий  виразковий стоматит. Етіологія, патогенез, клініка, діагностика, лікування, профілактика.</w:t>
            </w:r>
          </w:p>
        </w:tc>
        <w:tc>
          <w:tcPr>
            <w:tcW w:w="709" w:type="dxa"/>
          </w:tcPr>
          <w:p w14:paraId="7F84DAA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26C42D1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F0222F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2004619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6321452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E67052C"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7DCD1B84" w14:textId="77777777" w:rsidTr="00527241">
        <w:tc>
          <w:tcPr>
            <w:tcW w:w="4673" w:type="dxa"/>
          </w:tcPr>
          <w:p w14:paraId="67D960E6"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lastRenderedPageBreak/>
              <w:t>Тема 6. Грибкові ураження слизової оболонки порожнин рота. Етіологія, патогенез, клініка, діагностика, лікування, профілактика.</w:t>
            </w:r>
          </w:p>
        </w:tc>
        <w:tc>
          <w:tcPr>
            <w:tcW w:w="709" w:type="dxa"/>
          </w:tcPr>
          <w:p w14:paraId="19673DA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28B62C2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6FC8BC3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2EA7BD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89D3DA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353B82B"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CD4CB45" w14:textId="77777777" w:rsidTr="00527241">
        <w:tc>
          <w:tcPr>
            <w:tcW w:w="4673" w:type="dxa"/>
          </w:tcPr>
          <w:p w14:paraId="40A5853F"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lastRenderedPageBreak/>
              <w:t>Тема 7. Грип, інфекційний мононуклеоз, ящур. Етіологія, патогенез, клінічні прояви на слизовій оболонці порожнин рота, діагностика, лікування та профілактика.</w:t>
            </w:r>
          </w:p>
        </w:tc>
        <w:tc>
          <w:tcPr>
            <w:tcW w:w="709" w:type="dxa"/>
          </w:tcPr>
          <w:p w14:paraId="28F5AA1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738BE76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59398EEB"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102CBD3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F64AE4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47E5020"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5F17CCFB" w14:textId="77777777" w:rsidTr="00527241">
        <w:tc>
          <w:tcPr>
            <w:tcW w:w="4673" w:type="dxa"/>
          </w:tcPr>
          <w:p w14:paraId="7A86E26A"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8. СНІД. Етіологія, патогенез. Прояви на слизовій оболонці порожнини рота, діагностика. Лікування та профілактика. Тактика лікаря-стоматолога.</w:t>
            </w:r>
          </w:p>
        </w:tc>
        <w:tc>
          <w:tcPr>
            <w:tcW w:w="709" w:type="dxa"/>
          </w:tcPr>
          <w:p w14:paraId="23A9003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257ABDD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0D2865F"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5779E87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AD8041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C2268B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67BAA7A" w14:textId="77777777" w:rsidTr="00527241">
        <w:tc>
          <w:tcPr>
            <w:tcW w:w="4673" w:type="dxa"/>
          </w:tcPr>
          <w:p w14:paraId="2F1FA23C"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9. Туберкульоз. Сифіліс. Гонорея. Етіологія, патогенез, клінічні прояви на слизовій оболонці порожнини рота, діагностика. Лікування та профілактика. Тактика лікаря-стоматолога.</w:t>
            </w:r>
          </w:p>
        </w:tc>
        <w:tc>
          <w:tcPr>
            <w:tcW w:w="709" w:type="dxa"/>
          </w:tcPr>
          <w:p w14:paraId="6B9FA49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667A626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01D63E2"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28D888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ABA879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0EFB19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840BD78" w14:textId="77777777" w:rsidTr="00527241">
        <w:tc>
          <w:tcPr>
            <w:tcW w:w="4673" w:type="dxa"/>
          </w:tcPr>
          <w:p w14:paraId="0148059E"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10. Зміни слизової оболонки порожнини рота при хворобах травного каналу (виразкова хвороба, гастрити, ентерити, коліти, хронічний гепатит). Зміна кольору, набряк слизової оболонки порожнини рота. Обкладений язик. Тактика лікаря-стоматолога.</w:t>
            </w:r>
          </w:p>
        </w:tc>
        <w:tc>
          <w:tcPr>
            <w:tcW w:w="709" w:type="dxa"/>
          </w:tcPr>
          <w:p w14:paraId="430C40D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val="restart"/>
          </w:tcPr>
          <w:p w14:paraId="4821162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385CDB59"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5D57A9B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717B1A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306D5B1"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4363C78B" w14:textId="77777777" w:rsidTr="00527241">
        <w:tc>
          <w:tcPr>
            <w:tcW w:w="4673" w:type="dxa"/>
          </w:tcPr>
          <w:p w14:paraId="56B17A16"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11. Зміни слизової оболонки порожнини рота при хворобах серцево-судинної системи (недостатність кровообігу, артеріальна гіпертензія). Трофічна виразка. Пухирно-судинний синдром. Тактика лікаря-стоматолога</w:t>
            </w:r>
          </w:p>
        </w:tc>
        <w:tc>
          <w:tcPr>
            <w:tcW w:w="709" w:type="dxa"/>
          </w:tcPr>
          <w:p w14:paraId="71A5817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7565C75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C9E4015"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3E0D44D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E17A6F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C6CC239"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36874CA" w14:textId="77777777" w:rsidTr="00527241">
        <w:tc>
          <w:tcPr>
            <w:tcW w:w="4673" w:type="dxa"/>
          </w:tcPr>
          <w:p w14:paraId="65EAFA3B"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lang w:val="uk-UA"/>
              </w:rPr>
              <w:t xml:space="preserve">Тема 12.. Зміни СОПР при захворюваннях ендокринної системи (акромегалія, хвороба Іценко-Кушінга, цукровий діабет). </w:t>
            </w:r>
            <w:r w:rsidRPr="00976ED3">
              <w:rPr>
                <w:rFonts w:ascii="Times New Roman" w:eastAsia="Calibri" w:hAnsi="Times New Roman" w:cs="Times New Roman"/>
                <w:sz w:val="28"/>
                <w:szCs w:val="28"/>
              </w:rPr>
              <w:t>Ксеростомія. Тактика лікаря-стоматолога.</w:t>
            </w:r>
          </w:p>
        </w:tc>
        <w:tc>
          <w:tcPr>
            <w:tcW w:w="709" w:type="dxa"/>
          </w:tcPr>
          <w:p w14:paraId="028EA85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5DDC61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18050CB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14C5A75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DB18CC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F733FE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E9FF441" w14:textId="77777777" w:rsidTr="00527241">
        <w:tc>
          <w:tcPr>
            <w:tcW w:w="4673" w:type="dxa"/>
          </w:tcPr>
          <w:p w14:paraId="79552F5D" w14:textId="77777777" w:rsidR="007A01E5" w:rsidRPr="00976ED3" w:rsidRDefault="007A01E5" w:rsidP="007A01E5">
            <w:pPr>
              <w:tabs>
                <w:tab w:val="center" w:pos="4677"/>
                <w:tab w:val="right" w:pos="9355"/>
              </w:tabs>
              <w:jc w:val="both"/>
              <w:rPr>
                <w:rFonts w:ascii="Times New Roman" w:eastAsia="Times New Roman" w:hAnsi="Times New Roman" w:cs="Times New Roman"/>
                <w:b/>
                <w:sz w:val="28"/>
                <w:szCs w:val="28"/>
              </w:rPr>
            </w:pPr>
            <w:r w:rsidRPr="00976ED3">
              <w:rPr>
                <w:rFonts w:ascii="Times New Roman" w:eastAsia="Calibri" w:hAnsi="Times New Roman" w:cs="Times New Roman"/>
                <w:sz w:val="28"/>
                <w:szCs w:val="28"/>
              </w:rPr>
              <w:lastRenderedPageBreak/>
              <w:t>Тема 13. Зміни слизової оболонки порожнини рота при захворюваннях крові і кровотворних органів. Лейкемія. Агранулоцитоз. Тактика лікаря-стоматолога.</w:t>
            </w:r>
          </w:p>
        </w:tc>
        <w:tc>
          <w:tcPr>
            <w:tcW w:w="709" w:type="dxa"/>
          </w:tcPr>
          <w:p w14:paraId="5406F5A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tcPr>
          <w:p w14:paraId="2A0ACCA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B5AEDD9"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6A63985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9D81AD9"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28AB71F"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186BDA6B" w14:textId="77777777" w:rsidTr="00527241">
        <w:tc>
          <w:tcPr>
            <w:tcW w:w="4673" w:type="dxa"/>
          </w:tcPr>
          <w:p w14:paraId="396A5335"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14. Зміни слизової оболонки порожнини рота при захворюваннях крові і кровотворних органі. Анемії. Хвороба Вакеза. Хвороба Вергольфа. Тактика лікаря-стоматолога.</w:t>
            </w:r>
          </w:p>
        </w:tc>
        <w:tc>
          <w:tcPr>
            <w:tcW w:w="709" w:type="dxa"/>
          </w:tcPr>
          <w:p w14:paraId="3F06D9D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04DEFE4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9CE5524"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7BA5345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BD708B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377079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D41F568" w14:textId="77777777" w:rsidTr="00527241">
        <w:tc>
          <w:tcPr>
            <w:tcW w:w="4673" w:type="dxa"/>
          </w:tcPr>
          <w:p w14:paraId="7CA7002D"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15. Зміни слизової оболонки порожнини рота при гіпо- та авітамінозах А, С. Тактика лікаря-стоматолога. Зміни слизової оболонки порожнини рота при гіпо- та авітамінозах групи В та РР. Тактика лікаря-стоматолога.</w:t>
            </w:r>
          </w:p>
        </w:tc>
        <w:tc>
          <w:tcPr>
            <w:tcW w:w="709" w:type="dxa"/>
          </w:tcPr>
          <w:p w14:paraId="2DBEBF3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09BAD7B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FF2FB9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7AAEE2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3802D2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75043B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23DADF5" w14:textId="77777777" w:rsidTr="00527241">
        <w:tc>
          <w:tcPr>
            <w:tcW w:w="4673" w:type="dxa"/>
          </w:tcPr>
          <w:p w14:paraId="76706647"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16. Зміни слизової оболонки порожнини рота при дерматозах з аутоімунним компонентом. Пухирчатка. Етіологія, патогенез, клініка, діагностика. Тактика лікаря-стоматолога.</w:t>
            </w:r>
          </w:p>
        </w:tc>
        <w:tc>
          <w:tcPr>
            <w:tcW w:w="709" w:type="dxa"/>
          </w:tcPr>
          <w:p w14:paraId="5110A74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06EE47C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E456AB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481C209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A1AEB30"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5BD825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4C528F05" w14:textId="77777777" w:rsidTr="00527241">
        <w:tc>
          <w:tcPr>
            <w:tcW w:w="4673" w:type="dxa"/>
          </w:tcPr>
          <w:p w14:paraId="1347309A"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17. Зміни слизової оболонки порожнини рота при дерматозах з аутоімунним компонентом. Червоний плескатий лишай. Етіологія, патогенез, клініка, діагностика. Тактика лікаря-стоматолога.</w:t>
            </w:r>
          </w:p>
        </w:tc>
        <w:tc>
          <w:tcPr>
            <w:tcW w:w="709" w:type="dxa"/>
          </w:tcPr>
          <w:p w14:paraId="2D2037F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480F320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9FE2A35"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76A5DE8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45813B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1F8AEB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EFD9409" w14:textId="77777777" w:rsidTr="00527241">
        <w:tc>
          <w:tcPr>
            <w:tcW w:w="4673" w:type="dxa"/>
          </w:tcPr>
          <w:p w14:paraId="1645A10A" w14:textId="77777777" w:rsidR="007A01E5" w:rsidRPr="00E91465"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18. Анафілактичний шок. Набряк Квінке. Причини виникнення, клінічні прояви, надання екстреної допомоги. Алергічні медикаментозні стоматити. Етіологія, патогенез, клініка, діагностика</w:t>
            </w:r>
            <w:r w:rsidRPr="00E91465">
              <w:rPr>
                <w:rFonts w:ascii="Times New Roman" w:eastAsia="Calibri" w:hAnsi="Times New Roman" w:cs="Times New Roman"/>
                <w:sz w:val="28"/>
                <w:szCs w:val="28"/>
                <w:lang w:val="uk-UA"/>
              </w:rPr>
              <w:t>, лікування та профілактика.</w:t>
            </w:r>
          </w:p>
        </w:tc>
        <w:tc>
          <w:tcPr>
            <w:tcW w:w="709" w:type="dxa"/>
          </w:tcPr>
          <w:p w14:paraId="083FB78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vMerge w:val="restart"/>
          </w:tcPr>
          <w:p w14:paraId="0F70870B"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6AF9720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7E98903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DE1A32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143D4E9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7AB36AD" w14:textId="77777777" w:rsidTr="00527241">
        <w:tc>
          <w:tcPr>
            <w:tcW w:w="4673" w:type="dxa"/>
          </w:tcPr>
          <w:p w14:paraId="3124DD2F"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19. Багатоформна ексудативна еритема. Синдром Стівенса-Джонсона. Етіологія, патогенез, клінічні прояви, діагностика, лікування та профілактика.</w:t>
            </w:r>
          </w:p>
        </w:tc>
        <w:tc>
          <w:tcPr>
            <w:tcW w:w="709" w:type="dxa"/>
          </w:tcPr>
          <w:p w14:paraId="6E462B9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vMerge/>
          </w:tcPr>
          <w:p w14:paraId="15031FB1"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33E38911"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3B0E1AC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725463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C0284BD"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7BFFE914" w14:textId="77777777" w:rsidTr="00527241">
        <w:tc>
          <w:tcPr>
            <w:tcW w:w="4673" w:type="dxa"/>
          </w:tcPr>
          <w:p w14:paraId="2E5D79E5"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lastRenderedPageBreak/>
              <w:t>Тема 20. Хронічний рецидивуючий афтозний стоматит. Синдром Бехчета. Патогенез, клініка, діагностика, лікування та профілактика</w:t>
            </w:r>
          </w:p>
        </w:tc>
        <w:tc>
          <w:tcPr>
            <w:tcW w:w="709" w:type="dxa"/>
          </w:tcPr>
          <w:p w14:paraId="531A010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27A59A1F"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7165C6C"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4FE467C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86F627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421492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1E16814" w14:textId="77777777" w:rsidTr="00527241">
        <w:tc>
          <w:tcPr>
            <w:tcW w:w="4673" w:type="dxa"/>
          </w:tcPr>
          <w:p w14:paraId="239D9FE6"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lastRenderedPageBreak/>
              <w:t>Тема 21. Зміни на слизовій оболонці порожнини рота при екзогенних інтоксикаціях. Діагностика. Тактика лікаря-стоматолога</w:t>
            </w:r>
          </w:p>
        </w:tc>
        <w:tc>
          <w:tcPr>
            <w:tcW w:w="709" w:type="dxa"/>
          </w:tcPr>
          <w:p w14:paraId="710C094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75CDCB80"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7304E981"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1E7EEB6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618C94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FEE3E8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6AFF19E" w14:textId="77777777" w:rsidTr="00527241">
        <w:tc>
          <w:tcPr>
            <w:tcW w:w="4673" w:type="dxa"/>
          </w:tcPr>
          <w:p w14:paraId="6F62B987" w14:textId="10A2663E"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22.</w:t>
            </w:r>
            <w:r w:rsidR="00952917" w:rsidRPr="00976ED3">
              <w:rPr>
                <w:rFonts w:ascii="Times New Roman" w:eastAsia="Calibri" w:hAnsi="Times New Roman" w:cs="Times New Roman"/>
                <w:sz w:val="28"/>
                <w:szCs w:val="28"/>
              </w:rPr>
              <w:t xml:space="preserve"> </w:t>
            </w:r>
            <w:r w:rsidRPr="00976ED3">
              <w:rPr>
                <w:rFonts w:ascii="Times New Roman" w:eastAsia="Calibri" w:hAnsi="Times New Roman" w:cs="Times New Roman"/>
                <w:sz w:val="28"/>
                <w:szCs w:val="28"/>
              </w:rPr>
              <w:t>Первинні глосити. Десквамативний та ромбоподібний глосит. Складчастий та волосатий язик. Клініка, діагностика, лікування та профілактика. Неврогенні захворювання язика. Етіологія, патогенез, клініка, діагностика, лікування та профілактика.</w:t>
            </w:r>
          </w:p>
        </w:tc>
        <w:tc>
          <w:tcPr>
            <w:tcW w:w="709" w:type="dxa"/>
          </w:tcPr>
          <w:p w14:paraId="3974706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4308B260"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3FAFE4FE"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59F0AF2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17B4A1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1D5808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09FFA9E" w14:textId="77777777" w:rsidTr="00527241">
        <w:tc>
          <w:tcPr>
            <w:tcW w:w="4673" w:type="dxa"/>
          </w:tcPr>
          <w:p w14:paraId="46D4F91D"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23. Хейліти. Етіологія, клініка, діагностика, лікування та профілактика. Диференційна діагностика захворювань язика та губ. Сучасні методи лікування та профілактика.</w:t>
            </w:r>
          </w:p>
        </w:tc>
        <w:tc>
          <w:tcPr>
            <w:tcW w:w="709" w:type="dxa"/>
          </w:tcPr>
          <w:p w14:paraId="7365A8A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1E03BD5A"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1" w:type="dxa"/>
          </w:tcPr>
          <w:p w14:paraId="1083DF78"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2E20B3C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79E4B3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4EB92A7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60B6D43F" w14:textId="77777777" w:rsidTr="00527241">
        <w:tc>
          <w:tcPr>
            <w:tcW w:w="4673" w:type="dxa"/>
          </w:tcPr>
          <w:p w14:paraId="045E46E2"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24. Передракові захворювання. Класифікація передраків слизової оболонки порожнини рота та червоної кайми губ. Прогноз та профілактика передракових захворювань.</w:t>
            </w:r>
          </w:p>
        </w:tc>
        <w:tc>
          <w:tcPr>
            <w:tcW w:w="709" w:type="dxa"/>
          </w:tcPr>
          <w:p w14:paraId="2FD20A8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vMerge w:val="restart"/>
          </w:tcPr>
          <w:p w14:paraId="27EA4F8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62FAE01D"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4D74971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CD5566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F60695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B618B23" w14:textId="77777777" w:rsidTr="00527241">
        <w:tc>
          <w:tcPr>
            <w:tcW w:w="4673" w:type="dxa"/>
          </w:tcPr>
          <w:p w14:paraId="60F96F65"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25. Облігатні передраки слизової оболонки порожнини рота та червоної кайми губ. Факультативні передраки слизової оболонки порожнини рота та червоної кайми губ. Етіологія, патогенез, клініка, діагностика, лікування та профілактика.</w:t>
            </w:r>
          </w:p>
        </w:tc>
        <w:tc>
          <w:tcPr>
            <w:tcW w:w="709" w:type="dxa"/>
          </w:tcPr>
          <w:p w14:paraId="5C334ED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vMerge/>
          </w:tcPr>
          <w:p w14:paraId="3765073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39D3ADA4"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8B9376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490626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21C1BC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00291BC" w14:textId="77777777" w:rsidTr="00527241">
        <w:tc>
          <w:tcPr>
            <w:tcW w:w="4673" w:type="dxa"/>
          </w:tcPr>
          <w:p w14:paraId="28239742" w14:textId="144E2EEF" w:rsidR="007A01E5" w:rsidRPr="00976ED3" w:rsidRDefault="0065797C" w:rsidP="007A01E5">
            <w:pPr>
              <w:tabs>
                <w:tab w:val="center" w:pos="4677"/>
                <w:tab w:val="right" w:pos="9355"/>
              </w:tabs>
              <w:jc w:val="both"/>
              <w:rPr>
                <w:rFonts w:ascii="Times New Roman" w:eastAsia="Times New Roman" w:hAnsi="Times New Roman" w:cs="Times New Roman"/>
                <w:sz w:val="28"/>
                <w:szCs w:val="28"/>
              </w:rPr>
            </w:pPr>
            <w:r>
              <w:rPr>
                <w:rFonts w:ascii="Times New Roman" w:eastAsia="Calibri" w:hAnsi="Times New Roman" w:cs="Times New Roman"/>
                <w:i/>
                <w:sz w:val="28"/>
                <w:szCs w:val="28"/>
              </w:rPr>
              <w:t xml:space="preserve">Разом </w:t>
            </w:r>
          </w:p>
        </w:tc>
        <w:tc>
          <w:tcPr>
            <w:tcW w:w="709" w:type="dxa"/>
          </w:tcPr>
          <w:p w14:paraId="786E74C6" w14:textId="3F90546B" w:rsidR="007A01E5" w:rsidRPr="00976ED3" w:rsidRDefault="007A01E5" w:rsidP="00952917">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90</w:t>
            </w:r>
          </w:p>
        </w:tc>
        <w:tc>
          <w:tcPr>
            <w:tcW w:w="850" w:type="dxa"/>
          </w:tcPr>
          <w:p w14:paraId="4082B9C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10</w:t>
            </w:r>
          </w:p>
        </w:tc>
        <w:tc>
          <w:tcPr>
            <w:tcW w:w="851" w:type="dxa"/>
          </w:tcPr>
          <w:p w14:paraId="721EE0A2"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259CAE0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50</w:t>
            </w:r>
          </w:p>
        </w:tc>
        <w:tc>
          <w:tcPr>
            <w:tcW w:w="709" w:type="dxa"/>
          </w:tcPr>
          <w:p w14:paraId="06CCE9B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E2F84B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30</w:t>
            </w:r>
          </w:p>
        </w:tc>
      </w:tr>
      <w:tr w:rsidR="007A01E5" w:rsidRPr="00976ED3" w14:paraId="566BFD8D" w14:textId="77777777" w:rsidTr="00527241">
        <w:tc>
          <w:tcPr>
            <w:tcW w:w="9344" w:type="dxa"/>
            <w:gridSpan w:val="7"/>
          </w:tcPr>
          <w:p w14:paraId="7D9D9084" w14:textId="77777777" w:rsidR="007A01E5" w:rsidRPr="00976ED3" w:rsidRDefault="007A01E5" w:rsidP="007A01E5">
            <w:pPr>
              <w:widowControl w:val="0"/>
              <w:spacing w:line="276" w:lineRule="auto"/>
              <w:ind w:firstLine="400"/>
              <w:jc w:val="center"/>
              <w:rPr>
                <w:rFonts w:ascii="Times New Roman" w:eastAsia="Times New Roman" w:hAnsi="Times New Roman" w:cs="Times New Roman"/>
                <w:b/>
                <w:bCs/>
                <w:sz w:val="28"/>
                <w:szCs w:val="28"/>
              </w:rPr>
            </w:pPr>
            <w:r w:rsidRPr="00976ED3">
              <w:rPr>
                <w:rFonts w:ascii="Times New Roman" w:eastAsia="Times New Roman" w:hAnsi="Times New Roman" w:cs="Times New Roman"/>
                <w:b/>
                <w:bCs/>
                <w:sz w:val="28"/>
                <w:szCs w:val="28"/>
              </w:rPr>
              <w:t xml:space="preserve">Змістовий розділ 4. </w:t>
            </w:r>
          </w:p>
          <w:p w14:paraId="20BE1324" w14:textId="77777777" w:rsidR="007A01E5" w:rsidRPr="00976ED3" w:rsidRDefault="007A01E5" w:rsidP="007A01E5">
            <w:pPr>
              <w:widowControl w:val="0"/>
              <w:jc w:val="center"/>
              <w:rPr>
                <w:rFonts w:ascii="Times New Roman" w:eastAsia="Times New Roman" w:hAnsi="Times New Roman" w:cs="Times New Roman"/>
                <w:b/>
                <w:bCs/>
                <w:sz w:val="28"/>
                <w:szCs w:val="28"/>
              </w:rPr>
            </w:pPr>
            <w:r w:rsidRPr="00976ED3">
              <w:rPr>
                <w:rFonts w:ascii="Times New Roman" w:eastAsia="Times New Roman" w:hAnsi="Times New Roman" w:cs="Times New Roman"/>
                <w:b/>
                <w:bCs/>
                <w:sz w:val="28"/>
                <w:szCs w:val="28"/>
              </w:rPr>
              <w:t xml:space="preserve">«Поглиблення клінічного мислення </w:t>
            </w:r>
            <w:r w:rsidRPr="00976ED3">
              <w:rPr>
                <w:rFonts w:ascii="Times New Roman" w:eastAsia="Times New Roman" w:hAnsi="Times New Roman" w:cs="Times New Roman"/>
                <w:b/>
                <w:sz w:val="28"/>
                <w:szCs w:val="28"/>
              </w:rPr>
              <w:t>здобувач</w:t>
            </w:r>
            <w:r w:rsidRPr="00976ED3">
              <w:rPr>
                <w:rFonts w:ascii="Times New Roman" w:eastAsia="Times New Roman" w:hAnsi="Times New Roman" w:cs="Times New Roman"/>
                <w:b/>
                <w:bCs/>
                <w:sz w:val="28"/>
                <w:szCs w:val="28"/>
              </w:rPr>
              <w:t>ів. Диференціальна діагностика, сучасні методи лікування та профілактики основних стоматологічних захворювань. Диспансеризація стоматологічних хворих».</w:t>
            </w:r>
          </w:p>
          <w:p w14:paraId="36F0FECE"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22AA3667" w14:textId="77777777" w:rsidTr="00527241">
        <w:tc>
          <w:tcPr>
            <w:tcW w:w="4673" w:type="dxa"/>
            <w:vMerge w:val="restart"/>
          </w:tcPr>
          <w:p w14:paraId="07EAE677" w14:textId="77777777" w:rsidR="007A01E5" w:rsidRPr="00976ED3" w:rsidRDefault="007A01E5" w:rsidP="007A01E5">
            <w:pPr>
              <w:widowControl w:val="0"/>
              <w:jc w:val="center"/>
              <w:rPr>
                <w:rFonts w:ascii="Times New Roman" w:eastAsia="Times New Roman" w:hAnsi="Times New Roman" w:cs="Times New Roman"/>
                <w:b/>
                <w:sz w:val="28"/>
                <w:szCs w:val="28"/>
              </w:rPr>
            </w:pPr>
          </w:p>
          <w:p w14:paraId="59980758"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Назви тем</w:t>
            </w:r>
          </w:p>
        </w:tc>
        <w:tc>
          <w:tcPr>
            <w:tcW w:w="4671" w:type="dxa"/>
            <w:gridSpan w:val="6"/>
          </w:tcPr>
          <w:p w14:paraId="385EA9F0"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Кількість годин</w:t>
            </w:r>
          </w:p>
        </w:tc>
      </w:tr>
      <w:tr w:rsidR="007A01E5" w:rsidRPr="00976ED3" w14:paraId="76912FFF" w14:textId="77777777" w:rsidTr="00527241">
        <w:tc>
          <w:tcPr>
            <w:tcW w:w="4673" w:type="dxa"/>
            <w:vMerge/>
          </w:tcPr>
          <w:p w14:paraId="76F5DB91"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val="restart"/>
          </w:tcPr>
          <w:p w14:paraId="50F534D3"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Усього</w:t>
            </w:r>
          </w:p>
        </w:tc>
        <w:tc>
          <w:tcPr>
            <w:tcW w:w="3962" w:type="dxa"/>
            <w:gridSpan w:val="5"/>
          </w:tcPr>
          <w:p w14:paraId="69F852E6"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у тому числі</w:t>
            </w:r>
          </w:p>
        </w:tc>
      </w:tr>
      <w:tr w:rsidR="007A01E5" w:rsidRPr="00976ED3" w14:paraId="32F3A549" w14:textId="77777777" w:rsidTr="00527241">
        <w:tc>
          <w:tcPr>
            <w:tcW w:w="4673" w:type="dxa"/>
            <w:vMerge/>
          </w:tcPr>
          <w:p w14:paraId="3AEB3FCD"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709" w:type="dxa"/>
            <w:vMerge/>
          </w:tcPr>
          <w:p w14:paraId="6DFB602E" w14:textId="77777777" w:rsidR="007A01E5" w:rsidRPr="00976ED3" w:rsidRDefault="007A01E5" w:rsidP="007A01E5">
            <w:pPr>
              <w:widowControl w:val="0"/>
              <w:jc w:val="center"/>
              <w:rPr>
                <w:rFonts w:ascii="Times New Roman" w:eastAsia="Times New Roman" w:hAnsi="Times New Roman" w:cs="Times New Roman"/>
                <w:b/>
                <w:sz w:val="28"/>
                <w:szCs w:val="28"/>
              </w:rPr>
            </w:pPr>
          </w:p>
        </w:tc>
        <w:tc>
          <w:tcPr>
            <w:tcW w:w="850" w:type="dxa"/>
          </w:tcPr>
          <w:p w14:paraId="5FA5B434"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лекції</w:t>
            </w:r>
          </w:p>
        </w:tc>
        <w:tc>
          <w:tcPr>
            <w:tcW w:w="851" w:type="dxa"/>
          </w:tcPr>
          <w:p w14:paraId="72FF1384"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семінари</w:t>
            </w:r>
          </w:p>
        </w:tc>
        <w:tc>
          <w:tcPr>
            <w:tcW w:w="850" w:type="dxa"/>
          </w:tcPr>
          <w:p w14:paraId="3E9CACFC"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практичні</w:t>
            </w:r>
          </w:p>
        </w:tc>
        <w:tc>
          <w:tcPr>
            <w:tcW w:w="709" w:type="dxa"/>
          </w:tcPr>
          <w:p w14:paraId="1BA5071B" w14:textId="77777777" w:rsidR="007A01E5" w:rsidRPr="00976ED3" w:rsidRDefault="007A01E5" w:rsidP="007A01E5">
            <w:pPr>
              <w:widowControl w:val="0"/>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rPr>
              <w:t>лабораторні</w:t>
            </w:r>
          </w:p>
        </w:tc>
        <w:tc>
          <w:tcPr>
            <w:tcW w:w="702" w:type="dxa"/>
          </w:tcPr>
          <w:p w14:paraId="250E5C32" w14:textId="0167C881" w:rsidR="007A01E5" w:rsidRPr="00976ED3" w:rsidRDefault="0015098A" w:rsidP="007A01E5">
            <w:pPr>
              <w:widowControl w:v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СРЗ</w:t>
            </w:r>
          </w:p>
        </w:tc>
      </w:tr>
      <w:tr w:rsidR="007A01E5" w:rsidRPr="00976ED3" w14:paraId="728C86AE" w14:textId="77777777" w:rsidTr="00527241">
        <w:tc>
          <w:tcPr>
            <w:tcW w:w="4673" w:type="dxa"/>
          </w:tcPr>
          <w:p w14:paraId="4818A10F" w14:textId="77777777" w:rsidR="007A01E5" w:rsidRPr="00E91465"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1. Диференційна діагностика некаріозних уражень твердих тканин зубів. Сучасні методи відбілювання та реставрації зубів з некаріоз</w:t>
            </w:r>
            <w:r w:rsidRPr="00E91465">
              <w:rPr>
                <w:rFonts w:ascii="Times New Roman" w:eastAsia="Calibri" w:hAnsi="Times New Roman" w:cs="Times New Roman"/>
                <w:sz w:val="28"/>
                <w:szCs w:val="28"/>
                <w:lang w:val="uk-UA"/>
              </w:rPr>
              <w:t>ними ураженнями. Фізичні фактори в діагностиці та лікуванні некаріозних уражень зубів.</w:t>
            </w:r>
          </w:p>
        </w:tc>
        <w:tc>
          <w:tcPr>
            <w:tcW w:w="709" w:type="dxa"/>
          </w:tcPr>
          <w:p w14:paraId="73E7977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16AB647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83ACD60"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12E5BE0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2B810C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A693E6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68A6D10" w14:textId="77777777" w:rsidTr="00527241">
        <w:tc>
          <w:tcPr>
            <w:tcW w:w="4673" w:type="dxa"/>
          </w:tcPr>
          <w:p w14:paraId="1417AC10"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2. Диференційна діагностика карієсу зубів. Сучасні методи лікування та профілактики карієсу зубів. Фізичні фактори в діагностиці та лікуванні каріозних уражень зубів.</w:t>
            </w:r>
          </w:p>
        </w:tc>
        <w:tc>
          <w:tcPr>
            <w:tcW w:w="709" w:type="dxa"/>
          </w:tcPr>
          <w:p w14:paraId="6B30962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tcPr>
          <w:p w14:paraId="41FE880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CB45CD0" w14:textId="77777777" w:rsidR="007A01E5" w:rsidRPr="00976ED3" w:rsidRDefault="007A01E5" w:rsidP="007A01E5">
            <w:pPr>
              <w:widowControl w:val="0"/>
              <w:ind w:firstLine="400"/>
              <w:jc w:val="center"/>
              <w:rPr>
                <w:rFonts w:ascii="Times New Roman" w:eastAsia="Times New Roman" w:hAnsi="Times New Roman" w:cs="Times New Roman"/>
                <w:sz w:val="28"/>
                <w:szCs w:val="28"/>
              </w:rPr>
            </w:pPr>
          </w:p>
        </w:tc>
        <w:tc>
          <w:tcPr>
            <w:tcW w:w="850" w:type="dxa"/>
          </w:tcPr>
          <w:p w14:paraId="0E59783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965E25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4A845CB"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3CD43B48" w14:textId="77777777" w:rsidTr="00527241">
        <w:tc>
          <w:tcPr>
            <w:tcW w:w="4673" w:type="dxa"/>
          </w:tcPr>
          <w:p w14:paraId="3786E371"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3. Диференційна діагностика пульпіту. Дистрофічні зміни в пульпі при загальних захворюваннях організму.</w:t>
            </w:r>
          </w:p>
        </w:tc>
        <w:tc>
          <w:tcPr>
            <w:tcW w:w="709" w:type="dxa"/>
          </w:tcPr>
          <w:p w14:paraId="4CD03DC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tcPr>
          <w:p w14:paraId="6BDF631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3EA75F3"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4BBD57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4F8857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D248377"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7D3796A3" w14:textId="77777777" w:rsidTr="00527241">
        <w:tc>
          <w:tcPr>
            <w:tcW w:w="4673" w:type="dxa"/>
          </w:tcPr>
          <w:p w14:paraId="34F304D6"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4. Диференційна діагностика періодонтитів. Профілактика ускладнень. Рентгендіагностика пульпітів та періодонтитів. Читання рентгенограм.</w:t>
            </w:r>
          </w:p>
        </w:tc>
        <w:tc>
          <w:tcPr>
            <w:tcW w:w="709" w:type="dxa"/>
          </w:tcPr>
          <w:p w14:paraId="6A0D4AC0"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tcPr>
          <w:p w14:paraId="1AF98CC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2999C4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A0C692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92A69E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B2DF5B3"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7FBE77EA" w14:textId="77777777" w:rsidTr="00527241">
        <w:tc>
          <w:tcPr>
            <w:tcW w:w="4673" w:type="dxa"/>
          </w:tcPr>
          <w:p w14:paraId="589AD769"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5. Сучасні технології лікування пульпітів та періодонтитів. Фізичні фактори в лікуванні ускладненого карієсу.</w:t>
            </w:r>
          </w:p>
        </w:tc>
        <w:tc>
          <w:tcPr>
            <w:tcW w:w="709" w:type="dxa"/>
          </w:tcPr>
          <w:p w14:paraId="4746BC1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tcPr>
          <w:p w14:paraId="7FA9F21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35B8C68D"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CA5EE9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4BF92E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473F65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571744D" w14:textId="77777777" w:rsidTr="00527241">
        <w:tc>
          <w:tcPr>
            <w:tcW w:w="4673" w:type="dxa"/>
          </w:tcPr>
          <w:p w14:paraId="490B4611"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6. Диференційна діагностика катарального, гіпертрофічного, виразково-некротичного гінгівітів та локалізованого пародонтита. Лікування та профілактика. Використання фізичних факторів в діагностиці та лікуванні запальних хвороб пародонта.</w:t>
            </w:r>
          </w:p>
        </w:tc>
        <w:tc>
          <w:tcPr>
            <w:tcW w:w="709" w:type="dxa"/>
          </w:tcPr>
          <w:p w14:paraId="508BCFF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1EB6361C"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F46A1E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63BE94B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15C940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7A80FC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664987E" w14:textId="77777777" w:rsidTr="00527241">
        <w:tc>
          <w:tcPr>
            <w:tcW w:w="4673" w:type="dxa"/>
          </w:tcPr>
          <w:p w14:paraId="6C8753F5"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 xml:space="preserve">Тема 7. Диференційна діагностика пародонтиту та пародонтозу. Сучасні методи лікування та профілактика. Використання фізичних факторів в діагностиці та лікуванні </w:t>
            </w:r>
            <w:r w:rsidRPr="00976ED3">
              <w:rPr>
                <w:rFonts w:ascii="Times New Roman" w:eastAsia="Calibri" w:hAnsi="Times New Roman" w:cs="Times New Roman"/>
                <w:sz w:val="28"/>
                <w:szCs w:val="28"/>
              </w:rPr>
              <w:lastRenderedPageBreak/>
              <w:t>дистрофічно-запальних та дистрофічних хвороб пародонта.</w:t>
            </w:r>
          </w:p>
        </w:tc>
        <w:tc>
          <w:tcPr>
            <w:tcW w:w="709" w:type="dxa"/>
          </w:tcPr>
          <w:p w14:paraId="1EACE1BB"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4</w:t>
            </w:r>
          </w:p>
        </w:tc>
        <w:tc>
          <w:tcPr>
            <w:tcW w:w="850" w:type="dxa"/>
          </w:tcPr>
          <w:p w14:paraId="695C82F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1D1A5618"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66587F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01D35B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BA28F6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08AAFB2A" w14:textId="77777777" w:rsidTr="00527241">
        <w:tc>
          <w:tcPr>
            <w:tcW w:w="4673" w:type="dxa"/>
          </w:tcPr>
          <w:p w14:paraId="0C3B0274"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lastRenderedPageBreak/>
              <w:t>Тема 8. Диференційна діагностика травматичних ушкоджень слизової оболонки порожнини рота. Сучасні методи лікування та профілактики. Диференційна діагностика первинних (ауто інфекційних) уражень слизової оболонки порожнини рота. Гострий герпетичний стоматит. Гострий афтозний стоматит. Гострий виразково-некротичний стоматит. Сучасні методи лікування та профілактики первинних стоматитів.</w:t>
            </w:r>
          </w:p>
        </w:tc>
        <w:tc>
          <w:tcPr>
            <w:tcW w:w="709" w:type="dxa"/>
          </w:tcPr>
          <w:p w14:paraId="4ED9C62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1394825E"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435A17B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724C4022"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72456032"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6A88442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7F218FFA" w14:textId="77777777" w:rsidTr="00527241">
        <w:tc>
          <w:tcPr>
            <w:tcW w:w="4673" w:type="dxa"/>
          </w:tcPr>
          <w:p w14:paraId="227224D2"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9. Диференційна діагностика проявів вірусних хвороб на слизовій оболонці порожнини рота. СНІД, грип, ящур, інфекційний мононуклеоз. Тактика лікаря-стоматолога. Диференційна діагностика проявів бактеріальних хвороб на слизовій оболонці порожнини рота. Дифтерія, туберкульоз, сифіліс, гонорея. Тактика лікаря-стоматолога.</w:t>
            </w:r>
          </w:p>
        </w:tc>
        <w:tc>
          <w:tcPr>
            <w:tcW w:w="709" w:type="dxa"/>
          </w:tcPr>
          <w:p w14:paraId="0FFB465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35C7087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2F9DB82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50AE2C4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4E5422F"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A28ED3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26F9ABBD" w14:textId="77777777" w:rsidTr="00527241">
        <w:tc>
          <w:tcPr>
            <w:tcW w:w="4673" w:type="dxa"/>
          </w:tcPr>
          <w:p w14:paraId="459D55B8"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10. Диференційна діагностика уражень слизової оболонки порожнини рота при захворюваннях травного каналу, серцево-судинної, ендокринної та нервової систем. Сучасні методи лікування та профілактики.</w:t>
            </w:r>
          </w:p>
        </w:tc>
        <w:tc>
          <w:tcPr>
            <w:tcW w:w="709" w:type="dxa"/>
          </w:tcPr>
          <w:p w14:paraId="3FEE3CE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0" w:type="dxa"/>
          </w:tcPr>
          <w:p w14:paraId="31A3213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5A3E16C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AFC4A9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5BC6B0E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707DD8F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99FBA1B" w14:textId="77777777" w:rsidTr="00527241">
        <w:tc>
          <w:tcPr>
            <w:tcW w:w="4673" w:type="dxa"/>
          </w:tcPr>
          <w:p w14:paraId="533E3F0F"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t>Тема 11. Диференційна діагностика проявів захворювань крові та органів кровотворення на слизовій оболонці порожнини рота. Лейкози, агранулоцитоз, анемії та тромбоцитопенічна пурпура. Тактика лікаря-стоматолога.</w:t>
            </w:r>
          </w:p>
        </w:tc>
        <w:tc>
          <w:tcPr>
            <w:tcW w:w="709" w:type="dxa"/>
          </w:tcPr>
          <w:p w14:paraId="160614A5"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tcPr>
          <w:p w14:paraId="0252AA8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3864B371"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A44CAF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0C2A8F0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7BE466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3FD8D140" w14:textId="77777777" w:rsidTr="00527241">
        <w:tc>
          <w:tcPr>
            <w:tcW w:w="4673" w:type="dxa"/>
          </w:tcPr>
          <w:p w14:paraId="3FB36BBC"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Тема 12.</w:t>
            </w:r>
            <w:bookmarkStart w:id="22" w:name="_Hlk141528520"/>
            <w:r w:rsidRPr="00976ED3">
              <w:rPr>
                <w:rFonts w:ascii="Times New Roman" w:eastAsia="Calibri" w:hAnsi="Times New Roman" w:cs="Times New Roman"/>
                <w:sz w:val="28"/>
                <w:szCs w:val="28"/>
              </w:rPr>
              <w:t xml:space="preserve"> Диференційна діагностика хейлітів та глоситів. Сучасні методи лікування та профілактики</w:t>
            </w:r>
            <w:bookmarkEnd w:id="22"/>
            <w:r w:rsidRPr="00976ED3">
              <w:rPr>
                <w:rFonts w:ascii="Times New Roman" w:eastAsia="Calibri" w:hAnsi="Times New Roman" w:cs="Times New Roman"/>
                <w:sz w:val="28"/>
                <w:szCs w:val="28"/>
              </w:rPr>
              <w:t>.</w:t>
            </w:r>
          </w:p>
        </w:tc>
        <w:tc>
          <w:tcPr>
            <w:tcW w:w="709" w:type="dxa"/>
          </w:tcPr>
          <w:p w14:paraId="6138E18A"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8</w:t>
            </w:r>
          </w:p>
        </w:tc>
        <w:tc>
          <w:tcPr>
            <w:tcW w:w="850" w:type="dxa"/>
          </w:tcPr>
          <w:p w14:paraId="5E314798"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4</w:t>
            </w:r>
          </w:p>
        </w:tc>
        <w:tc>
          <w:tcPr>
            <w:tcW w:w="851" w:type="dxa"/>
          </w:tcPr>
          <w:p w14:paraId="2394719B"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0D7038E"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23B01390"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4EB3EE6"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112F8FD3" w14:textId="77777777" w:rsidTr="00527241">
        <w:tc>
          <w:tcPr>
            <w:tcW w:w="4673" w:type="dxa"/>
          </w:tcPr>
          <w:p w14:paraId="7BE059F7"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rPr>
              <w:t xml:space="preserve">Тема 13. Диференційна діагностика проявів на слизовій оболонці </w:t>
            </w:r>
            <w:r w:rsidRPr="00976ED3">
              <w:rPr>
                <w:rFonts w:ascii="Times New Roman" w:eastAsia="Calibri" w:hAnsi="Times New Roman" w:cs="Times New Roman"/>
                <w:sz w:val="28"/>
                <w:szCs w:val="28"/>
              </w:rPr>
              <w:lastRenderedPageBreak/>
              <w:t>порожнини рота дерматозів з аутоімунним компонентом. Пухирчатка, червоний плескатий лишай. Клініка, діагностика, тактика лікаря-стоматолога.</w:t>
            </w:r>
          </w:p>
        </w:tc>
        <w:tc>
          <w:tcPr>
            <w:tcW w:w="709" w:type="dxa"/>
          </w:tcPr>
          <w:p w14:paraId="68E8512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lastRenderedPageBreak/>
              <w:t>2</w:t>
            </w:r>
          </w:p>
        </w:tc>
        <w:tc>
          <w:tcPr>
            <w:tcW w:w="850" w:type="dxa"/>
          </w:tcPr>
          <w:p w14:paraId="337DA80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76A3AEC4"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0748513"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1121E4B9"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5C50573C"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5425DDA7" w14:textId="77777777" w:rsidTr="00527241">
        <w:tc>
          <w:tcPr>
            <w:tcW w:w="4673" w:type="dxa"/>
          </w:tcPr>
          <w:p w14:paraId="68AD468D" w14:textId="77777777" w:rsidR="007A01E5" w:rsidRPr="00976ED3" w:rsidRDefault="007A01E5" w:rsidP="007A01E5">
            <w:pPr>
              <w:tabs>
                <w:tab w:val="center" w:pos="4677"/>
                <w:tab w:val="right" w:pos="9355"/>
              </w:tabs>
              <w:jc w:val="both"/>
              <w:rPr>
                <w:rFonts w:ascii="Times New Roman" w:eastAsia="Times New Roman" w:hAnsi="Times New Roman" w:cs="Times New Roman"/>
                <w:sz w:val="28"/>
                <w:szCs w:val="28"/>
                <w:lang w:val="uk-UA"/>
              </w:rPr>
            </w:pPr>
            <w:r w:rsidRPr="00976ED3">
              <w:rPr>
                <w:rFonts w:ascii="Times New Roman" w:eastAsia="Calibri" w:hAnsi="Times New Roman" w:cs="Times New Roman"/>
                <w:sz w:val="28"/>
                <w:szCs w:val="28"/>
                <w:lang w:val="uk-UA"/>
              </w:rPr>
              <w:lastRenderedPageBreak/>
              <w:t xml:space="preserve">Тема 14. Диференційна діагностика передракових станів слизової оболонки порожнини рота та червоної кайми губ. Облігатні та факультативні передраки. Сучасні методи лікування та профілактики. </w:t>
            </w:r>
          </w:p>
        </w:tc>
        <w:tc>
          <w:tcPr>
            <w:tcW w:w="709" w:type="dxa"/>
          </w:tcPr>
          <w:p w14:paraId="5A787234"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0" w:type="dxa"/>
          </w:tcPr>
          <w:p w14:paraId="59C20CB5"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1" w:type="dxa"/>
          </w:tcPr>
          <w:p w14:paraId="046E511A"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172A01A7"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418E27C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0598DB68" w14:textId="77777777" w:rsidR="007A01E5" w:rsidRPr="00976ED3" w:rsidRDefault="007A01E5" w:rsidP="007A01E5">
            <w:pPr>
              <w:widowControl w:val="0"/>
              <w:jc w:val="center"/>
              <w:rPr>
                <w:rFonts w:ascii="Times New Roman" w:eastAsia="Times New Roman" w:hAnsi="Times New Roman" w:cs="Times New Roman"/>
                <w:sz w:val="28"/>
                <w:szCs w:val="28"/>
              </w:rPr>
            </w:pPr>
          </w:p>
        </w:tc>
      </w:tr>
      <w:tr w:rsidR="007A01E5" w:rsidRPr="00976ED3" w14:paraId="4F621760" w14:textId="77777777" w:rsidTr="00527241">
        <w:tc>
          <w:tcPr>
            <w:tcW w:w="4673" w:type="dxa"/>
          </w:tcPr>
          <w:p w14:paraId="4BB52456" w14:textId="37C33841" w:rsidR="007A01E5" w:rsidRPr="00976ED3" w:rsidRDefault="007A01E5" w:rsidP="007A01E5">
            <w:pPr>
              <w:tabs>
                <w:tab w:val="center" w:pos="4677"/>
                <w:tab w:val="right" w:pos="9355"/>
              </w:tabs>
              <w:jc w:val="both"/>
              <w:rPr>
                <w:rFonts w:ascii="Times New Roman" w:eastAsia="Times New Roman" w:hAnsi="Times New Roman" w:cs="Times New Roman"/>
                <w:sz w:val="28"/>
                <w:szCs w:val="28"/>
              </w:rPr>
            </w:pPr>
            <w:r w:rsidRPr="00976ED3">
              <w:rPr>
                <w:rFonts w:ascii="Times New Roman" w:eastAsia="Calibri" w:hAnsi="Times New Roman" w:cs="Times New Roman"/>
                <w:sz w:val="28"/>
                <w:szCs w:val="28"/>
                <w:lang w:val="uk-UA"/>
              </w:rPr>
              <w:t>Тема 15. Стоматогенна хроніоінтоксикація. Етіологія. Патогенез. Клініка, діагностика, лік</w:t>
            </w:r>
            <w:r w:rsidRPr="00E91465">
              <w:rPr>
                <w:rFonts w:ascii="Times New Roman" w:eastAsia="Calibri" w:hAnsi="Times New Roman" w:cs="Times New Roman"/>
                <w:sz w:val="28"/>
                <w:szCs w:val="28"/>
                <w:lang w:val="uk-UA"/>
              </w:rPr>
              <w:t xml:space="preserve">ування та профілактика стоматогенної хроніоінтоксикації. </w:t>
            </w:r>
            <w:r w:rsidRPr="00976ED3">
              <w:rPr>
                <w:rFonts w:ascii="Times New Roman" w:eastAsia="Calibri" w:hAnsi="Times New Roman" w:cs="Times New Roman"/>
                <w:sz w:val="28"/>
                <w:szCs w:val="28"/>
              </w:rPr>
              <w:t xml:space="preserve">Аналіз кількісних та якісних показників роботі лікаря терапевта-стоматолога. </w:t>
            </w:r>
          </w:p>
        </w:tc>
        <w:tc>
          <w:tcPr>
            <w:tcW w:w="709" w:type="dxa"/>
          </w:tcPr>
          <w:p w14:paraId="7F3FDAD1"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w:t>
            </w:r>
          </w:p>
        </w:tc>
        <w:tc>
          <w:tcPr>
            <w:tcW w:w="850" w:type="dxa"/>
          </w:tcPr>
          <w:p w14:paraId="4FBA937D"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851" w:type="dxa"/>
          </w:tcPr>
          <w:p w14:paraId="43B8FD26"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2AD4735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c>
          <w:tcPr>
            <w:tcW w:w="709" w:type="dxa"/>
          </w:tcPr>
          <w:p w14:paraId="335AD1D0"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3E2FEB4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w:t>
            </w:r>
          </w:p>
        </w:tc>
      </w:tr>
      <w:tr w:rsidR="007A01E5" w:rsidRPr="00976ED3" w14:paraId="51B1AF56" w14:textId="77777777" w:rsidTr="00527241">
        <w:tc>
          <w:tcPr>
            <w:tcW w:w="4673" w:type="dxa"/>
          </w:tcPr>
          <w:p w14:paraId="01279F23" w14:textId="0F40571C" w:rsidR="007A01E5" w:rsidRPr="00976ED3" w:rsidRDefault="0065797C" w:rsidP="007A01E5">
            <w:pPr>
              <w:widowControl w:val="0"/>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Разом </w:t>
            </w:r>
          </w:p>
        </w:tc>
        <w:tc>
          <w:tcPr>
            <w:tcW w:w="709" w:type="dxa"/>
          </w:tcPr>
          <w:p w14:paraId="6810AC5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60</w:t>
            </w:r>
          </w:p>
        </w:tc>
        <w:tc>
          <w:tcPr>
            <w:tcW w:w="850" w:type="dxa"/>
          </w:tcPr>
          <w:p w14:paraId="62B0B9BC"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10</w:t>
            </w:r>
          </w:p>
        </w:tc>
        <w:tc>
          <w:tcPr>
            <w:tcW w:w="851" w:type="dxa"/>
          </w:tcPr>
          <w:p w14:paraId="30D239B7" w14:textId="77777777" w:rsidR="007A01E5" w:rsidRPr="00976ED3" w:rsidRDefault="007A01E5" w:rsidP="007A01E5">
            <w:pPr>
              <w:widowControl w:val="0"/>
              <w:jc w:val="center"/>
              <w:rPr>
                <w:rFonts w:ascii="Times New Roman" w:eastAsia="Times New Roman" w:hAnsi="Times New Roman" w:cs="Times New Roman"/>
                <w:sz w:val="28"/>
                <w:szCs w:val="28"/>
              </w:rPr>
            </w:pPr>
          </w:p>
        </w:tc>
        <w:tc>
          <w:tcPr>
            <w:tcW w:w="850" w:type="dxa"/>
          </w:tcPr>
          <w:p w14:paraId="0BFCE1D9"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30</w:t>
            </w:r>
          </w:p>
        </w:tc>
        <w:tc>
          <w:tcPr>
            <w:tcW w:w="709" w:type="dxa"/>
          </w:tcPr>
          <w:p w14:paraId="7F70F66E" w14:textId="4F2316CA" w:rsidR="007A01E5" w:rsidRPr="00976ED3" w:rsidRDefault="007A01E5" w:rsidP="007A01E5">
            <w:pPr>
              <w:widowControl w:val="0"/>
              <w:jc w:val="center"/>
              <w:rPr>
                <w:rFonts w:ascii="Times New Roman" w:eastAsia="Times New Roman" w:hAnsi="Times New Roman" w:cs="Times New Roman"/>
                <w:sz w:val="28"/>
                <w:szCs w:val="28"/>
              </w:rPr>
            </w:pPr>
          </w:p>
        </w:tc>
        <w:tc>
          <w:tcPr>
            <w:tcW w:w="702" w:type="dxa"/>
          </w:tcPr>
          <w:p w14:paraId="2BAAC76F" w14:textId="77777777" w:rsidR="007A01E5" w:rsidRPr="00976ED3" w:rsidRDefault="007A01E5" w:rsidP="007A01E5">
            <w:pPr>
              <w:widowControl w:val="0"/>
              <w:jc w:val="center"/>
              <w:rPr>
                <w:rFonts w:ascii="Times New Roman" w:eastAsia="Times New Roman" w:hAnsi="Times New Roman" w:cs="Times New Roman"/>
                <w:sz w:val="28"/>
                <w:szCs w:val="28"/>
              </w:rPr>
            </w:pPr>
            <w:r w:rsidRPr="00976ED3">
              <w:rPr>
                <w:rFonts w:ascii="Times New Roman" w:eastAsia="Times New Roman" w:hAnsi="Times New Roman" w:cs="Times New Roman"/>
                <w:sz w:val="28"/>
                <w:szCs w:val="28"/>
              </w:rPr>
              <w:t>20</w:t>
            </w:r>
          </w:p>
        </w:tc>
      </w:tr>
      <w:tr w:rsidR="007A01E5" w:rsidRPr="00976ED3" w14:paraId="1A19D291" w14:textId="77777777" w:rsidTr="00527241">
        <w:tc>
          <w:tcPr>
            <w:tcW w:w="4673" w:type="dxa"/>
          </w:tcPr>
          <w:p w14:paraId="5D738514" w14:textId="10C7D01A" w:rsidR="007A01E5" w:rsidRPr="00976ED3" w:rsidRDefault="00230970" w:rsidP="007A01E5">
            <w:pPr>
              <w:widowControl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Усього </w:t>
            </w:r>
          </w:p>
        </w:tc>
        <w:tc>
          <w:tcPr>
            <w:tcW w:w="709" w:type="dxa"/>
          </w:tcPr>
          <w:p w14:paraId="33C528FB" w14:textId="62594A3D" w:rsidR="007A01E5" w:rsidRPr="007125B6" w:rsidRDefault="007A01E5" w:rsidP="00265900">
            <w:pPr>
              <w:widowControl w:val="0"/>
              <w:jc w:val="center"/>
              <w:rPr>
                <w:rFonts w:ascii="Times New Roman" w:eastAsia="Times New Roman" w:hAnsi="Times New Roman" w:cs="Times New Roman"/>
                <w:b/>
                <w:sz w:val="28"/>
                <w:szCs w:val="28"/>
              </w:rPr>
            </w:pPr>
            <w:r w:rsidRPr="007125B6">
              <w:rPr>
                <w:rFonts w:ascii="Times New Roman" w:eastAsia="Times New Roman" w:hAnsi="Times New Roman" w:cs="Times New Roman"/>
                <w:b/>
                <w:sz w:val="28"/>
                <w:szCs w:val="28"/>
              </w:rPr>
              <w:t>360</w:t>
            </w:r>
            <w:r w:rsidR="00265900" w:rsidRPr="007125B6">
              <w:rPr>
                <w:rFonts w:ascii="Times New Roman" w:eastAsia="Times New Roman" w:hAnsi="Times New Roman" w:cs="Times New Roman"/>
                <w:b/>
                <w:sz w:val="28"/>
                <w:szCs w:val="28"/>
              </w:rPr>
              <w:t xml:space="preserve"> </w:t>
            </w:r>
          </w:p>
        </w:tc>
        <w:tc>
          <w:tcPr>
            <w:tcW w:w="850" w:type="dxa"/>
          </w:tcPr>
          <w:p w14:paraId="2DC2016C" w14:textId="041D24DD" w:rsidR="007A01E5" w:rsidRPr="007125B6" w:rsidRDefault="0065797C" w:rsidP="007A01E5">
            <w:pPr>
              <w:widowControl w:val="0"/>
              <w:jc w:val="center"/>
              <w:rPr>
                <w:rFonts w:ascii="Times New Roman" w:eastAsia="Times New Roman" w:hAnsi="Times New Roman" w:cs="Times New Roman"/>
                <w:b/>
                <w:sz w:val="28"/>
                <w:szCs w:val="28"/>
              </w:rPr>
            </w:pPr>
            <w:r w:rsidRPr="007125B6">
              <w:rPr>
                <w:rFonts w:ascii="Times New Roman" w:eastAsia="Times New Roman" w:hAnsi="Times New Roman" w:cs="Times New Roman"/>
                <w:b/>
                <w:sz w:val="28"/>
                <w:szCs w:val="28"/>
              </w:rPr>
              <w:t>48</w:t>
            </w:r>
          </w:p>
        </w:tc>
        <w:tc>
          <w:tcPr>
            <w:tcW w:w="851" w:type="dxa"/>
          </w:tcPr>
          <w:p w14:paraId="06BD56B8" w14:textId="77777777" w:rsidR="007A01E5" w:rsidRPr="007125B6" w:rsidRDefault="007A01E5" w:rsidP="007A01E5">
            <w:pPr>
              <w:widowControl w:val="0"/>
              <w:jc w:val="center"/>
              <w:rPr>
                <w:rFonts w:ascii="Times New Roman" w:eastAsia="Times New Roman" w:hAnsi="Times New Roman" w:cs="Times New Roman"/>
                <w:b/>
                <w:sz w:val="28"/>
                <w:szCs w:val="28"/>
              </w:rPr>
            </w:pPr>
          </w:p>
        </w:tc>
        <w:tc>
          <w:tcPr>
            <w:tcW w:w="850" w:type="dxa"/>
          </w:tcPr>
          <w:p w14:paraId="28B47316" w14:textId="5B4E8FCD" w:rsidR="007A01E5" w:rsidRPr="007125B6" w:rsidRDefault="0065797C" w:rsidP="007A01E5">
            <w:pPr>
              <w:widowControl w:val="0"/>
              <w:jc w:val="center"/>
              <w:rPr>
                <w:rFonts w:ascii="Times New Roman" w:eastAsia="Times New Roman" w:hAnsi="Times New Roman" w:cs="Times New Roman"/>
                <w:b/>
                <w:sz w:val="28"/>
                <w:szCs w:val="28"/>
              </w:rPr>
            </w:pPr>
            <w:r w:rsidRPr="007125B6">
              <w:rPr>
                <w:rFonts w:ascii="Times New Roman" w:eastAsia="Times New Roman" w:hAnsi="Times New Roman" w:cs="Times New Roman"/>
                <w:b/>
                <w:sz w:val="28"/>
                <w:szCs w:val="28"/>
              </w:rPr>
              <w:t>212</w:t>
            </w:r>
          </w:p>
        </w:tc>
        <w:tc>
          <w:tcPr>
            <w:tcW w:w="709" w:type="dxa"/>
          </w:tcPr>
          <w:p w14:paraId="2DAFED35" w14:textId="77777777" w:rsidR="007A01E5" w:rsidRPr="007125B6" w:rsidRDefault="007A01E5" w:rsidP="007A01E5">
            <w:pPr>
              <w:widowControl w:val="0"/>
              <w:jc w:val="center"/>
              <w:rPr>
                <w:rFonts w:ascii="Times New Roman" w:eastAsia="Times New Roman" w:hAnsi="Times New Roman" w:cs="Times New Roman"/>
                <w:b/>
                <w:sz w:val="28"/>
                <w:szCs w:val="28"/>
              </w:rPr>
            </w:pPr>
          </w:p>
        </w:tc>
        <w:tc>
          <w:tcPr>
            <w:tcW w:w="702" w:type="dxa"/>
          </w:tcPr>
          <w:p w14:paraId="512BD867" w14:textId="74DA73AF" w:rsidR="007A01E5" w:rsidRPr="007125B6" w:rsidRDefault="0065797C" w:rsidP="00470E3D">
            <w:pPr>
              <w:widowControl w:val="0"/>
              <w:jc w:val="center"/>
              <w:rPr>
                <w:rFonts w:ascii="Times New Roman" w:eastAsia="Times New Roman" w:hAnsi="Times New Roman" w:cs="Times New Roman"/>
                <w:b/>
                <w:sz w:val="28"/>
                <w:szCs w:val="28"/>
              </w:rPr>
            </w:pPr>
            <w:r w:rsidRPr="007125B6">
              <w:rPr>
                <w:rFonts w:ascii="Times New Roman" w:eastAsia="Times New Roman" w:hAnsi="Times New Roman" w:cs="Times New Roman"/>
                <w:b/>
                <w:sz w:val="28"/>
                <w:szCs w:val="28"/>
              </w:rPr>
              <w:t>13</w:t>
            </w:r>
            <w:r w:rsidR="00470E3D">
              <w:rPr>
                <w:rFonts w:ascii="Times New Roman" w:eastAsia="Times New Roman" w:hAnsi="Times New Roman" w:cs="Times New Roman"/>
                <w:b/>
                <w:sz w:val="28"/>
                <w:szCs w:val="28"/>
              </w:rPr>
              <w:t>0</w:t>
            </w:r>
          </w:p>
        </w:tc>
      </w:tr>
    </w:tbl>
    <w:p w14:paraId="23DCC553" w14:textId="77777777" w:rsidR="00952917" w:rsidRPr="00976ED3" w:rsidRDefault="00952917" w:rsidP="007A01E5">
      <w:pPr>
        <w:widowControl w:val="0"/>
        <w:spacing w:after="0" w:line="240" w:lineRule="auto"/>
        <w:rPr>
          <w:rFonts w:ascii="Times New Roman" w:eastAsia="Calibri" w:hAnsi="Times New Roman" w:cs="Times New Roman"/>
          <w:b/>
          <w:sz w:val="28"/>
          <w:szCs w:val="28"/>
          <w:lang w:eastAsia="ru-RU" w:bidi="ru-RU"/>
        </w:rPr>
      </w:pPr>
    </w:p>
    <w:p w14:paraId="6BAFD4C6" w14:textId="182D7B38" w:rsidR="007A01E5" w:rsidRPr="00976ED3" w:rsidRDefault="007A01E5" w:rsidP="007A01E5">
      <w:pPr>
        <w:widowControl w:val="0"/>
        <w:spacing w:after="0" w:line="240" w:lineRule="auto"/>
        <w:rPr>
          <w:rFonts w:ascii="Times New Roman" w:eastAsia="Calibri" w:hAnsi="Times New Roman" w:cs="Times New Roman"/>
          <w:b/>
          <w:sz w:val="28"/>
          <w:szCs w:val="28"/>
          <w:lang w:eastAsia="ru-RU" w:bidi="ru-RU"/>
        </w:rPr>
      </w:pPr>
      <w:r w:rsidRPr="00976ED3">
        <w:rPr>
          <w:rFonts w:ascii="Times New Roman" w:eastAsia="Calibri" w:hAnsi="Times New Roman" w:cs="Times New Roman"/>
          <w:b/>
          <w:sz w:val="28"/>
          <w:szCs w:val="28"/>
          <w:lang w:eastAsia="ru-RU" w:bidi="ru-RU"/>
        </w:rPr>
        <w:t xml:space="preserve">5. Теми лекційних / </w:t>
      </w:r>
      <w:r w:rsidRPr="00976ED3">
        <w:rPr>
          <w:rFonts w:ascii="Times New Roman" w:eastAsia="Calibri" w:hAnsi="Times New Roman" w:cs="Times New Roman"/>
          <w:b/>
          <w:sz w:val="28"/>
          <w:szCs w:val="28"/>
          <w:lang w:eastAsia="ru-RU"/>
        </w:rPr>
        <w:t xml:space="preserve">семінарських / </w:t>
      </w:r>
      <w:r w:rsidRPr="00976ED3">
        <w:rPr>
          <w:rFonts w:ascii="Times New Roman" w:eastAsia="Calibri" w:hAnsi="Times New Roman" w:cs="Times New Roman"/>
          <w:b/>
          <w:sz w:val="28"/>
          <w:szCs w:val="28"/>
          <w:lang w:eastAsia="ru-RU" w:bidi="ru-RU"/>
        </w:rPr>
        <w:t xml:space="preserve">практичних </w:t>
      </w:r>
      <w:r w:rsidRPr="00976ED3">
        <w:rPr>
          <w:rFonts w:ascii="Times New Roman" w:eastAsia="Calibri" w:hAnsi="Times New Roman" w:cs="Times New Roman"/>
          <w:b/>
          <w:sz w:val="28"/>
          <w:szCs w:val="28"/>
          <w:lang w:eastAsia="ru-RU"/>
        </w:rPr>
        <w:t xml:space="preserve">/ </w:t>
      </w:r>
      <w:r w:rsidRPr="00976ED3">
        <w:rPr>
          <w:rFonts w:ascii="Times New Roman" w:eastAsia="Calibri" w:hAnsi="Times New Roman" w:cs="Times New Roman"/>
          <w:b/>
          <w:sz w:val="28"/>
          <w:szCs w:val="28"/>
          <w:lang w:eastAsia="ru-RU" w:bidi="ru-RU"/>
        </w:rPr>
        <w:t>лабораторних занять</w:t>
      </w:r>
    </w:p>
    <w:p w14:paraId="4A0BD622" w14:textId="77777777" w:rsidR="00952917" w:rsidRPr="00976ED3" w:rsidRDefault="00952917" w:rsidP="007A01E5">
      <w:pPr>
        <w:widowControl w:val="0"/>
        <w:spacing w:after="0" w:line="240" w:lineRule="auto"/>
        <w:rPr>
          <w:rFonts w:ascii="Times New Roman" w:eastAsia="Calibri" w:hAnsi="Times New Roman" w:cs="Times New Roman"/>
          <w:b/>
          <w:bCs/>
          <w:sz w:val="28"/>
          <w:szCs w:val="28"/>
          <w:lang w:eastAsia="ru-RU" w:bidi="ru-RU"/>
        </w:rPr>
      </w:pPr>
    </w:p>
    <w:p w14:paraId="53829070" w14:textId="7A3122AA" w:rsidR="007A01E5" w:rsidRPr="00976ED3" w:rsidRDefault="007A01E5" w:rsidP="007A01E5">
      <w:pPr>
        <w:widowControl w:val="0"/>
        <w:spacing w:after="0" w:line="240" w:lineRule="auto"/>
        <w:rPr>
          <w:rFonts w:ascii="Times New Roman" w:eastAsia="Calibri" w:hAnsi="Times New Roman" w:cs="Times New Roman"/>
          <w:bCs/>
          <w:sz w:val="28"/>
          <w:szCs w:val="28"/>
          <w:lang w:eastAsia="ru-RU" w:bidi="ru-RU"/>
        </w:rPr>
      </w:pPr>
      <w:r w:rsidRPr="00976ED3">
        <w:rPr>
          <w:rFonts w:ascii="Times New Roman" w:eastAsia="Calibri" w:hAnsi="Times New Roman" w:cs="Times New Roman"/>
          <w:b/>
          <w:bCs/>
          <w:sz w:val="28"/>
          <w:szCs w:val="28"/>
          <w:lang w:eastAsia="ru-RU" w:bidi="ru-RU"/>
        </w:rPr>
        <w:t>5.1. Теми лекційних занять</w:t>
      </w:r>
    </w:p>
    <w:p w14:paraId="35283668" w14:textId="77777777" w:rsidR="00952917" w:rsidRPr="00976ED3" w:rsidRDefault="00952917" w:rsidP="007A01E5">
      <w:pPr>
        <w:widowControl w:val="0"/>
        <w:spacing w:after="0" w:line="240" w:lineRule="auto"/>
        <w:rPr>
          <w:rFonts w:ascii="Times New Roman" w:eastAsia="Calibri" w:hAnsi="Times New Roman" w:cs="Times New Roman"/>
          <w:b/>
          <w:bCs/>
          <w:sz w:val="28"/>
          <w:szCs w:val="28"/>
          <w:lang w:eastAsia="ru-RU" w:bidi="ru-RU"/>
        </w:rPr>
      </w:pPr>
    </w:p>
    <w:p w14:paraId="52EBF0BA" w14:textId="6853A8E4"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r w:rsidRPr="00976ED3">
        <w:rPr>
          <w:rFonts w:ascii="Times New Roman" w:eastAsia="Calibri" w:hAnsi="Times New Roman" w:cs="Times New Roman"/>
          <w:b/>
          <w:bCs/>
          <w:sz w:val="28"/>
          <w:szCs w:val="28"/>
          <w:lang w:eastAsia="ru-RU" w:bidi="ru-RU"/>
        </w:rPr>
        <w:t>5.1.1.</w:t>
      </w:r>
      <w:r w:rsidRPr="00976ED3">
        <w:rPr>
          <w:rFonts w:ascii="Times New Roman" w:eastAsia="Calibri" w:hAnsi="Times New Roman" w:cs="Times New Roman"/>
          <w:bCs/>
          <w:sz w:val="28"/>
          <w:szCs w:val="28"/>
          <w:lang w:eastAsia="ru-RU" w:bidi="ru-RU"/>
        </w:rPr>
        <w:t xml:space="preserve"> </w:t>
      </w:r>
      <w:r w:rsidRPr="00976ED3">
        <w:rPr>
          <w:rFonts w:ascii="Times New Roman" w:eastAsia="Calibri" w:hAnsi="Times New Roman" w:cs="Times New Roman"/>
          <w:b/>
          <w:bCs/>
          <w:sz w:val="28"/>
          <w:szCs w:val="28"/>
          <w:lang w:eastAsia="ru-RU" w:bidi="ru-RU"/>
        </w:rPr>
        <w:t xml:space="preserve">Теми лекційних занять  </w:t>
      </w:r>
      <w:r w:rsidRPr="00976ED3">
        <w:rPr>
          <w:rFonts w:ascii="Times New Roman" w:eastAsia="Calibri" w:hAnsi="Times New Roman" w:cs="Times New Roman"/>
          <w:b/>
          <w:sz w:val="28"/>
          <w:szCs w:val="28"/>
          <w:lang w:eastAsia="ru-RU"/>
        </w:rPr>
        <w:t xml:space="preserve">«Захворювання твердих тканин зубів. Захворювання ендодонта (пульпіт, періодонтит)» </w:t>
      </w:r>
    </w:p>
    <w:p w14:paraId="732AC466" w14:textId="77777777" w:rsidR="00952917" w:rsidRPr="00976ED3" w:rsidRDefault="00952917" w:rsidP="007A01E5">
      <w:pPr>
        <w:widowControl w:val="0"/>
        <w:spacing w:after="0" w:line="240" w:lineRule="auto"/>
        <w:rPr>
          <w:rFonts w:ascii="Times New Roman" w:eastAsia="Calibri" w:hAnsi="Times New Roman" w:cs="Times New Roman"/>
          <w:b/>
          <w:sz w:val="28"/>
          <w:szCs w:val="28"/>
          <w:lang w:eastAsia="ru-RU"/>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7654"/>
        <w:gridCol w:w="851"/>
      </w:tblGrid>
      <w:tr w:rsidR="007A01E5" w:rsidRPr="00976ED3" w14:paraId="5ED56F0E" w14:textId="77777777" w:rsidTr="00527241">
        <w:tc>
          <w:tcPr>
            <w:tcW w:w="851" w:type="dxa"/>
          </w:tcPr>
          <w:p w14:paraId="407EF9D2" w14:textId="77777777" w:rsidR="007A01E5" w:rsidRPr="00976ED3" w:rsidRDefault="007A01E5" w:rsidP="007A01E5">
            <w:pPr>
              <w:spacing w:after="0" w:line="240" w:lineRule="auto"/>
              <w:jc w:val="both"/>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№з/п</w:t>
            </w:r>
          </w:p>
        </w:tc>
        <w:tc>
          <w:tcPr>
            <w:tcW w:w="7654" w:type="dxa"/>
          </w:tcPr>
          <w:p w14:paraId="6242B67E" w14:textId="77777777" w:rsidR="007A01E5" w:rsidRPr="00976ED3" w:rsidRDefault="007A01E5" w:rsidP="007A01E5">
            <w:pPr>
              <w:spacing w:after="0" w:line="240" w:lineRule="atLeast"/>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Теми лекції</w:t>
            </w:r>
          </w:p>
        </w:tc>
        <w:tc>
          <w:tcPr>
            <w:tcW w:w="851" w:type="dxa"/>
          </w:tcPr>
          <w:p w14:paraId="345FEB5F"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Кіль-ть годин</w:t>
            </w:r>
          </w:p>
        </w:tc>
      </w:tr>
      <w:tr w:rsidR="007A01E5" w:rsidRPr="00976ED3" w14:paraId="0A49A82F" w14:textId="77777777" w:rsidTr="00527241">
        <w:trPr>
          <w:trHeight w:val="908"/>
        </w:trPr>
        <w:tc>
          <w:tcPr>
            <w:tcW w:w="851" w:type="dxa"/>
          </w:tcPr>
          <w:p w14:paraId="3D125A3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1</w:t>
            </w:r>
          </w:p>
        </w:tc>
        <w:tc>
          <w:tcPr>
            <w:tcW w:w="7654" w:type="dxa"/>
          </w:tcPr>
          <w:p w14:paraId="041C63BA"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Знайомство з клінікою терапевтичної стоматології. Методи обстеження хворих в клініці терапевтичної стоматології. Симптоматологія та діагностика захворювань твердих тканин зуба. Медична документація. Етика та деонтологія. Відкладення на зубах. Немінералізовані і мінералізовані зубні відкладення. Механізм утворення та видалення.</w:t>
            </w:r>
          </w:p>
        </w:tc>
        <w:tc>
          <w:tcPr>
            <w:tcW w:w="851" w:type="dxa"/>
          </w:tcPr>
          <w:p w14:paraId="502A855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11C1B02" w14:textId="77777777" w:rsidTr="00527241">
        <w:tc>
          <w:tcPr>
            <w:tcW w:w="851" w:type="dxa"/>
          </w:tcPr>
          <w:p w14:paraId="46C5BD2F"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c>
          <w:tcPr>
            <w:tcW w:w="7654" w:type="dxa"/>
          </w:tcPr>
          <w:p w14:paraId="2AF7911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Карієс зубів. Епідеміологія, поширенність, інтенсивність, приріст карієсу. Роль факторів ризику. Карієс зубів. Причини і механізм виникнення. Основні теорії і гіпотези карієсу (Міллер, Лукомський, Ентін, Шарпенак, Боровський). Сучасні дані про патоморфологію карієсу. Роботи </w:t>
            </w:r>
            <w:r w:rsidRPr="00976ED3">
              <w:rPr>
                <w:rFonts w:ascii="Times New Roman" w:eastAsia="Calibri" w:hAnsi="Times New Roman" w:cs="Times New Roman"/>
                <w:sz w:val="28"/>
                <w:szCs w:val="28"/>
                <w:lang w:eastAsia="ru-RU"/>
              </w:rPr>
              <w:lastRenderedPageBreak/>
              <w:t>Р.Синиціна, Г.Пахомова, П.Леуса, В.Леонтьєва). Морфологічні зміни тканин зуба на різних стадіях каріозного процесу.</w:t>
            </w:r>
          </w:p>
        </w:tc>
        <w:tc>
          <w:tcPr>
            <w:tcW w:w="851" w:type="dxa"/>
          </w:tcPr>
          <w:p w14:paraId="7684D63F"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2</w:t>
            </w:r>
          </w:p>
        </w:tc>
      </w:tr>
      <w:tr w:rsidR="007A01E5" w:rsidRPr="00976ED3" w14:paraId="6893DAC9" w14:textId="77777777" w:rsidTr="00527241">
        <w:tc>
          <w:tcPr>
            <w:tcW w:w="851" w:type="dxa"/>
          </w:tcPr>
          <w:p w14:paraId="0E44F9C4"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3</w:t>
            </w:r>
          </w:p>
        </w:tc>
        <w:tc>
          <w:tcPr>
            <w:tcW w:w="7654" w:type="dxa"/>
          </w:tcPr>
          <w:p w14:paraId="072E861C"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Захворювання зубів некаріозного походження, які виникають до їх прорізування. Етіологія, клініка, діагностика, лікування. Захворювання зубів некаріозного походження, які виникають після їх прорізування. Клініка, діагностика, лікування.</w:t>
            </w:r>
          </w:p>
        </w:tc>
        <w:tc>
          <w:tcPr>
            <w:tcW w:w="851" w:type="dxa"/>
          </w:tcPr>
          <w:p w14:paraId="1EDB929A"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A4DE4FF" w14:textId="77777777" w:rsidTr="00527241">
        <w:tc>
          <w:tcPr>
            <w:tcW w:w="851" w:type="dxa"/>
          </w:tcPr>
          <w:p w14:paraId="0B3D3DBE"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w:t>
            </w:r>
          </w:p>
        </w:tc>
        <w:tc>
          <w:tcPr>
            <w:tcW w:w="7654" w:type="dxa"/>
          </w:tcPr>
          <w:p w14:paraId="47766B01"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Механізм виникнення болю під час лікування зубів. Методи знеболення при лікуванні карієсу зубів. Фізичні фактори в діагностиці і лікуванні карієсу і некаріозних уражень твердих тканин зуба.</w:t>
            </w:r>
          </w:p>
        </w:tc>
        <w:tc>
          <w:tcPr>
            <w:tcW w:w="851" w:type="dxa"/>
          </w:tcPr>
          <w:p w14:paraId="24F3DC0F"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19D6DB6" w14:textId="77777777" w:rsidTr="00527241">
        <w:tc>
          <w:tcPr>
            <w:tcW w:w="851" w:type="dxa"/>
          </w:tcPr>
          <w:p w14:paraId="5956D14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5</w:t>
            </w:r>
          </w:p>
        </w:tc>
        <w:tc>
          <w:tcPr>
            <w:tcW w:w="7654" w:type="dxa"/>
          </w:tcPr>
          <w:p w14:paraId="72A80F19" w14:textId="77777777" w:rsidR="007A01E5" w:rsidRPr="00976ED3" w:rsidRDefault="007A01E5" w:rsidP="007A01E5">
            <w:p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Пульпіт. Етіологія, патогенез, класифікація, патоморфологія, клініка, діагностика, диференційна діагностика.</w:t>
            </w:r>
          </w:p>
          <w:p w14:paraId="34581EA7" w14:textId="77777777" w:rsidR="007A01E5" w:rsidRPr="00976ED3" w:rsidRDefault="007A01E5" w:rsidP="007A01E5">
            <w:p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Методи знеболення при пульпіті. Лікарські засоби і способи їх застосування. Премедикація.</w:t>
            </w:r>
          </w:p>
        </w:tc>
        <w:tc>
          <w:tcPr>
            <w:tcW w:w="851" w:type="dxa"/>
          </w:tcPr>
          <w:p w14:paraId="339CCE27"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E61DBD1" w14:textId="77777777" w:rsidTr="00527241">
        <w:tc>
          <w:tcPr>
            <w:tcW w:w="851" w:type="dxa"/>
          </w:tcPr>
          <w:p w14:paraId="2F8693C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6</w:t>
            </w:r>
          </w:p>
        </w:tc>
        <w:tc>
          <w:tcPr>
            <w:tcW w:w="7654" w:type="dxa"/>
          </w:tcPr>
          <w:p w14:paraId="58E0A0D2" w14:textId="77777777" w:rsidR="007A01E5" w:rsidRPr="00976ED3" w:rsidRDefault="007A01E5" w:rsidP="007A01E5">
            <w:p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Методи лікування пульпіту. Метод збереження пульпи  (біологічний): показання до застосування. Вітальний ампутаційний та екстирпаційний методи лікування пульпіту: показання,  методика, лікарські засоби. Діатермокоагуляція.   Девітальний ампутаційний та комбінований методи лікування пульпіту. Силери та філери для пломбування кореневих каналів при пульпіті: групи, властивості, показання до застосування. Способи  пломбування кореневих каналів.</w:t>
            </w:r>
          </w:p>
        </w:tc>
        <w:tc>
          <w:tcPr>
            <w:tcW w:w="851" w:type="dxa"/>
          </w:tcPr>
          <w:p w14:paraId="3C867C78"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20672A7" w14:textId="77777777" w:rsidTr="00527241">
        <w:tc>
          <w:tcPr>
            <w:tcW w:w="851" w:type="dxa"/>
          </w:tcPr>
          <w:p w14:paraId="5B3A9AB2"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7</w:t>
            </w:r>
          </w:p>
        </w:tc>
        <w:tc>
          <w:tcPr>
            <w:tcW w:w="7654" w:type="dxa"/>
          </w:tcPr>
          <w:p w14:paraId="724D7A39"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Періодонтит: етіологія, патогенез,   класифікація (І.Г. Лукомськогого, М.А. Грошикова, С.А Вайндруха, МКХ-10). Патологічна анатомія, клініка ті діагностика  гострих і хронічних періодонтитів. Загострення хронічних верхівкових періодонтитів. Ускладнення   періодонтиту періоститом. </w:t>
            </w:r>
          </w:p>
          <w:p w14:paraId="2156DB9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Рентгендіагностика періодонтитів. </w:t>
            </w:r>
          </w:p>
        </w:tc>
        <w:tc>
          <w:tcPr>
            <w:tcW w:w="851" w:type="dxa"/>
          </w:tcPr>
          <w:p w14:paraId="1C31EAB9"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DB6CB0E" w14:textId="77777777" w:rsidTr="00527241">
        <w:tc>
          <w:tcPr>
            <w:tcW w:w="851" w:type="dxa"/>
          </w:tcPr>
          <w:p w14:paraId="0C695A65"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8</w:t>
            </w:r>
          </w:p>
        </w:tc>
        <w:tc>
          <w:tcPr>
            <w:tcW w:w="7654" w:type="dxa"/>
          </w:tcPr>
          <w:p w14:paraId="40BD937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Лікування гострого серозного та гнійного верхівкового періодонтиту.  Невідкладна допомога. Антидотна терапія. Сучасні технології та інструменти для обробки кореневих каналів. Особливості пломбування.</w:t>
            </w:r>
          </w:p>
          <w:p w14:paraId="43CFB7C4"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Лікування хронічного верхівкового періодонтиту однокореневих та багатокореневих зубів. Принципи лікування. </w:t>
            </w:r>
          </w:p>
        </w:tc>
        <w:tc>
          <w:tcPr>
            <w:tcW w:w="851" w:type="dxa"/>
          </w:tcPr>
          <w:p w14:paraId="12C9AB21"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5409D52" w14:textId="77777777" w:rsidTr="00527241">
        <w:tc>
          <w:tcPr>
            <w:tcW w:w="851" w:type="dxa"/>
          </w:tcPr>
          <w:p w14:paraId="4898CF85"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9</w:t>
            </w:r>
          </w:p>
        </w:tc>
        <w:tc>
          <w:tcPr>
            <w:tcW w:w="7654" w:type="dxa"/>
          </w:tcPr>
          <w:p w14:paraId="295E0FB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val="ru-RU" w:eastAsia="ru-RU"/>
              </w:rPr>
              <w:t>Поняття реставрації зубів. Планування побудови реставрації після ендодонтичного лікування.</w:t>
            </w:r>
            <w:r w:rsidRPr="00976ED3">
              <w:rPr>
                <w:rFonts w:ascii="Times New Roman" w:eastAsia="Calibri" w:hAnsi="Times New Roman" w:cs="Times New Roman"/>
                <w:sz w:val="28"/>
                <w:szCs w:val="28"/>
                <w:lang w:eastAsia="ru-RU"/>
              </w:rPr>
              <w:t xml:space="preserve"> Використання фізичних факторів в комплексній терапії пульпіту та періодонтиту. Методики. Апаратура.</w:t>
            </w:r>
          </w:p>
        </w:tc>
        <w:tc>
          <w:tcPr>
            <w:tcW w:w="851" w:type="dxa"/>
          </w:tcPr>
          <w:p w14:paraId="188C9BC5"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A119958" w14:textId="77777777" w:rsidTr="00527241">
        <w:tc>
          <w:tcPr>
            <w:tcW w:w="851" w:type="dxa"/>
          </w:tcPr>
          <w:p w14:paraId="7AE03AF0" w14:textId="7B2A0BB5" w:rsidR="007A01E5" w:rsidRPr="00976ED3" w:rsidRDefault="007A01E5" w:rsidP="007A01E5">
            <w:pPr>
              <w:spacing w:after="0" w:line="240" w:lineRule="auto"/>
              <w:rPr>
                <w:rFonts w:ascii="Times New Roman" w:eastAsia="Calibri" w:hAnsi="Times New Roman" w:cs="Times New Roman"/>
                <w:sz w:val="28"/>
                <w:szCs w:val="28"/>
                <w:lang w:eastAsia="ru-RU"/>
              </w:rPr>
            </w:pPr>
          </w:p>
        </w:tc>
        <w:tc>
          <w:tcPr>
            <w:tcW w:w="7654" w:type="dxa"/>
          </w:tcPr>
          <w:p w14:paraId="0741F576" w14:textId="5D312276" w:rsidR="007A01E5" w:rsidRPr="00BC49F3" w:rsidRDefault="00BC49F3" w:rsidP="007A01E5">
            <w:pPr>
              <w:spacing w:after="0" w:line="240" w:lineRule="auto"/>
              <w:rPr>
                <w:rFonts w:ascii="Times New Roman" w:eastAsia="Calibri" w:hAnsi="Times New Roman" w:cs="Times New Roman"/>
                <w:b/>
                <w:sz w:val="28"/>
                <w:szCs w:val="28"/>
                <w:lang w:eastAsia="ru-RU"/>
              </w:rPr>
            </w:pPr>
            <w:r w:rsidRPr="00BC49F3">
              <w:rPr>
                <w:rFonts w:ascii="Times New Roman" w:eastAsia="Calibri" w:hAnsi="Times New Roman" w:cs="Times New Roman"/>
                <w:b/>
                <w:sz w:val="28"/>
                <w:szCs w:val="28"/>
                <w:lang w:eastAsia="ru-RU"/>
              </w:rPr>
              <w:t>Разом</w:t>
            </w:r>
          </w:p>
        </w:tc>
        <w:tc>
          <w:tcPr>
            <w:tcW w:w="851" w:type="dxa"/>
          </w:tcPr>
          <w:p w14:paraId="0872757B" w14:textId="77777777" w:rsidR="007A01E5" w:rsidRPr="00BC49F3" w:rsidRDefault="007A01E5" w:rsidP="007A01E5">
            <w:pPr>
              <w:spacing w:after="0" w:line="240" w:lineRule="auto"/>
              <w:jc w:val="center"/>
              <w:rPr>
                <w:rFonts w:ascii="Times New Roman" w:eastAsia="Calibri" w:hAnsi="Times New Roman" w:cs="Times New Roman"/>
                <w:b/>
                <w:sz w:val="28"/>
                <w:szCs w:val="28"/>
                <w:lang w:eastAsia="ru-RU"/>
              </w:rPr>
            </w:pPr>
            <w:r w:rsidRPr="00BC49F3">
              <w:rPr>
                <w:rFonts w:ascii="Times New Roman" w:eastAsia="Calibri" w:hAnsi="Times New Roman" w:cs="Times New Roman"/>
                <w:b/>
                <w:sz w:val="28"/>
                <w:szCs w:val="28"/>
                <w:lang w:eastAsia="ru-RU"/>
              </w:rPr>
              <w:t>18</w:t>
            </w:r>
          </w:p>
        </w:tc>
      </w:tr>
    </w:tbl>
    <w:p w14:paraId="1041A3F1"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p>
    <w:p w14:paraId="00349E83" w14:textId="3C608B24"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bCs/>
          <w:sz w:val="28"/>
          <w:szCs w:val="28"/>
          <w:lang w:eastAsia="ru-RU" w:bidi="ru-RU"/>
        </w:rPr>
        <w:t>5.1.2 Теми лек</w:t>
      </w:r>
      <w:r w:rsidR="0065797C">
        <w:rPr>
          <w:rFonts w:ascii="Times New Roman" w:eastAsia="Calibri" w:hAnsi="Times New Roman" w:cs="Times New Roman"/>
          <w:b/>
          <w:bCs/>
          <w:sz w:val="28"/>
          <w:szCs w:val="28"/>
          <w:lang w:eastAsia="ru-RU" w:bidi="ru-RU"/>
        </w:rPr>
        <w:t xml:space="preserve">ційних занять </w:t>
      </w:r>
      <w:r w:rsidRPr="00976ED3">
        <w:rPr>
          <w:rFonts w:ascii="Times New Roman" w:eastAsia="Calibri" w:hAnsi="Times New Roman" w:cs="Times New Roman"/>
          <w:b/>
          <w:bCs/>
          <w:sz w:val="28"/>
          <w:szCs w:val="28"/>
          <w:lang w:eastAsia="ru-RU" w:bidi="ru-RU"/>
        </w:rPr>
        <w:t xml:space="preserve">  «Хвороби пародонта. Етіологія, патогенез. Класифікація. Клініка, діагностика, лікування та профілактика».</w:t>
      </w:r>
    </w:p>
    <w:p w14:paraId="7061C0F3"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7372"/>
        <w:gridCol w:w="990"/>
      </w:tblGrid>
      <w:tr w:rsidR="007A01E5" w:rsidRPr="00976ED3" w14:paraId="0836A843" w14:textId="77777777" w:rsidTr="00527241">
        <w:tc>
          <w:tcPr>
            <w:tcW w:w="531" w:type="pct"/>
          </w:tcPr>
          <w:p w14:paraId="7DB1BD63" w14:textId="37B5DBB2" w:rsidR="007A01E5" w:rsidRPr="00976ED3" w:rsidRDefault="00E136DA" w:rsidP="007A01E5">
            <w:pPr>
              <w:spacing w:after="0" w:line="240" w:lineRule="atLeast"/>
              <w:jc w:val="center"/>
              <w:rPr>
                <w:rFonts w:ascii="Times New Roman" w:eastAsia="Calibri" w:hAnsi="Times New Roman" w:cs="Times New Roman"/>
                <w:b/>
                <w:sz w:val="28"/>
                <w:szCs w:val="28"/>
                <w:lang w:val="ru-RU" w:eastAsia="ru-RU"/>
              </w:rPr>
            </w:pPr>
            <w:r>
              <w:rPr>
                <w:rFonts w:ascii="Times New Roman" w:eastAsia="Calibri" w:hAnsi="Times New Roman" w:cs="Times New Roman"/>
                <w:b/>
                <w:sz w:val="28"/>
                <w:szCs w:val="28"/>
                <w:lang w:val="ru-RU" w:eastAsia="ru-RU"/>
              </w:rPr>
              <w:t xml:space="preserve">№ </w:t>
            </w:r>
          </w:p>
        </w:tc>
        <w:tc>
          <w:tcPr>
            <w:tcW w:w="3940" w:type="pct"/>
          </w:tcPr>
          <w:p w14:paraId="26BB68D8" w14:textId="77777777" w:rsidR="007A01E5" w:rsidRPr="00E136DA" w:rsidRDefault="007A01E5" w:rsidP="007A01E5">
            <w:pPr>
              <w:spacing w:after="0" w:line="240" w:lineRule="atLeast"/>
              <w:jc w:val="center"/>
              <w:rPr>
                <w:rFonts w:ascii="Times New Roman" w:eastAsia="Calibri" w:hAnsi="Times New Roman" w:cs="Times New Roman"/>
                <w:sz w:val="28"/>
                <w:szCs w:val="28"/>
                <w:lang w:eastAsia="ru-RU"/>
              </w:rPr>
            </w:pPr>
            <w:r w:rsidRPr="00E136DA">
              <w:rPr>
                <w:rFonts w:ascii="Times New Roman" w:eastAsia="Calibri" w:hAnsi="Times New Roman" w:cs="Times New Roman"/>
                <w:sz w:val="28"/>
                <w:szCs w:val="28"/>
                <w:lang w:val="ru-RU" w:eastAsia="ru-RU"/>
              </w:rPr>
              <w:t>Тема лекції</w:t>
            </w:r>
          </w:p>
        </w:tc>
        <w:tc>
          <w:tcPr>
            <w:tcW w:w="530" w:type="pct"/>
          </w:tcPr>
          <w:p w14:paraId="7EB1DB4A"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Кіль-ть годин</w:t>
            </w:r>
          </w:p>
        </w:tc>
      </w:tr>
      <w:tr w:rsidR="007A01E5" w:rsidRPr="00976ED3" w14:paraId="4678539B" w14:textId="77777777" w:rsidTr="00527241">
        <w:trPr>
          <w:trHeight w:val="821"/>
        </w:trPr>
        <w:tc>
          <w:tcPr>
            <w:tcW w:w="531" w:type="pct"/>
          </w:tcPr>
          <w:p w14:paraId="33E1C7EA" w14:textId="77777777" w:rsidR="007A01E5" w:rsidRPr="00976ED3" w:rsidRDefault="007A01E5" w:rsidP="007A01E5">
            <w:pPr>
              <w:spacing w:after="0" w:line="240" w:lineRule="atLeast"/>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val="ru-RU" w:eastAsia="ru-RU"/>
              </w:rPr>
              <w:t>1.</w:t>
            </w:r>
          </w:p>
        </w:tc>
        <w:tc>
          <w:tcPr>
            <w:tcW w:w="3940" w:type="pct"/>
          </w:tcPr>
          <w:p w14:paraId="77BF30F9"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 xml:space="preserve">Будова і функції пародонту. Класифікація захворювань пародонту М.Ф.Данилевського, І.С.Мащенко, МКХ-10. Методи обстеження хворих з захворюваннями пародонта. Основні і </w:t>
            </w:r>
          </w:p>
          <w:p w14:paraId="7CC6BFE8"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допоміжні методи. Гігієнічні і пародонтальні індекси.</w:t>
            </w:r>
          </w:p>
        </w:tc>
        <w:tc>
          <w:tcPr>
            <w:tcW w:w="530" w:type="pct"/>
          </w:tcPr>
          <w:p w14:paraId="6FBD266F"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F1611AF" w14:textId="77777777" w:rsidTr="00527241">
        <w:tc>
          <w:tcPr>
            <w:tcW w:w="531" w:type="pct"/>
          </w:tcPr>
          <w:p w14:paraId="112C2EB6" w14:textId="77777777" w:rsidR="007A01E5" w:rsidRPr="00976ED3" w:rsidRDefault="007A01E5" w:rsidP="007A01E5">
            <w:pPr>
              <w:spacing w:after="0" w:line="240" w:lineRule="atLeast"/>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val="ru-RU" w:eastAsia="ru-RU"/>
              </w:rPr>
              <w:t>2.</w:t>
            </w:r>
          </w:p>
        </w:tc>
        <w:tc>
          <w:tcPr>
            <w:tcW w:w="3940" w:type="pct"/>
          </w:tcPr>
          <w:p w14:paraId="6708C7F1"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 xml:space="preserve">Гінгівіти. Розповсюдженість. Механізм виникнення. Клініка, діагностика, лікування. </w:t>
            </w:r>
          </w:p>
        </w:tc>
        <w:tc>
          <w:tcPr>
            <w:tcW w:w="530" w:type="pct"/>
          </w:tcPr>
          <w:p w14:paraId="56EB61DC"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5A7A049" w14:textId="77777777" w:rsidTr="00527241">
        <w:tc>
          <w:tcPr>
            <w:tcW w:w="531" w:type="pct"/>
          </w:tcPr>
          <w:p w14:paraId="2CB13B78" w14:textId="77777777" w:rsidR="007A01E5" w:rsidRPr="00976ED3" w:rsidRDefault="007A01E5" w:rsidP="007A01E5">
            <w:pPr>
              <w:spacing w:after="0" w:line="240" w:lineRule="atLeast"/>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val="ru-RU" w:eastAsia="ru-RU"/>
              </w:rPr>
              <w:t xml:space="preserve">3. </w:t>
            </w:r>
          </w:p>
        </w:tc>
        <w:tc>
          <w:tcPr>
            <w:tcW w:w="3940" w:type="pct"/>
          </w:tcPr>
          <w:p w14:paraId="26433CB8"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Етіологія, патогенез, клініка,  діагностика, диференційна діагностика генералізованого пародонтиту та пародонтозу.</w:t>
            </w:r>
          </w:p>
        </w:tc>
        <w:tc>
          <w:tcPr>
            <w:tcW w:w="530" w:type="pct"/>
          </w:tcPr>
          <w:p w14:paraId="7C7D1550"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2E937A9" w14:textId="77777777" w:rsidTr="00527241">
        <w:trPr>
          <w:trHeight w:val="467"/>
        </w:trPr>
        <w:tc>
          <w:tcPr>
            <w:tcW w:w="531" w:type="pct"/>
          </w:tcPr>
          <w:p w14:paraId="6ABD0508" w14:textId="77777777" w:rsidR="007A01E5" w:rsidRPr="00976ED3" w:rsidRDefault="007A01E5" w:rsidP="007A01E5">
            <w:pPr>
              <w:spacing w:after="0" w:line="240" w:lineRule="atLeast"/>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val="ru-RU" w:eastAsia="ru-RU"/>
              </w:rPr>
              <w:t>4.</w:t>
            </w:r>
          </w:p>
        </w:tc>
        <w:tc>
          <w:tcPr>
            <w:tcW w:w="3940" w:type="pct"/>
          </w:tcPr>
          <w:p w14:paraId="7076EF0D"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Сучасні принципи лікування. Місцеве та загальне лікування генералізованого пародонтиту і пародонтозу. Медикаментозна терапія, хірургічні та ортопедичні методи лікування.</w:t>
            </w:r>
          </w:p>
        </w:tc>
        <w:tc>
          <w:tcPr>
            <w:tcW w:w="530" w:type="pct"/>
          </w:tcPr>
          <w:p w14:paraId="1DBDBC30"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C299B38" w14:textId="77777777" w:rsidTr="00527241">
        <w:trPr>
          <w:trHeight w:val="565"/>
        </w:trPr>
        <w:tc>
          <w:tcPr>
            <w:tcW w:w="531" w:type="pct"/>
          </w:tcPr>
          <w:p w14:paraId="1809070B" w14:textId="77777777" w:rsidR="007A01E5" w:rsidRPr="00976ED3" w:rsidRDefault="007A01E5" w:rsidP="007A01E5">
            <w:pPr>
              <w:spacing w:after="0" w:line="240" w:lineRule="atLeast"/>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val="ru-RU" w:eastAsia="ru-RU"/>
              </w:rPr>
              <w:t>5</w:t>
            </w:r>
          </w:p>
        </w:tc>
        <w:tc>
          <w:tcPr>
            <w:tcW w:w="3940" w:type="pct"/>
          </w:tcPr>
          <w:p w14:paraId="2D5FF0C3"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Використання фізичних факторів  у діагностиці</w:t>
            </w:r>
          </w:p>
          <w:p w14:paraId="54A4326B"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 xml:space="preserve"> та комплексному лікуванні захворювань пародонта.</w:t>
            </w:r>
          </w:p>
        </w:tc>
        <w:tc>
          <w:tcPr>
            <w:tcW w:w="530" w:type="pct"/>
          </w:tcPr>
          <w:p w14:paraId="3A2F1AF2" w14:textId="77777777" w:rsidR="007A01E5" w:rsidRPr="00976ED3" w:rsidRDefault="007A01E5" w:rsidP="007A01E5">
            <w:pPr>
              <w:spacing w:after="0" w:line="240" w:lineRule="atLeast"/>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DDA09B8" w14:textId="77777777" w:rsidTr="00527241">
        <w:trPr>
          <w:trHeight w:val="305"/>
        </w:trPr>
        <w:tc>
          <w:tcPr>
            <w:tcW w:w="531" w:type="pct"/>
          </w:tcPr>
          <w:p w14:paraId="23347D00" w14:textId="795F4D5C" w:rsidR="007A01E5" w:rsidRPr="00976ED3" w:rsidRDefault="007A01E5" w:rsidP="007A01E5">
            <w:pPr>
              <w:spacing w:after="0" w:line="240" w:lineRule="atLeast"/>
              <w:rPr>
                <w:rFonts w:ascii="Times New Roman" w:eastAsia="Calibri" w:hAnsi="Times New Roman" w:cs="Times New Roman"/>
                <w:sz w:val="28"/>
                <w:szCs w:val="28"/>
                <w:lang w:eastAsia="ru-RU"/>
              </w:rPr>
            </w:pPr>
          </w:p>
        </w:tc>
        <w:tc>
          <w:tcPr>
            <w:tcW w:w="3940" w:type="pct"/>
          </w:tcPr>
          <w:p w14:paraId="2FAC31AF" w14:textId="0C829A4D" w:rsidR="007A01E5" w:rsidRPr="00BC49F3" w:rsidRDefault="00BC49F3" w:rsidP="007A01E5">
            <w:pPr>
              <w:spacing w:after="0" w:line="240" w:lineRule="auto"/>
              <w:ind w:right="-284"/>
              <w:rPr>
                <w:rFonts w:ascii="Times New Roman" w:eastAsia="Calibri" w:hAnsi="Times New Roman" w:cs="Times New Roman"/>
                <w:b/>
                <w:color w:val="000000"/>
                <w:sz w:val="28"/>
                <w:szCs w:val="28"/>
                <w:lang w:eastAsia="ru-RU"/>
              </w:rPr>
            </w:pPr>
            <w:r w:rsidRPr="00BC49F3">
              <w:rPr>
                <w:rFonts w:ascii="Times New Roman" w:eastAsia="Calibri" w:hAnsi="Times New Roman" w:cs="Times New Roman"/>
                <w:b/>
                <w:sz w:val="28"/>
                <w:szCs w:val="28"/>
                <w:lang w:eastAsia="ru-RU"/>
              </w:rPr>
              <w:t>Разом</w:t>
            </w:r>
          </w:p>
        </w:tc>
        <w:tc>
          <w:tcPr>
            <w:tcW w:w="530" w:type="pct"/>
          </w:tcPr>
          <w:p w14:paraId="7BFAC164" w14:textId="77777777" w:rsidR="007A01E5" w:rsidRPr="00BC49F3" w:rsidRDefault="007A01E5" w:rsidP="007A01E5">
            <w:pPr>
              <w:spacing w:after="0" w:line="240" w:lineRule="atLeast"/>
              <w:jc w:val="center"/>
              <w:rPr>
                <w:rFonts w:ascii="Times New Roman" w:eastAsia="Calibri" w:hAnsi="Times New Roman" w:cs="Times New Roman"/>
                <w:b/>
                <w:sz w:val="28"/>
                <w:szCs w:val="28"/>
                <w:lang w:eastAsia="ru-RU"/>
              </w:rPr>
            </w:pPr>
            <w:r w:rsidRPr="00BC49F3">
              <w:rPr>
                <w:rFonts w:ascii="Times New Roman" w:eastAsia="Calibri" w:hAnsi="Times New Roman" w:cs="Times New Roman"/>
                <w:b/>
                <w:sz w:val="28"/>
                <w:szCs w:val="28"/>
                <w:lang w:eastAsia="ru-RU"/>
              </w:rPr>
              <w:t>10</w:t>
            </w:r>
          </w:p>
        </w:tc>
      </w:tr>
    </w:tbl>
    <w:p w14:paraId="7C20863C"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bookmarkStart w:id="23" w:name="_Hlk141426450"/>
    </w:p>
    <w:p w14:paraId="10B3C35E" w14:textId="60720DB8"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bCs/>
          <w:sz w:val="28"/>
          <w:szCs w:val="28"/>
          <w:lang w:eastAsia="ru-RU" w:bidi="ru-RU"/>
        </w:rPr>
        <w:t xml:space="preserve">5.1.3. </w:t>
      </w:r>
      <w:bookmarkStart w:id="24" w:name="_Hlk117187156"/>
      <w:r w:rsidRPr="00976ED3">
        <w:rPr>
          <w:rFonts w:ascii="Times New Roman" w:eastAsia="Calibri" w:hAnsi="Times New Roman" w:cs="Times New Roman"/>
          <w:b/>
          <w:bCs/>
          <w:sz w:val="28"/>
          <w:szCs w:val="28"/>
          <w:lang w:eastAsia="ru-RU" w:bidi="ru-RU"/>
        </w:rPr>
        <w:t>Теми лекційни</w:t>
      </w:r>
      <w:r w:rsidR="0065797C">
        <w:rPr>
          <w:rFonts w:ascii="Times New Roman" w:eastAsia="Calibri" w:hAnsi="Times New Roman" w:cs="Times New Roman"/>
          <w:b/>
          <w:bCs/>
          <w:sz w:val="28"/>
          <w:szCs w:val="28"/>
          <w:lang w:eastAsia="ru-RU" w:bidi="ru-RU"/>
        </w:rPr>
        <w:t xml:space="preserve">х занять </w:t>
      </w:r>
      <w:r w:rsidRPr="00976ED3">
        <w:rPr>
          <w:rFonts w:ascii="Times New Roman" w:eastAsia="Calibri" w:hAnsi="Times New Roman" w:cs="Times New Roman"/>
          <w:b/>
          <w:bCs/>
          <w:sz w:val="28"/>
          <w:szCs w:val="28"/>
          <w:lang w:eastAsia="ru-RU" w:bidi="ru-RU"/>
        </w:rPr>
        <w:t xml:space="preserve"> </w:t>
      </w:r>
      <w:bookmarkEnd w:id="23"/>
      <w:r w:rsidRPr="00976ED3">
        <w:rPr>
          <w:rFonts w:ascii="Times New Roman" w:eastAsia="Calibri" w:hAnsi="Times New Roman" w:cs="Times New Roman"/>
          <w:b/>
          <w:bCs/>
          <w:sz w:val="28"/>
          <w:szCs w:val="28"/>
          <w:lang w:eastAsia="ru-RU" w:bidi="ru-RU"/>
        </w:rPr>
        <w:t xml:space="preserve">«Хвороби слизової оболонки порожнини рота. Етіологія, патогенез. Класифікація. Клініка, діагностика, лікування та профілактика» </w:t>
      </w:r>
    </w:p>
    <w:p w14:paraId="569F083D"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p>
    <w:tbl>
      <w:tblPr>
        <w:tblStyle w:val="ab"/>
        <w:tblW w:w="9493" w:type="dxa"/>
        <w:tblLayout w:type="fixed"/>
        <w:tblLook w:val="04A0" w:firstRow="1" w:lastRow="0" w:firstColumn="1" w:lastColumn="0" w:noHBand="0" w:noVBand="1"/>
      </w:tblPr>
      <w:tblGrid>
        <w:gridCol w:w="988"/>
        <w:gridCol w:w="7512"/>
        <w:gridCol w:w="993"/>
      </w:tblGrid>
      <w:tr w:rsidR="007A01E5" w:rsidRPr="00976ED3" w14:paraId="212C52A7" w14:textId="77777777" w:rsidTr="00527241">
        <w:tc>
          <w:tcPr>
            <w:tcW w:w="988" w:type="dxa"/>
          </w:tcPr>
          <w:bookmarkEnd w:id="24"/>
          <w:p w14:paraId="5B5AB9B9" w14:textId="4A55328C" w:rsidR="007A01E5" w:rsidRPr="00976ED3" w:rsidRDefault="00E136DA" w:rsidP="007A01E5">
            <w:pP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tc>
        <w:tc>
          <w:tcPr>
            <w:tcW w:w="7512" w:type="dxa"/>
          </w:tcPr>
          <w:p w14:paraId="4293E079"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Тема лекції</w:t>
            </w:r>
          </w:p>
        </w:tc>
        <w:tc>
          <w:tcPr>
            <w:tcW w:w="993" w:type="dxa"/>
          </w:tcPr>
          <w:p w14:paraId="3E175BDF"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Кіль-ть годин</w:t>
            </w:r>
          </w:p>
        </w:tc>
      </w:tr>
      <w:tr w:rsidR="007A01E5" w:rsidRPr="00976ED3" w14:paraId="797403C4" w14:textId="77777777" w:rsidTr="00527241">
        <w:tc>
          <w:tcPr>
            <w:tcW w:w="988" w:type="dxa"/>
          </w:tcPr>
          <w:p w14:paraId="3C6BA5F0"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1</w:t>
            </w:r>
          </w:p>
        </w:tc>
        <w:tc>
          <w:tcPr>
            <w:tcW w:w="7512" w:type="dxa"/>
          </w:tcPr>
          <w:p w14:paraId="08C9B6CA"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Особливості обстеження хворих із захворюваннями СОПР.Травматичні ураження слизової оболонки порожнин рота (механічна, хімічна, фізична, електрична травми). Променеві ураження. Етіологія, патогенез, клініка, діагностика, лікування та профілактика.  </w:t>
            </w:r>
            <w:r w:rsidRPr="00976ED3">
              <w:rPr>
                <w:rFonts w:ascii="Times New Roman" w:eastAsia="Calibri" w:hAnsi="Times New Roman" w:cs="Times New Roman"/>
                <w:sz w:val="28"/>
                <w:szCs w:val="28"/>
              </w:rPr>
              <w:tab/>
              <w:t>Первинні ауто інфекційні стоматити. Етіологія, патогенез, клініка, діагностика, лікування, профілактика</w:t>
            </w:r>
          </w:p>
        </w:tc>
        <w:tc>
          <w:tcPr>
            <w:tcW w:w="993" w:type="dxa"/>
          </w:tcPr>
          <w:p w14:paraId="3D762B9D"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1536C76A" w14:textId="77777777" w:rsidTr="00527241">
        <w:tc>
          <w:tcPr>
            <w:tcW w:w="988" w:type="dxa"/>
          </w:tcPr>
          <w:p w14:paraId="72C17F52"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c>
          <w:tcPr>
            <w:tcW w:w="7512" w:type="dxa"/>
          </w:tcPr>
          <w:p w14:paraId="043E5638"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Грип, інфекційний мононуклеоз, ящур. Етіологія, патогенез, клінічні прояви на слизовій оболонці порожнин рота, діагностика, лікування та профілактика.</w:t>
            </w:r>
            <w:r w:rsidRPr="00976ED3">
              <w:rPr>
                <w:rFonts w:ascii="Times New Roman" w:eastAsia="Calibri" w:hAnsi="Times New Roman" w:cs="Times New Roman"/>
                <w:sz w:val="28"/>
                <w:szCs w:val="28"/>
              </w:rPr>
              <w:tab/>
              <w:t xml:space="preserve">СНІД. Етіологія, патогенез. Прояви на слизовій оболонці порожнини рота, діагностика. Лікування та профілактика. Тактика лікаря-стоматолога. Туберкульоз. Етіологія, патогенез, клінічні прояви на слизовій оболонці порожнини рота, діагностика. Лікування та профілактика. Тактика лікаря-стоматолога. </w:t>
            </w:r>
          </w:p>
        </w:tc>
        <w:tc>
          <w:tcPr>
            <w:tcW w:w="993" w:type="dxa"/>
          </w:tcPr>
          <w:p w14:paraId="667E4555"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76322100" w14:textId="77777777" w:rsidTr="00527241">
        <w:tc>
          <w:tcPr>
            <w:tcW w:w="988" w:type="dxa"/>
          </w:tcPr>
          <w:p w14:paraId="718CF8CF"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3</w:t>
            </w:r>
          </w:p>
        </w:tc>
        <w:tc>
          <w:tcPr>
            <w:tcW w:w="7512" w:type="dxa"/>
          </w:tcPr>
          <w:p w14:paraId="48320C18"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Зміни слизової оболонки порожнини рота при хворобах травного каналу (виразкова хвороба, гастрити, ентерити, коліти, хронічний гепатит). Тактика лікаря-стоматолога. Зміни слизової оболонки порожнини рота при хворобах серцево-судинної системи (недостатність кровообігу, артеріальна гіпертензія). Зміни СОПР при захворюваннях ендокринної системи (акромегалія, хвороба Іценко-Кушінга, цукровий діабет). Тактика лікаря-стоматолога. </w:t>
            </w:r>
          </w:p>
        </w:tc>
        <w:tc>
          <w:tcPr>
            <w:tcW w:w="993" w:type="dxa"/>
          </w:tcPr>
          <w:p w14:paraId="4306C7F7"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29AE7D63" w14:textId="77777777" w:rsidTr="00527241">
        <w:tc>
          <w:tcPr>
            <w:tcW w:w="988" w:type="dxa"/>
          </w:tcPr>
          <w:p w14:paraId="7C28E7C5"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4</w:t>
            </w:r>
          </w:p>
        </w:tc>
        <w:tc>
          <w:tcPr>
            <w:tcW w:w="7512" w:type="dxa"/>
          </w:tcPr>
          <w:p w14:paraId="48506AA0"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Зміни слизової оболонки порожнини рота при дерматозах з аутоімунним компонентом. Пухирчатка. Червоний плескатий лишай.  Етіологія, патогенез, клініка, діагностика. Тактика лікаря-стоматолога. Багатоформна ексудативна еритема. Синдром Стівенса-Джонсона. Хронічний рецидивуючий афтозний стоматит. Синдром Бехчета. Етіологія, патогенез, клінічні прояви, діагностика, лікування та профілактика.</w:t>
            </w:r>
            <w:r w:rsidRPr="00976ED3">
              <w:rPr>
                <w:rFonts w:ascii="Times New Roman" w:eastAsia="Calibri" w:hAnsi="Times New Roman" w:cs="Times New Roman"/>
                <w:sz w:val="28"/>
                <w:szCs w:val="28"/>
              </w:rPr>
              <w:tab/>
            </w:r>
          </w:p>
        </w:tc>
        <w:tc>
          <w:tcPr>
            <w:tcW w:w="993" w:type="dxa"/>
          </w:tcPr>
          <w:p w14:paraId="501751EB"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0567D1BB" w14:textId="77777777" w:rsidTr="00527241">
        <w:tc>
          <w:tcPr>
            <w:tcW w:w="988" w:type="dxa"/>
          </w:tcPr>
          <w:p w14:paraId="260D10B7"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5</w:t>
            </w:r>
          </w:p>
        </w:tc>
        <w:tc>
          <w:tcPr>
            <w:tcW w:w="7512" w:type="dxa"/>
          </w:tcPr>
          <w:p w14:paraId="5E46F679" w14:textId="77777777" w:rsidR="007A01E5" w:rsidRPr="00976ED3" w:rsidRDefault="007A01E5" w:rsidP="007A01E5">
            <w:pPr>
              <w:rPr>
                <w:rFonts w:ascii="Times New Roman" w:eastAsia="Calibri" w:hAnsi="Times New Roman" w:cs="Times New Roman"/>
                <w:sz w:val="28"/>
                <w:szCs w:val="28"/>
              </w:rPr>
            </w:pPr>
            <w:r w:rsidRPr="00976ED3">
              <w:rPr>
                <w:rFonts w:ascii="Times New Roman" w:eastAsia="Calibri" w:hAnsi="Times New Roman" w:cs="Times New Roman"/>
                <w:sz w:val="28"/>
                <w:szCs w:val="28"/>
              </w:rPr>
              <w:t xml:space="preserve">Передракові захворювання. Класифікація передраків слизової оболонки порожнини рота та червоної кайми губ. Облігатні передраки, факультативні передраки. Клініка, діагностика, лікування. Прогноз та профілактика передракових захворювань. хроніоінтоксикації. </w:t>
            </w:r>
          </w:p>
        </w:tc>
        <w:tc>
          <w:tcPr>
            <w:tcW w:w="993" w:type="dxa"/>
          </w:tcPr>
          <w:p w14:paraId="636A706C" w14:textId="77777777" w:rsidR="007A01E5" w:rsidRPr="00976ED3" w:rsidRDefault="007A01E5" w:rsidP="007A01E5">
            <w:pPr>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E13945A" w14:textId="77777777" w:rsidTr="00527241">
        <w:tc>
          <w:tcPr>
            <w:tcW w:w="988" w:type="dxa"/>
          </w:tcPr>
          <w:p w14:paraId="7AE59506" w14:textId="66D36D54" w:rsidR="007A01E5" w:rsidRPr="00976ED3" w:rsidRDefault="007A01E5" w:rsidP="007A01E5">
            <w:pPr>
              <w:rPr>
                <w:rFonts w:ascii="Times New Roman" w:eastAsia="Calibri" w:hAnsi="Times New Roman" w:cs="Times New Roman"/>
                <w:sz w:val="28"/>
                <w:szCs w:val="28"/>
              </w:rPr>
            </w:pPr>
          </w:p>
        </w:tc>
        <w:tc>
          <w:tcPr>
            <w:tcW w:w="7512" w:type="dxa"/>
          </w:tcPr>
          <w:p w14:paraId="5492F9D2" w14:textId="043A840D" w:rsidR="007A01E5" w:rsidRPr="00BC49F3" w:rsidRDefault="00BC49F3" w:rsidP="007A01E5">
            <w:pPr>
              <w:rPr>
                <w:rFonts w:ascii="Times New Roman" w:eastAsia="Calibri" w:hAnsi="Times New Roman" w:cs="Times New Roman"/>
                <w:b/>
                <w:sz w:val="28"/>
                <w:szCs w:val="28"/>
              </w:rPr>
            </w:pPr>
            <w:r w:rsidRPr="00BC49F3">
              <w:rPr>
                <w:rFonts w:ascii="Times New Roman" w:eastAsia="Calibri" w:hAnsi="Times New Roman" w:cs="Times New Roman"/>
                <w:b/>
                <w:sz w:val="28"/>
                <w:szCs w:val="28"/>
              </w:rPr>
              <w:t>Разом</w:t>
            </w:r>
          </w:p>
        </w:tc>
        <w:tc>
          <w:tcPr>
            <w:tcW w:w="993" w:type="dxa"/>
          </w:tcPr>
          <w:p w14:paraId="2586C3D5" w14:textId="77777777" w:rsidR="007A01E5" w:rsidRPr="00BC49F3" w:rsidRDefault="007A01E5" w:rsidP="007A01E5">
            <w:pPr>
              <w:jc w:val="center"/>
              <w:rPr>
                <w:rFonts w:ascii="Times New Roman" w:eastAsia="Calibri" w:hAnsi="Times New Roman" w:cs="Times New Roman"/>
                <w:b/>
                <w:sz w:val="28"/>
                <w:szCs w:val="28"/>
              </w:rPr>
            </w:pPr>
            <w:r w:rsidRPr="00BC49F3">
              <w:rPr>
                <w:rFonts w:ascii="Times New Roman" w:eastAsia="Calibri" w:hAnsi="Times New Roman" w:cs="Times New Roman"/>
                <w:b/>
                <w:sz w:val="28"/>
                <w:szCs w:val="28"/>
              </w:rPr>
              <w:t>10</w:t>
            </w:r>
          </w:p>
        </w:tc>
      </w:tr>
    </w:tbl>
    <w:p w14:paraId="76F2A5F3"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p>
    <w:p w14:paraId="102F0F99" w14:textId="546A1414"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bCs/>
          <w:sz w:val="28"/>
          <w:szCs w:val="28"/>
          <w:lang w:eastAsia="ru-RU" w:bidi="ru-RU"/>
        </w:rPr>
        <w:t>5.1.4. Теми лекційни</w:t>
      </w:r>
      <w:r w:rsidR="0065797C">
        <w:rPr>
          <w:rFonts w:ascii="Times New Roman" w:eastAsia="Calibri" w:hAnsi="Times New Roman" w:cs="Times New Roman"/>
          <w:b/>
          <w:bCs/>
          <w:sz w:val="28"/>
          <w:szCs w:val="28"/>
          <w:lang w:eastAsia="ru-RU" w:bidi="ru-RU"/>
        </w:rPr>
        <w:t xml:space="preserve">х занять </w:t>
      </w:r>
      <w:r w:rsidRPr="00976ED3">
        <w:rPr>
          <w:rFonts w:ascii="Times New Roman" w:eastAsia="Calibri" w:hAnsi="Times New Roman" w:cs="Times New Roman"/>
          <w:b/>
          <w:bCs/>
          <w:sz w:val="28"/>
          <w:szCs w:val="28"/>
          <w:lang w:eastAsia="ru-RU" w:bidi="ru-RU"/>
        </w:rPr>
        <w:t xml:space="preserve"> «Поглиблення клінічного мислення </w:t>
      </w:r>
      <w:r w:rsidRPr="00976ED3">
        <w:rPr>
          <w:rFonts w:ascii="Times New Roman" w:eastAsia="Calibri" w:hAnsi="Times New Roman" w:cs="Times New Roman"/>
          <w:b/>
          <w:sz w:val="28"/>
          <w:szCs w:val="28"/>
          <w:lang w:eastAsia="ru-RU"/>
        </w:rPr>
        <w:t>здобувач</w:t>
      </w:r>
      <w:r w:rsidRPr="00976ED3">
        <w:rPr>
          <w:rFonts w:ascii="Times New Roman" w:eastAsia="Calibri" w:hAnsi="Times New Roman" w:cs="Times New Roman"/>
          <w:b/>
          <w:bCs/>
          <w:sz w:val="28"/>
          <w:szCs w:val="28"/>
          <w:lang w:eastAsia="ru-RU" w:bidi="ru-RU"/>
        </w:rPr>
        <w:t>ів. Диференціальна діагностика, сучасні методи лікування та профілактики основних стоматологічних захворювань. Диспансеризація стоматологічних хворих»</w:t>
      </w:r>
    </w:p>
    <w:p w14:paraId="607609DB" w14:textId="77777777" w:rsidR="002C389A" w:rsidRPr="00976ED3" w:rsidRDefault="002C389A" w:rsidP="007A01E5">
      <w:pPr>
        <w:widowControl w:val="0"/>
        <w:spacing w:after="0" w:line="240" w:lineRule="auto"/>
        <w:jc w:val="both"/>
        <w:rPr>
          <w:rFonts w:ascii="Times New Roman" w:eastAsia="Calibri" w:hAnsi="Times New Roman" w:cs="Times New Roman"/>
          <w:b/>
          <w:bCs/>
          <w:sz w:val="28"/>
          <w:szCs w:val="28"/>
          <w:lang w:eastAsia="ru-RU" w:bidi="ru-RU"/>
        </w:rPr>
      </w:pPr>
    </w:p>
    <w:tbl>
      <w:tblPr>
        <w:tblStyle w:val="ab"/>
        <w:tblW w:w="9493" w:type="dxa"/>
        <w:tblLook w:val="04A0" w:firstRow="1" w:lastRow="0" w:firstColumn="1" w:lastColumn="0" w:noHBand="0" w:noVBand="1"/>
      </w:tblPr>
      <w:tblGrid>
        <w:gridCol w:w="820"/>
        <w:gridCol w:w="7680"/>
        <w:gridCol w:w="993"/>
      </w:tblGrid>
      <w:tr w:rsidR="007A01E5" w:rsidRPr="00976ED3" w14:paraId="705E238A" w14:textId="77777777" w:rsidTr="00527241">
        <w:tc>
          <w:tcPr>
            <w:tcW w:w="820" w:type="dxa"/>
          </w:tcPr>
          <w:p w14:paraId="78761E52" w14:textId="2F88874A" w:rsidR="007A01E5" w:rsidRPr="00976ED3" w:rsidRDefault="00E136DA" w:rsidP="007A01E5">
            <w:pPr>
              <w:widowControl w:val="0"/>
              <w:jc w:val="both"/>
              <w:rPr>
                <w:rFonts w:ascii="Times New Roman" w:eastAsia="Calibri" w:hAnsi="Times New Roman" w:cs="Times New Roman"/>
                <w:b/>
                <w:bCs/>
                <w:sz w:val="28"/>
                <w:szCs w:val="28"/>
                <w:lang w:bidi="ru-RU"/>
              </w:rPr>
            </w:pPr>
            <w:r>
              <w:rPr>
                <w:rFonts w:ascii="Times New Roman" w:eastAsia="Calibri" w:hAnsi="Times New Roman" w:cs="Times New Roman"/>
                <w:sz w:val="28"/>
                <w:szCs w:val="28"/>
              </w:rPr>
              <w:t xml:space="preserve">№ </w:t>
            </w:r>
          </w:p>
        </w:tc>
        <w:tc>
          <w:tcPr>
            <w:tcW w:w="7680" w:type="dxa"/>
          </w:tcPr>
          <w:p w14:paraId="66762367"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Тема лекції</w:t>
            </w:r>
          </w:p>
        </w:tc>
        <w:tc>
          <w:tcPr>
            <w:tcW w:w="993" w:type="dxa"/>
          </w:tcPr>
          <w:p w14:paraId="5D390ABF" w14:textId="77777777" w:rsidR="007A01E5" w:rsidRPr="00976ED3" w:rsidRDefault="007A01E5" w:rsidP="007A01E5">
            <w:pPr>
              <w:widowControl w:val="0"/>
              <w:jc w:val="both"/>
              <w:rPr>
                <w:rFonts w:ascii="Times New Roman" w:eastAsia="Calibri" w:hAnsi="Times New Roman" w:cs="Times New Roman"/>
                <w:sz w:val="28"/>
                <w:szCs w:val="28"/>
              </w:rPr>
            </w:pPr>
            <w:r w:rsidRPr="00976ED3">
              <w:rPr>
                <w:rFonts w:ascii="Times New Roman" w:eastAsia="Calibri" w:hAnsi="Times New Roman" w:cs="Times New Roman"/>
                <w:sz w:val="28"/>
                <w:szCs w:val="28"/>
              </w:rPr>
              <w:t>Кіл-ть годин</w:t>
            </w:r>
          </w:p>
        </w:tc>
      </w:tr>
      <w:tr w:rsidR="007A01E5" w:rsidRPr="00976ED3" w14:paraId="7C60AAE5" w14:textId="77777777" w:rsidTr="00527241">
        <w:tc>
          <w:tcPr>
            <w:tcW w:w="820" w:type="dxa"/>
          </w:tcPr>
          <w:p w14:paraId="66866363" w14:textId="77777777"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1</w:t>
            </w:r>
          </w:p>
        </w:tc>
        <w:tc>
          <w:tcPr>
            <w:tcW w:w="7680" w:type="dxa"/>
          </w:tcPr>
          <w:p w14:paraId="4C9FA95A"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Стоматогенна хроніоінтоксикація. Етіологія. Патогенез. Клініка, діагностика, лікування та профілактика стоматогенної хроніоінтоксикації.</w:t>
            </w:r>
          </w:p>
        </w:tc>
        <w:tc>
          <w:tcPr>
            <w:tcW w:w="993" w:type="dxa"/>
          </w:tcPr>
          <w:p w14:paraId="2430BA1D"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65460B65" w14:textId="77777777" w:rsidTr="00527241">
        <w:tc>
          <w:tcPr>
            <w:tcW w:w="820" w:type="dxa"/>
          </w:tcPr>
          <w:p w14:paraId="23891485" w14:textId="77777777"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c>
          <w:tcPr>
            <w:tcW w:w="7680" w:type="dxa"/>
          </w:tcPr>
          <w:p w14:paraId="5CE4F992"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Зміни слизової оболонки порожнини рота при захворюваннях крові і кровотворних органів. Лейкемія. Агранулоцитоз. Анемії. Хвороба Вакеза. Хвороба Вергольфа. Тактика лікаря-стоматолога.</w:t>
            </w:r>
            <w:r w:rsidRPr="00976ED3">
              <w:rPr>
                <w:rFonts w:ascii="Times New Roman" w:eastAsia="Calibri" w:hAnsi="Times New Roman" w:cs="Times New Roman"/>
                <w:sz w:val="28"/>
                <w:szCs w:val="28"/>
              </w:rPr>
              <w:tab/>
              <w:t>Зміни слизової оболонки порожнини рота при гіпо- та авітаміноз ах групи А, С, В і РР.  Тактика лікаря-стоматолога.</w:t>
            </w:r>
          </w:p>
        </w:tc>
        <w:tc>
          <w:tcPr>
            <w:tcW w:w="993" w:type="dxa"/>
          </w:tcPr>
          <w:p w14:paraId="57474C46"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CBF91D9" w14:textId="77777777" w:rsidTr="00527241">
        <w:tc>
          <w:tcPr>
            <w:tcW w:w="820" w:type="dxa"/>
          </w:tcPr>
          <w:p w14:paraId="4B300618" w14:textId="77777777"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3</w:t>
            </w:r>
          </w:p>
        </w:tc>
        <w:tc>
          <w:tcPr>
            <w:tcW w:w="7680" w:type="dxa"/>
          </w:tcPr>
          <w:p w14:paraId="0C66AFD9"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 xml:space="preserve">Первинні глосити. Десквамативний та ромбоподібний глосит. Складчастий та волосатий язик. Неврогенні захворювання язика. Клініка, діагностика, лікування та профілактика. </w:t>
            </w:r>
          </w:p>
        </w:tc>
        <w:tc>
          <w:tcPr>
            <w:tcW w:w="993" w:type="dxa"/>
          </w:tcPr>
          <w:p w14:paraId="5A74C53D"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723E597" w14:textId="77777777" w:rsidTr="00527241">
        <w:tc>
          <w:tcPr>
            <w:tcW w:w="820" w:type="dxa"/>
          </w:tcPr>
          <w:p w14:paraId="6C4AFFC1" w14:textId="77777777"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4</w:t>
            </w:r>
          </w:p>
        </w:tc>
        <w:tc>
          <w:tcPr>
            <w:tcW w:w="7680" w:type="dxa"/>
          </w:tcPr>
          <w:p w14:paraId="14428BB9"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 xml:space="preserve">Хейліти. Етіологія, клініка, діагностика, диференційна діагностика захворювань губ. Сучасні методи лікування та </w:t>
            </w:r>
            <w:r w:rsidRPr="00976ED3">
              <w:rPr>
                <w:rFonts w:ascii="Times New Roman" w:eastAsia="Calibri" w:hAnsi="Times New Roman" w:cs="Times New Roman"/>
                <w:sz w:val="28"/>
                <w:szCs w:val="28"/>
              </w:rPr>
              <w:lastRenderedPageBreak/>
              <w:t xml:space="preserve">профілактики. </w:t>
            </w:r>
            <w:r w:rsidRPr="00976ED3">
              <w:rPr>
                <w:rFonts w:ascii="Times New Roman" w:eastAsia="Calibri" w:hAnsi="Times New Roman" w:cs="Times New Roman"/>
                <w:sz w:val="28"/>
                <w:szCs w:val="28"/>
              </w:rPr>
              <w:tab/>
            </w:r>
          </w:p>
        </w:tc>
        <w:tc>
          <w:tcPr>
            <w:tcW w:w="993" w:type="dxa"/>
          </w:tcPr>
          <w:p w14:paraId="57F6EE61"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2</w:t>
            </w:r>
          </w:p>
        </w:tc>
      </w:tr>
      <w:tr w:rsidR="007A01E5" w:rsidRPr="00976ED3" w14:paraId="705C12A5" w14:textId="77777777" w:rsidTr="00527241">
        <w:tc>
          <w:tcPr>
            <w:tcW w:w="820" w:type="dxa"/>
          </w:tcPr>
          <w:p w14:paraId="772BB056" w14:textId="77777777"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lastRenderedPageBreak/>
              <w:t>5</w:t>
            </w:r>
          </w:p>
        </w:tc>
        <w:tc>
          <w:tcPr>
            <w:tcW w:w="7680" w:type="dxa"/>
          </w:tcPr>
          <w:p w14:paraId="6218D551"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Calibri" w:hAnsi="Times New Roman" w:cs="Times New Roman"/>
                <w:sz w:val="28"/>
                <w:szCs w:val="28"/>
              </w:rPr>
              <w:t>Використання фізичних факторів для діагностики і лікування захворювань слизової оболонки порожнини рота. Сучасні технології в лікуванні і профілактиці рецидивів захворювань слизової оболонки порожнини рота.</w:t>
            </w:r>
            <w:r w:rsidRPr="00976ED3">
              <w:rPr>
                <w:rFonts w:ascii="Times New Roman" w:eastAsia="Calibri" w:hAnsi="Times New Roman" w:cs="Times New Roman"/>
                <w:sz w:val="28"/>
                <w:szCs w:val="28"/>
              </w:rPr>
              <w:tab/>
            </w:r>
            <w:r w:rsidRPr="00976ED3">
              <w:rPr>
                <w:rFonts w:ascii="Times New Roman" w:eastAsia="Calibri" w:hAnsi="Times New Roman" w:cs="Times New Roman"/>
                <w:sz w:val="28"/>
                <w:szCs w:val="28"/>
              </w:rPr>
              <w:tab/>
            </w:r>
            <w:r w:rsidRPr="00976ED3">
              <w:rPr>
                <w:rFonts w:ascii="Times New Roman" w:eastAsia="Calibri" w:hAnsi="Times New Roman" w:cs="Times New Roman"/>
                <w:sz w:val="28"/>
                <w:szCs w:val="28"/>
              </w:rPr>
              <w:tab/>
            </w:r>
            <w:r w:rsidRPr="00976ED3">
              <w:rPr>
                <w:rFonts w:ascii="Times New Roman" w:eastAsia="Calibri" w:hAnsi="Times New Roman" w:cs="Times New Roman"/>
                <w:sz w:val="28"/>
                <w:szCs w:val="28"/>
              </w:rPr>
              <w:tab/>
            </w:r>
            <w:r w:rsidRPr="00976ED3">
              <w:rPr>
                <w:rFonts w:ascii="Times New Roman" w:eastAsia="Calibri" w:hAnsi="Times New Roman" w:cs="Times New Roman"/>
                <w:sz w:val="28"/>
                <w:szCs w:val="28"/>
              </w:rPr>
              <w:tab/>
            </w:r>
          </w:p>
        </w:tc>
        <w:tc>
          <w:tcPr>
            <w:tcW w:w="993" w:type="dxa"/>
          </w:tcPr>
          <w:p w14:paraId="6DBC6ADA"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182C1C8A" w14:textId="77777777" w:rsidTr="00527241">
        <w:tc>
          <w:tcPr>
            <w:tcW w:w="820" w:type="dxa"/>
          </w:tcPr>
          <w:p w14:paraId="1744420C" w14:textId="1FB2C342" w:rsidR="007A01E5" w:rsidRPr="00976ED3" w:rsidRDefault="007A01E5" w:rsidP="007A01E5">
            <w:pPr>
              <w:widowControl w:val="0"/>
              <w:jc w:val="both"/>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rPr>
              <w:t xml:space="preserve"> </w:t>
            </w:r>
          </w:p>
        </w:tc>
        <w:tc>
          <w:tcPr>
            <w:tcW w:w="7680" w:type="dxa"/>
          </w:tcPr>
          <w:p w14:paraId="30A694D0" w14:textId="473831AC" w:rsidR="007A01E5" w:rsidRPr="00BC49F3" w:rsidRDefault="00BC49F3" w:rsidP="007A01E5">
            <w:pPr>
              <w:widowControl w:val="0"/>
              <w:jc w:val="both"/>
              <w:rPr>
                <w:rFonts w:ascii="Times New Roman" w:eastAsia="Calibri" w:hAnsi="Times New Roman" w:cs="Times New Roman"/>
                <w:b/>
                <w:sz w:val="28"/>
                <w:szCs w:val="28"/>
              </w:rPr>
            </w:pPr>
            <w:r w:rsidRPr="00BC49F3">
              <w:rPr>
                <w:rFonts w:ascii="Times New Roman" w:eastAsia="Calibri" w:hAnsi="Times New Roman" w:cs="Times New Roman"/>
                <w:b/>
                <w:sz w:val="28"/>
                <w:szCs w:val="28"/>
              </w:rPr>
              <w:t>Разом</w:t>
            </w:r>
          </w:p>
        </w:tc>
        <w:tc>
          <w:tcPr>
            <w:tcW w:w="993" w:type="dxa"/>
          </w:tcPr>
          <w:p w14:paraId="01A7A9DC" w14:textId="77777777" w:rsidR="007A01E5" w:rsidRPr="00BC49F3" w:rsidRDefault="007A01E5" w:rsidP="007A01E5">
            <w:pPr>
              <w:widowControl w:val="0"/>
              <w:jc w:val="center"/>
              <w:rPr>
                <w:rFonts w:ascii="Times New Roman" w:eastAsia="Calibri" w:hAnsi="Times New Roman" w:cs="Times New Roman"/>
                <w:b/>
                <w:sz w:val="28"/>
                <w:szCs w:val="28"/>
              </w:rPr>
            </w:pPr>
            <w:r w:rsidRPr="00BC49F3">
              <w:rPr>
                <w:rFonts w:ascii="Times New Roman" w:eastAsia="Calibri" w:hAnsi="Times New Roman" w:cs="Times New Roman"/>
                <w:b/>
                <w:sz w:val="28"/>
                <w:szCs w:val="28"/>
              </w:rPr>
              <w:t>10</w:t>
            </w:r>
          </w:p>
        </w:tc>
      </w:tr>
    </w:tbl>
    <w:p w14:paraId="617F3C93" w14:textId="77777777" w:rsidR="005E5268" w:rsidRPr="00976ED3" w:rsidRDefault="005E5268" w:rsidP="007A01E5">
      <w:pPr>
        <w:widowControl w:val="0"/>
        <w:spacing w:after="0" w:line="240" w:lineRule="auto"/>
        <w:jc w:val="both"/>
        <w:rPr>
          <w:rFonts w:ascii="Times New Roman" w:eastAsia="Calibri" w:hAnsi="Times New Roman" w:cs="Times New Roman"/>
          <w:b/>
          <w:bCs/>
          <w:sz w:val="28"/>
          <w:szCs w:val="28"/>
          <w:lang w:eastAsia="ru-RU" w:bidi="ru-RU"/>
        </w:rPr>
      </w:pPr>
    </w:p>
    <w:p w14:paraId="6F4F95C6" w14:textId="267B4127"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bCs/>
          <w:sz w:val="28"/>
          <w:szCs w:val="28"/>
          <w:lang w:eastAsia="ru-RU" w:bidi="ru-RU"/>
        </w:rPr>
        <w:t xml:space="preserve">5.2. Теми </w:t>
      </w:r>
      <w:r w:rsidRPr="00976ED3">
        <w:rPr>
          <w:rFonts w:ascii="Times New Roman" w:eastAsia="Calibri" w:hAnsi="Times New Roman" w:cs="Times New Roman"/>
          <w:b/>
          <w:bCs/>
          <w:sz w:val="28"/>
          <w:szCs w:val="28"/>
          <w:lang w:eastAsia="ru-RU"/>
        </w:rPr>
        <w:t xml:space="preserve">семінарських </w:t>
      </w:r>
      <w:r w:rsidRPr="00976ED3">
        <w:rPr>
          <w:rFonts w:ascii="Times New Roman" w:eastAsia="Calibri" w:hAnsi="Times New Roman" w:cs="Times New Roman"/>
          <w:b/>
          <w:bCs/>
          <w:sz w:val="28"/>
          <w:szCs w:val="28"/>
          <w:lang w:eastAsia="ru-RU" w:bidi="ru-RU"/>
        </w:rPr>
        <w:t>занять</w:t>
      </w:r>
    </w:p>
    <w:p w14:paraId="5B31C8BF" w14:textId="77777777" w:rsidR="007A01E5" w:rsidRPr="00976ED3" w:rsidRDefault="007A01E5" w:rsidP="007A01E5">
      <w:pPr>
        <w:widowControl w:val="0"/>
        <w:spacing w:after="0" w:line="240" w:lineRule="auto"/>
        <w:jc w:val="both"/>
        <w:rPr>
          <w:rFonts w:ascii="Times New Roman" w:eastAsia="Calibri" w:hAnsi="Times New Roman" w:cs="Times New Roman"/>
          <w:bCs/>
          <w:sz w:val="28"/>
          <w:szCs w:val="28"/>
          <w:lang w:eastAsia="ru-RU" w:bidi="ru-RU"/>
        </w:rPr>
      </w:pPr>
      <w:r w:rsidRPr="00976ED3">
        <w:rPr>
          <w:rFonts w:ascii="Times New Roman" w:eastAsia="Calibri" w:hAnsi="Times New Roman" w:cs="Times New Roman"/>
          <w:bCs/>
          <w:sz w:val="28"/>
          <w:szCs w:val="28"/>
          <w:lang w:eastAsia="ru-RU" w:bidi="ru-RU"/>
        </w:rPr>
        <w:t>Семінарські заняття не передбачені.</w:t>
      </w:r>
    </w:p>
    <w:p w14:paraId="5913A0C3" w14:textId="77777777" w:rsidR="005E5268" w:rsidRPr="00976ED3" w:rsidRDefault="005E5268" w:rsidP="007A01E5">
      <w:pPr>
        <w:widowControl w:val="0"/>
        <w:spacing w:after="0" w:line="240" w:lineRule="auto"/>
        <w:rPr>
          <w:rFonts w:ascii="Times New Roman" w:eastAsia="Calibri" w:hAnsi="Times New Roman" w:cs="Times New Roman"/>
          <w:b/>
          <w:sz w:val="28"/>
          <w:szCs w:val="28"/>
          <w:lang w:eastAsia="ru-RU"/>
        </w:rPr>
      </w:pPr>
    </w:p>
    <w:p w14:paraId="1FEF3AB4" w14:textId="58ABFCF1"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5.3. Теми практичних занять</w:t>
      </w:r>
    </w:p>
    <w:p w14:paraId="715C6542" w14:textId="77777777" w:rsidR="005E5268" w:rsidRPr="00976ED3" w:rsidRDefault="005E5268" w:rsidP="007A01E5">
      <w:pPr>
        <w:widowControl w:val="0"/>
        <w:spacing w:after="0" w:line="240" w:lineRule="auto"/>
        <w:rPr>
          <w:rFonts w:ascii="Times New Roman" w:eastAsia="Calibri" w:hAnsi="Times New Roman" w:cs="Times New Roman"/>
          <w:b/>
          <w:sz w:val="28"/>
          <w:szCs w:val="28"/>
          <w:lang w:eastAsia="ru-RU"/>
        </w:rPr>
      </w:pPr>
    </w:p>
    <w:p w14:paraId="37ABD3C6" w14:textId="16627470"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 xml:space="preserve">5.3.1. Теми практичних занять </w:t>
      </w:r>
      <w:r w:rsidRPr="00976ED3">
        <w:rPr>
          <w:rFonts w:ascii="Times New Roman" w:eastAsia="Calibri" w:hAnsi="Times New Roman" w:cs="Times New Roman"/>
          <w:b/>
          <w:bCs/>
          <w:sz w:val="28"/>
          <w:szCs w:val="28"/>
          <w:lang w:eastAsia="ru-RU" w:bidi="ru-RU"/>
        </w:rPr>
        <w:t xml:space="preserve"> </w:t>
      </w:r>
      <w:r w:rsidRPr="00976ED3">
        <w:rPr>
          <w:rFonts w:ascii="Times New Roman" w:eastAsia="Calibri" w:hAnsi="Times New Roman" w:cs="Times New Roman"/>
          <w:b/>
          <w:sz w:val="28"/>
          <w:szCs w:val="28"/>
          <w:lang w:eastAsia="ru-RU"/>
        </w:rPr>
        <w:t>«Захворювання твердих тканин зубів. Захворювання ендодонта (пульпіт, періодонтит)»</w:t>
      </w:r>
    </w:p>
    <w:p w14:paraId="2D23D9CE" w14:textId="77777777" w:rsidR="005E5268" w:rsidRPr="00976ED3" w:rsidRDefault="005E5268" w:rsidP="007A01E5">
      <w:pPr>
        <w:widowControl w:val="0"/>
        <w:spacing w:after="0" w:line="240" w:lineRule="auto"/>
        <w:rPr>
          <w:rFonts w:ascii="Times New Roman" w:eastAsia="Calibri" w:hAnsi="Times New Roman" w:cs="Times New Roman"/>
          <w:b/>
          <w:sz w:val="28"/>
          <w:szCs w:val="28"/>
          <w:lang w:eastAsia="ru-RU"/>
        </w:rPr>
      </w:pPr>
    </w:p>
    <w:tbl>
      <w:tblPr>
        <w:tblW w:w="5158"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7800"/>
        <w:gridCol w:w="989"/>
      </w:tblGrid>
      <w:tr w:rsidR="007A01E5" w:rsidRPr="00976ED3" w14:paraId="01612BE5" w14:textId="77777777" w:rsidTr="00527241">
        <w:tc>
          <w:tcPr>
            <w:tcW w:w="441" w:type="pct"/>
          </w:tcPr>
          <w:p w14:paraId="55E8183D"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w:t>
            </w:r>
          </w:p>
        </w:tc>
        <w:tc>
          <w:tcPr>
            <w:tcW w:w="4046" w:type="pct"/>
          </w:tcPr>
          <w:p w14:paraId="43F6B6AC"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Назва теми</w:t>
            </w:r>
          </w:p>
        </w:tc>
        <w:tc>
          <w:tcPr>
            <w:tcW w:w="513" w:type="pct"/>
          </w:tcPr>
          <w:p w14:paraId="6ACACE81"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Кіл-ть годин</w:t>
            </w:r>
          </w:p>
        </w:tc>
      </w:tr>
      <w:tr w:rsidR="007A01E5" w:rsidRPr="00976ED3" w14:paraId="2CD76C3B" w14:textId="77777777" w:rsidTr="00527241">
        <w:tc>
          <w:tcPr>
            <w:tcW w:w="441" w:type="pct"/>
          </w:tcPr>
          <w:p w14:paraId="07DD9B9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BA636C3" w14:textId="77777777" w:rsidR="007A01E5" w:rsidRPr="00976ED3" w:rsidRDefault="007A01E5" w:rsidP="007A01E5">
            <w:pPr>
              <w:spacing w:after="0" w:line="240" w:lineRule="auto"/>
              <w:rPr>
                <w:rFonts w:ascii="Times New Roman" w:eastAsia="Calibri" w:hAnsi="Times New Roman" w:cs="Times New Roman"/>
                <w:color w:val="000000"/>
                <w:sz w:val="28"/>
                <w:szCs w:val="28"/>
                <w:lang w:val="ru-RU"/>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xml:space="preserve"> </w:t>
            </w:r>
            <w:r w:rsidRPr="00976ED3">
              <w:rPr>
                <w:rFonts w:ascii="Times New Roman" w:eastAsia="Times New Roman" w:hAnsi="Times New Roman" w:cs="Times New Roman"/>
                <w:sz w:val="28"/>
                <w:szCs w:val="28"/>
                <w:lang w:val="ru-RU" w:eastAsia="uk-UA"/>
              </w:rPr>
              <w:t>Організація стоматологічної допомоги в Україні. Структура стоматологічної  поліклініки та її терапевтичного відділення. Задачі терапевтичної стоматології, взаємозв’язок із загальними клінічними та стоматологічними дисциплінами. Оснащення робочого місця лікаря-стоматолога: універсальні стомато</w:t>
            </w:r>
            <w:r w:rsidRPr="00976ED3">
              <w:rPr>
                <w:rFonts w:ascii="Times New Roman" w:eastAsia="Times New Roman" w:hAnsi="Times New Roman" w:cs="Times New Roman"/>
                <w:sz w:val="28"/>
                <w:szCs w:val="28"/>
                <w:lang w:eastAsia="uk-UA"/>
              </w:rPr>
              <w:t>-</w:t>
            </w:r>
            <w:r w:rsidRPr="00976ED3">
              <w:rPr>
                <w:rFonts w:ascii="Times New Roman" w:eastAsia="Times New Roman" w:hAnsi="Times New Roman" w:cs="Times New Roman"/>
                <w:sz w:val="28"/>
                <w:szCs w:val="28"/>
                <w:lang w:val="ru-RU" w:eastAsia="uk-UA"/>
              </w:rPr>
              <w:t>логічні установки та крісла.  Техніка безпеки. Етика та деонтологія в стоматології. Ятрогенні захворювання.</w:t>
            </w:r>
          </w:p>
        </w:tc>
        <w:tc>
          <w:tcPr>
            <w:tcW w:w="513" w:type="pct"/>
          </w:tcPr>
          <w:p w14:paraId="128FAC73"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F24F5A2" w14:textId="77777777" w:rsidTr="00527241">
        <w:tc>
          <w:tcPr>
            <w:tcW w:w="441" w:type="pct"/>
          </w:tcPr>
          <w:p w14:paraId="5F5FCC9A"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7939207C" w14:textId="77777777" w:rsidR="007A01E5" w:rsidRPr="00976ED3" w:rsidRDefault="007A01E5" w:rsidP="007A01E5">
            <w:pPr>
              <w:spacing w:after="0" w:line="240" w:lineRule="auto"/>
              <w:rPr>
                <w:rFonts w:ascii="Times New Roman" w:eastAsia="Calibri" w:hAnsi="Times New Roman" w:cs="Times New Roman"/>
                <w:color w:val="000000"/>
                <w:sz w:val="28"/>
                <w:szCs w:val="28"/>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Схема обстеження стоматологічного хворого. Суб’єктивне обстеження: скарги, анамнез захворювання та життя. Характеристика больового синдрому при різних ураженнях зубів.Клінічні методи обстеження, їх значення для діагностики захворювань порожнини рота: огляд (зовнішній, обличчя пацієнта, присінка, власне порожнини рота, зубних рядів).</w:t>
            </w:r>
          </w:p>
        </w:tc>
        <w:tc>
          <w:tcPr>
            <w:tcW w:w="513" w:type="pct"/>
          </w:tcPr>
          <w:p w14:paraId="1FA02E8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FF5930B" w14:textId="77777777" w:rsidTr="00527241">
        <w:tc>
          <w:tcPr>
            <w:tcW w:w="441" w:type="pct"/>
          </w:tcPr>
          <w:p w14:paraId="27F041D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471A7D7E" w14:textId="77777777" w:rsidR="007A01E5" w:rsidRPr="00976ED3" w:rsidRDefault="007A01E5" w:rsidP="007A01E5">
            <w:pPr>
              <w:spacing w:after="0" w:line="240" w:lineRule="auto"/>
              <w:rPr>
                <w:rFonts w:ascii="Times New Roman" w:eastAsia="Calibri" w:hAnsi="Times New Roman" w:cs="Times New Roman"/>
                <w:color w:val="000000"/>
                <w:sz w:val="28"/>
                <w:szCs w:val="28"/>
                <w:lang w:val="ru-RU"/>
              </w:rPr>
            </w:pPr>
            <w:r w:rsidRPr="00976ED3">
              <w:rPr>
                <w:rFonts w:ascii="Times New Roman" w:eastAsia="Times New Roman" w:hAnsi="Times New Roman" w:cs="Times New Roman"/>
                <w:b/>
                <w:sz w:val="28"/>
                <w:szCs w:val="28"/>
                <w:lang w:eastAsia="uk-UA"/>
              </w:rPr>
              <w:t xml:space="preserve">Тема 3. </w:t>
            </w:r>
            <w:r w:rsidRPr="00976ED3">
              <w:rPr>
                <w:rFonts w:ascii="Times New Roman" w:eastAsia="Times New Roman" w:hAnsi="Times New Roman" w:cs="Times New Roman"/>
                <w:sz w:val="28"/>
                <w:szCs w:val="28"/>
                <w:lang w:eastAsia="uk-UA"/>
              </w:rPr>
              <w:t>Обстеження місця захворювання (Locus morbi): огляд ураженого зуба, зондування, перкусія, пальпація.Допоміжні методи обстеження хворого: термодіагностика, ЕОД, застосування детекторів карієсу: методика проведення, інтерпретація результатів. Спеціальні методи обстеження тканин пародонта та слизової оболонки порожнини рота .</w:t>
            </w:r>
          </w:p>
        </w:tc>
        <w:tc>
          <w:tcPr>
            <w:tcW w:w="513" w:type="pct"/>
          </w:tcPr>
          <w:p w14:paraId="5E4D20F0"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5CD57F0" w14:textId="77777777" w:rsidTr="00527241">
        <w:tc>
          <w:tcPr>
            <w:tcW w:w="441" w:type="pct"/>
          </w:tcPr>
          <w:p w14:paraId="1B16F081"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A1540BB"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 xml:space="preserve">Рентгенологічна, люмінесцентна та трансілюмінаційна діагностика. Показання, особливості проведення. Діагностичні тести: з анестезією та на препарування. Методика визначення тригерних зон та обстеження місць виходу периферичних гілок трійчастого нерва. Лабораторні методи обстеження. Інтерпретація результатів. Медична документація </w:t>
            </w:r>
            <w:r w:rsidRPr="00976ED3">
              <w:rPr>
                <w:rFonts w:ascii="Times New Roman" w:eastAsia="Times New Roman" w:hAnsi="Times New Roman" w:cs="Times New Roman"/>
                <w:sz w:val="28"/>
                <w:szCs w:val="28"/>
                <w:lang w:eastAsia="uk-UA"/>
              </w:rPr>
              <w:lastRenderedPageBreak/>
              <w:t>терапевтичного прийому: правила заповнення, виписка направлень тощо. Медична карта стоматологічного хворого (ф.043/О) – медичний, науковий і юридичний документ.</w:t>
            </w:r>
          </w:p>
        </w:tc>
        <w:tc>
          <w:tcPr>
            <w:tcW w:w="513" w:type="pct"/>
          </w:tcPr>
          <w:p w14:paraId="7C6124CA"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2</w:t>
            </w:r>
          </w:p>
        </w:tc>
      </w:tr>
      <w:tr w:rsidR="007A01E5" w:rsidRPr="00976ED3" w14:paraId="2B3F9A52" w14:textId="77777777" w:rsidTr="00527241">
        <w:tc>
          <w:tcPr>
            <w:tcW w:w="441" w:type="pct"/>
          </w:tcPr>
          <w:p w14:paraId="21B3641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7A1367EC"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 xml:space="preserve">Тема 5. </w:t>
            </w:r>
            <w:r w:rsidRPr="00976ED3">
              <w:rPr>
                <w:rFonts w:ascii="Times New Roman" w:eastAsia="Times New Roman" w:hAnsi="Times New Roman" w:cs="Times New Roman"/>
                <w:sz w:val="28"/>
                <w:szCs w:val="28"/>
                <w:lang w:eastAsia="uk-UA"/>
              </w:rPr>
              <w:t>Гігієна порожнини рота, та її значення в комплексній профілактиці захворювань органів порожнини  рота і організму в цілому. Визначення  ГІ  за Федоровим-Володкіною та Green-Vermillion (стандартна та спрощена методики), індексу ефективності гігієни порожнини рота.</w:t>
            </w:r>
          </w:p>
        </w:tc>
        <w:tc>
          <w:tcPr>
            <w:tcW w:w="513" w:type="pct"/>
          </w:tcPr>
          <w:p w14:paraId="5586B0F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0A17081" w14:textId="77777777" w:rsidTr="00527241">
        <w:tc>
          <w:tcPr>
            <w:tcW w:w="441" w:type="pct"/>
          </w:tcPr>
          <w:p w14:paraId="4210042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7B7CD14A"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6. </w:t>
            </w:r>
            <w:r w:rsidRPr="00976ED3">
              <w:rPr>
                <w:rFonts w:ascii="Times New Roman" w:eastAsia="Times New Roman" w:hAnsi="Times New Roman" w:cs="Times New Roman"/>
                <w:sz w:val="28"/>
                <w:szCs w:val="28"/>
                <w:lang w:eastAsia="uk-UA"/>
              </w:rPr>
              <w:t>Зубний наліт та зубний камінь. Механізм утворення. Структура, фізичні властивості, хімічний склад, мікрофлора. Способи видалення. Проведення професійної гігієни порожнини рота. Оцінка ефективності видалення зубного нальоту і зубного   каменю.</w:t>
            </w:r>
          </w:p>
        </w:tc>
        <w:tc>
          <w:tcPr>
            <w:tcW w:w="513" w:type="pct"/>
          </w:tcPr>
          <w:p w14:paraId="7E7604C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7768FBD" w14:textId="77777777" w:rsidTr="00527241">
        <w:tc>
          <w:tcPr>
            <w:tcW w:w="441" w:type="pct"/>
          </w:tcPr>
          <w:p w14:paraId="1C65B93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058031BB"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 xml:space="preserve">Тема 7. </w:t>
            </w:r>
            <w:r w:rsidRPr="00976ED3">
              <w:rPr>
                <w:rFonts w:ascii="Times New Roman" w:eastAsia="Times New Roman" w:hAnsi="Times New Roman" w:cs="Times New Roman"/>
                <w:sz w:val="28"/>
                <w:szCs w:val="28"/>
                <w:lang w:eastAsia="uk-UA"/>
              </w:rPr>
              <w:t>Карієс зуба. Визначення поняття. Статистичні показники карієсу зуба. Класифікація карієсу. Поняття структурної та функціональної резистентності твердих тканин зуба. Визначення резистентності емалі (тер-тест).Сучасні уявлення про етіологію і патогенез карієсу. Вклад вчених:Міллера, Д.А. Ентіна, І.Г. Лукомського, А.Е. Шарпенака, А.І. Рибакова, П.А. Леуса, В.К. Леонтьєва, В.Р. Окушко, Є.В. Боровського та ін.).</w:t>
            </w:r>
          </w:p>
        </w:tc>
        <w:tc>
          <w:tcPr>
            <w:tcW w:w="513" w:type="pct"/>
          </w:tcPr>
          <w:p w14:paraId="22007ADF"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167409F" w14:textId="77777777" w:rsidTr="00527241">
        <w:tc>
          <w:tcPr>
            <w:tcW w:w="441" w:type="pct"/>
          </w:tcPr>
          <w:p w14:paraId="6A74E72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1D4A46D"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8. </w:t>
            </w:r>
            <w:r w:rsidRPr="00976ED3">
              <w:rPr>
                <w:rFonts w:ascii="Times New Roman" w:eastAsia="Times New Roman" w:hAnsi="Times New Roman" w:cs="Times New Roman"/>
                <w:sz w:val="28"/>
                <w:szCs w:val="28"/>
                <w:lang w:eastAsia="uk-UA"/>
              </w:rPr>
              <w:t>Гострий і хронічний карієс в стадії плями. Патоморфологія, клініка, діагностика, диференційна діагностика. Лікування гострого та хронічного початкового карієсу. Медикаментозні засоби та методики ремінералізуючої терапії: групи, властивості, особливості використання.</w:t>
            </w:r>
          </w:p>
        </w:tc>
        <w:tc>
          <w:tcPr>
            <w:tcW w:w="513" w:type="pct"/>
          </w:tcPr>
          <w:p w14:paraId="75B4BA9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C384CBB" w14:textId="77777777" w:rsidTr="00527241">
        <w:tc>
          <w:tcPr>
            <w:tcW w:w="441" w:type="pct"/>
          </w:tcPr>
          <w:p w14:paraId="6126E0B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B8794DD"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Гострий та хронічний поверхневий карієс: патоморфологія, клініка, діагностика, диференціальна діагностика, лікування. Гострий і хронічний середній карієс:  патоморфологія, клініка, діагностика, диференціальна діагностика, лікування.</w:t>
            </w:r>
          </w:p>
        </w:tc>
        <w:tc>
          <w:tcPr>
            <w:tcW w:w="513" w:type="pct"/>
          </w:tcPr>
          <w:p w14:paraId="0B66A79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C326C28" w14:textId="77777777" w:rsidTr="00527241">
        <w:tc>
          <w:tcPr>
            <w:tcW w:w="441" w:type="pct"/>
          </w:tcPr>
          <w:p w14:paraId="16E48BF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8DA10BE"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Гострий глибокий карієс: патоморфологія, клініка, діагностика, внутрішньо- та позасиндромна  диференціальна  діагностика. Хронічний глибокий карієс: патоморфологія, клініка, діагностика, внутрішньо- та позасиндромна  диференціальна  діагностика.</w:t>
            </w:r>
          </w:p>
        </w:tc>
        <w:tc>
          <w:tcPr>
            <w:tcW w:w="513" w:type="pct"/>
          </w:tcPr>
          <w:p w14:paraId="40C1219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62F1632" w14:textId="77777777" w:rsidTr="00527241">
        <w:tc>
          <w:tcPr>
            <w:tcW w:w="441" w:type="pct"/>
          </w:tcPr>
          <w:p w14:paraId="456C0D41"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D453E78"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11. </w:t>
            </w:r>
            <w:r w:rsidRPr="00976ED3">
              <w:rPr>
                <w:rFonts w:ascii="Times New Roman" w:eastAsia="Times New Roman" w:hAnsi="Times New Roman" w:cs="Times New Roman"/>
                <w:sz w:val="28"/>
                <w:szCs w:val="28"/>
                <w:lang w:eastAsia="uk-UA"/>
              </w:rPr>
              <w:t>Односеансний та двохсеансний методи лікування гострого глибокого карієсу. Лікувальні пасти: групи, властивості, методики використання.</w:t>
            </w:r>
          </w:p>
        </w:tc>
        <w:tc>
          <w:tcPr>
            <w:tcW w:w="513" w:type="pct"/>
          </w:tcPr>
          <w:p w14:paraId="447A62DA"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1C8DE5F" w14:textId="77777777" w:rsidTr="00527241">
        <w:tc>
          <w:tcPr>
            <w:tcW w:w="441" w:type="pct"/>
          </w:tcPr>
          <w:p w14:paraId="77733D3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AFFC0D8"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12. </w:t>
            </w:r>
            <w:r w:rsidRPr="00976ED3">
              <w:rPr>
                <w:rFonts w:ascii="Times New Roman" w:eastAsia="Times New Roman" w:hAnsi="Times New Roman" w:cs="Times New Roman"/>
                <w:sz w:val="28"/>
                <w:szCs w:val="28"/>
                <w:lang w:eastAsia="uk-UA"/>
              </w:rPr>
              <w:t>Профілактика карієсу. Значення індивідуальної та суспільної профілактики. Засоби профілактики. Організація профілактики карієсу зубів вагітних, призовників, робітників окремих виробництв. Оцінка ефективності.</w:t>
            </w:r>
          </w:p>
        </w:tc>
        <w:tc>
          <w:tcPr>
            <w:tcW w:w="513" w:type="pct"/>
          </w:tcPr>
          <w:p w14:paraId="6095E6EC"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0D8A1BE" w14:textId="77777777" w:rsidTr="00527241">
        <w:tc>
          <w:tcPr>
            <w:tcW w:w="441" w:type="pct"/>
          </w:tcPr>
          <w:p w14:paraId="4207DF4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430D1E2D"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13. </w:t>
            </w:r>
            <w:r w:rsidRPr="00976ED3">
              <w:rPr>
                <w:rFonts w:ascii="Times New Roman" w:eastAsia="Times New Roman" w:hAnsi="Times New Roman" w:cs="Times New Roman"/>
                <w:sz w:val="28"/>
                <w:szCs w:val="28"/>
                <w:lang w:eastAsia="uk-UA"/>
              </w:rPr>
              <w:t>Некаріозні ураження зубів. Класиці-кація Патрикєєва. Патоморфологія, клініка та діагностика некаріозних уражень, що виникають  до прорізу-вання зубів: гіпо-, гіперплазія, ендеміч-ний флюороз. Класифікація флюорозу зубів за А.К. Ніколішиним. Зміни кольору зубів (дисколорити) та методи їх усунення .Некаріозні ураження зубів. Спадкоємні захворювання. Етіологія, клініка, тактика лікаря-стоматолога.</w:t>
            </w:r>
          </w:p>
        </w:tc>
        <w:tc>
          <w:tcPr>
            <w:tcW w:w="513" w:type="pct"/>
          </w:tcPr>
          <w:p w14:paraId="694B827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C4FED1C" w14:textId="77777777" w:rsidTr="00527241">
        <w:tc>
          <w:tcPr>
            <w:tcW w:w="441" w:type="pct"/>
          </w:tcPr>
          <w:p w14:paraId="61C1A45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CCA0E18"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Патоморфологія, клініка та діагностика некаріозних уражень, що виникають після прорізування зубів. Патоморфологія, клініка, діагностика та лікування ерозії емалі, клиноподібного дефекта. Травматичні та хімічні ураження. Гіперестезія твердих тканин зубів. Усунення гіперестезії за допомогою сучасних десенситайзерів: склад, властивості, методики використання.</w:t>
            </w:r>
          </w:p>
        </w:tc>
        <w:tc>
          <w:tcPr>
            <w:tcW w:w="513" w:type="pct"/>
          </w:tcPr>
          <w:p w14:paraId="4E8B97EB"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6E804AD" w14:textId="77777777" w:rsidTr="00527241">
        <w:tc>
          <w:tcPr>
            <w:tcW w:w="441" w:type="pct"/>
          </w:tcPr>
          <w:p w14:paraId="014823B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478FD7F6"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15. </w:t>
            </w:r>
            <w:r w:rsidRPr="00976ED3">
              <w:rPr>
                <w:rFonts w:ascii="Times New Roman" w:eastAsia="Times New Roman" w:hAnsi="Times New Roman" w:cs="Times New Roman"/>
                <w:sz w:val="28"/>
                <w:szCs w:val="28"/>
                <w:lang w:eastAsia="uk-UA"/>
              </w:rPr>
              <w:t>Помилки та ускладнення в діагностиці та лікуванні карієсу. Вторинний карієс депульпованих та недепульпованих зубів: причина, клініка, діагностика, диференціальна діагностика. Лікування, профілактика.Сучасні пломбувальні матеріали для лікування твердих тканин зубів. СІЦ, композити, компомери.</w:t>
            </w:r>
          </w:p>
        </w:tc>
        <w:tc>
          <w:tcPr>
            <w:tcW w:w="513" w:type="pct"/>
          </w:tcPr>
          <w:p w14:paraId="745CCB1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EDD5F6B" w14:textId="77777777" w:rsidTr="00527241">
        <w:tc>
          <w:tcPr>
            <w:tcW w:w="441" w:type="pct"/>
          </w:tcPr>
          <w:p w14:paraId="2E083A1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0CA944A6"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976ED3">
              <w:rPr>
                <w:rFonts w:ascii="Times New Roman" w:eastAsia="Times New Roman" w:hAnsi="Times New Roman" w:cs="Times New Roman"/>
                <w:b/>
                <w:sz w:val="28"/>
                <w:szCs w:val="28"/>
                <w:lang w:eastAsia="uk-UA"/>
              </w:rPr>
              <w:t xml:space="preserve">Тема 16. </w:t>
            </w:r>
            <w:r w:rsidRPr="00976ED3">
              <w:rPr>
                <w:rFonts w:ascii="Times New Roman" w:eastAsia="Times New Roman" w:hAnsi="Times New Roman" w:cs="Times New Roman"/>
                <w:sz w:val="28"/>
                <w:szCs w:val="28"/>
                <w:lang w:eastAsia="uk-UA"/>
              </w:rPr>
              <w:t>Використання фізичних методів для лікування і профілактики карієсу та некаріозних уражень зубів. Написання розширеної картки амбулаторного хворого на різні форми карієсу та некаріозних уражень.</w:t>
            </w:r>
          </w:p>
        </w:tc>
        <w:tc>
          <w:tcPr>
            <w:tcW w:w="513" w:type="pct"/>
          </w:tcPr>
          <w:p w14:paraId="54BB41EF"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A41A633" w14:textId="77777777" w:rsidTr="00527241">
        <w:tc>
          <w:tcPr>
            <w:tcW w:w="441" w:type="pct"/>
          </w:tcPr>
          <w:p w14:paraId="7DA24D6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68172B1" w14:textId="77777777" w:rsidR="007A01E5" w:rsidRPr="00976ED3" w:rsidRDefault="007A01E5" w:rsidP="007A01E5">
            <w:pPr>
              <w:spacing w:after="0" w:line="240" w:lineRule="auto"/>
              <w:rPr>
                <w:rFonts w:ascii="Times New Roman" w:eastAsia="Calibri" w:hAnsi="Times New Roman" w:cs="Times New Roman"/>
                <w:color w:val="000000"/>
                <w:sz w:val="28"/>
                <w:szCs w:val="28"/>
              </w:rPr>
            </w:pPr>
            <w:r w:rsidRPr="0065797C">
              <w:rPr>
                <w:rFonts w:ascii="Times New Roman" w:eastAsia="Calibri" w:hAnsi="Times New Roman" w:cs="Times New Roman"/>
                <w:b/>
                <w:sz w:val="28"/>
                <w:szCs w:val="28"/>
                <w:lang w:eastAsia="ru-RU"/>
              </w:rPr>
              <w:t>Тема 17.</w:t>
            </w:r>
            <w:r w:rsidRPr="00976ED3">
              <w:rPr>
                <w:rFonts w:ascii="Times New Roman" w:eastAsia="Calibri" w:hAnsi="Times New Roman" w:cs="Times New Roman"/>
                <w:sz w:val="28"/>
                <w:szCs w:val="28"/>
                <w:lang w:eastAsia="ru-RU"/>
              </w:rPr>
              <w:t xml:space="preserve"> Пульпіт. Етіологія, патогенез, класифікація (Є.М. Гофунг, КМІ (1964), МКХ-10), їх позитивні якості та недоліки.  </w:t>
            </w:r>
          </w:p>
        </w:tc>
        <w:tc>
          <w:tcPr>
            <w:tcW w:w="513" w:type="pct"/>
          </w:tcPr>
          <w:p w14:paraId="3F19C25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79B5A10" w14:textId="77777777" w:rsidTr="00527241">
        <w:tc>
          <w:tcPr>
            <w:tcW w:w="441" w:type="pct"/>
          </w:tcPr>
          <w:p w14:paraId="2391D28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C45B938" w14:textId="77777777" w:rsidR="007A01E5" w:rsidRPr="00976ED3" w:rsidRDefault="007A01E5" w:rsidP="007A01E5">
            <w:pPr>
              <w:spacing w:after="0" w:line="240" w:lineRule="auto"/>
              <w:rPr>
                <w:rFonts w:ascii="Times New Roman" w:eastAsia="Calibri" w:hAnsi="Times New Roman" w:cs="Times New Roman"/>
                <w:color w:val="000000"/>
                <w:sz w:val="28"/>
                <w:szCs w:val="28"/>
              </w:rPr>
            </w:pPr>
            <w:r w:rsidRPr="0065797C">
              <w:rPr>
                <w:rFonts w:ascii="Times New Roman" w:eastAsia="Calibri" w:hAnsi="Times New Roman" w:cs="Times New Roman"/>
                <w:b/>
                <w:sz w:val="28"/>
                <w:szCs w:val="28"/>
                <w:lang w:val="ru-RU" w:eastAsia="ru-RU"/>
              </w:rPr>
              <w:t>Тема 18</w:t>
            </w:r>
            <w:r w:rsidRPr="00976ED3">
              <w:rPr>
                <w:rFonts w:ascii="Times New Roman" w:eastAsia="Calibri" w:hAnsi="Times New Roman" w:cs="Times New Roman"/>
                <w:sz w:val="28"/>
                <w:szCs w:val="28"/>
                <w:lang w:val="ru-RU" w:eastAsia="ru-RU"/>
              </w:rPr>
              <w:t>. Гострий травматичний пульпіт: патоморфологія, клініка, діагностика, диференціальна діагностика.</w:t>
            </w:r>
          </w:p>
        </w:tc>
        <w:tc>
          <w:tcPr>
            <w:tcW w:w="513" w:type="pct"/>
          </w:tcPr>
          <w:p w14:paraId="09DF53B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AFC56D1" w14:textId="77777777" w:rsidTr="00527241">
        <w:tc>
          <w:tcPr>
            <w:tcW w:w="441" w:type="pct"/>
          </w:tcPr>
          <w:p w14:paraId="7DDAF5B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4109E5B" w14:textId="77777777" w:rsidR="007A01E5" w:rsidRPr="00976ED3" w:rsidRDefault="007A01E5" w:rsidP="007A01E5">
            <w:pPr>
              <w:spacing w:after="0" w:line="240" w:lineRule="auto"/>
              <w:rPr>
                <w:rFonts w:ascii="Times New Roman" w:eastAsia="Calibri" w:hAnsi="Times New Roman" w:cs="Times New Roman"/>
                <w:color w:val="000000"/>
                <w:sz w:val="28"/>
                <w:szCs w:val="28"/>
              </w:rPr>
            </w:pPr>
            <w:r w:rsidRPr="0065797C">
              <w:rPr>
                <w:rFonts w:ascii="Times New Roman" w:eastAsia="Calibri" w:hAnsi="Times New Roman" w:cs="Times New Roman"/>
                <w:b/>
                <w:sz w:val="28"/>
                <w:szCs w:val="28"/>
                <w:lang w:eastAsia="ru-RU"/>
              </w:rPr>
              <w:t>Тема 19.</w:t>
            </w:r>
            <w:r w:rsidRPr="00976ED3">
              <w:rPr>
                <w:rFonts w:ascii="Times New Roman" w:eastAsia="Calibri" w:hAnsi="Times New Roman" w:cs="Times New Roman"/>
                <w:sz w:val="28"/>
                <w:szCs w:val="28"/>
                <w:lang w:eastAsia="ru-RU"/>
              </w:rPr>
              <w:t xml:space="preserve"> Гіперемія пульпи: патоморфологія, клініка, діагностика, диференціальна діагностика. Гострий обмежений пульпіт: патоморфологія, клініка, діагностика, диференціальна діагностика.</w:t>
            </w:r>
          </w:p>
        </w:tc>
        <w:tc>
          <w:tcPr>
            <w:tcW w:w="513" w:type="pct"/>
          </w:tcPr>
          <w:p w14:paraId="1C97EA1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54702F4" w14:textId="77777777" w:rsidTr="00527241">
        <w:tc>
          <w:tcPr>
            <w:tcW w:w="441" w:type="pct"/>
          </w:tcPr>
          <w:p w14:paraId="0D9B36F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6986D90"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 20.</w:t>
            </w:r>
            <w:r w:rsidRPr="00976ED3">
              <w:rPr>
                <w:rFonts w:ascii="Times New Roman" w:eastAsia="Calibri" w:hAnsi="Times New Roman" w:cs="Times New Roman"/>
                <w:sz w:val="28"/>
                <w:szCs w:val="28"/>
                <w:lang w:eastAsia="ru-RU"/>
              </w:rPr>
              <w:t xml:space="preserve"> Гострий дифузний пульпіт: патоморфологія, клініка, діагностика. Гострий гнійний пульпіт: патоморфологія, клініка, діагностика.</w:t>
            </w:r>
          </w:p>
        </w:tc>
        <w:tc>
          <w:tcPr>
            <w:tcW w:w="513" w:type="pct"/>
          </w:tcPr>
          <w:p w14:paraId="70AFD9E4"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E67FD06" w14:textId="77777777" w:rsidTr="00527241">
        <w:tc>
          <w:tcPr>
            <w:tcW w:w="441" w:type="pct"/>
          </w:tcPr>
          <w:p w14:paraId="30491FAF"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00515CA3"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 21.</w:t>
            </w:r>
            <w:r w:rsidRPr="00976ED3">
              <w:rPr>
                <w:rFonts w:ascii="Times New Roman" w:eastAsia="Calibri" w:hAnsi="Times New Roman" w:cs="Times New Roman"/>
                <w:sz w:val="28"/>
                <w:szCs w:val="28"/>
                <w:lang w:eastAsia="ru-RU"/>
              </w:rPr>
              <w:t xml:space="preserve"> Хронічний фіброзний пульпіт: патоморфологія, клініка, діагностика. Хронічний гіпертрофічний пульпіт: етіологія, патоморфологія, клініка, діагностика.</w:t>
            </w:r>
          </w:p>
        </w:tc>
        <w:tc>
          <w:tcPr>
            <w:tcW w:w="513" w:type="pct"/>
          </w:tcPr>
          <w:p w14:paraId="4C5B877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649763C" w14:textId="77777777" w:rsidTr="00527241">
        <w:tc>
          <w:tcPr>
            <w:tcW w:w="441" w:type="pct"/>
          </w:tcPr>
          <w:p w14:paraId="2662CAE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370E3C1C"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 22</w:t>
            </w:r>
            <w:r w:rsidRPr="00976ED3">
              <w:rPr>
                <w:rFonts w:ascii="Times New Roman" w:eastAsia="Calibri" w:hAnsi="Times New Roman" w:cs="Times New Roman"/>
                <w:sz w:val="28"/>
                <w:szCs w:val="28"/>
                <w:lang w:eastAsia="ru-RU"/>
              </w:rPr>
              <w:t>. Хронічний гангренозний пульпіт: патоморфологія, клініка, діагностика. Некроз і атрофія пульпи.</w:t>
            </w:r>
          </w:p>
        </w:tc>
        <w:tc>
          <w:tcPr>
            <w:tcW w:w="513" w:type="pct"/>
          </w:tcPr>
          <w:p w14:paraId="3824C940"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4758715" w14:textId="77777777" w:rsidTr="00527241">
        <w:tc>
          <w:tcPr>
            <w:tcW w:w="441" w:type="pct"/>
          </w:tcPr>
          <w:p w14:paraId="7B49E1C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C6713B6"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w:t>
            </w:r>
            <w:r w:rsidRPr="00976ED3">
              <w:rPr>
                <w:rFonts w:ascii="Times New Roman" w:eastAsia="Calibri" w:hAnsi="Times New Roman" w:cs="Times New Roman"/>
                <w:sz w:val="28"/>
                <w:szCs w:val="28"/>
                <w:lang w:eastAsia="ru-RU"/>
              </w:rPr>
              <w:t xml:space="preserve"> </w:t>
            </w:r>
            <w:r w:rsidRPr="0065797C">
              <w:rPr>
                <w:rFonts w:ascii="Times New Roman" w:eastAsia="Calibri" w:hAnsi="Times New Roman" w:cs="Times New Roman"/>
                <w:b/>
                <w:sz w:val="28"/>
                <w:szCs w:val="28"/>
                <w:lang w:eastAsia="ru-RU"/>
              </w:rPr>
              <w:t>23.</w:t>
            </w:r>
            <w:r w:rsidRPr="00976ED3">
              <w:rPr>
                <w:rFonts w:ascii="Times New Roman" w:eastAsia="Calibri" w:hAnsi="Times New Roman" w:cs="Times New Roman"/>
                <w:sz w:val="28"/>
                <w:szCs w:val="28"/>
                <w:lang w:eastAsia="ru-RU"/>
              </w:rPr>
              <w:t xml:space="preserve"> Конкрементозний  пульпіт: етіологія і патогенез, патоморфологія, клініка, діагностика.</w:t>
            </w:r>
          </w:p>
        </w:tc>
        <w:tc>
          <w:tcPr>
            <w:tcW w:w="513" w:type="pct"/>
          </w:tcPr>
          <w:p w14:paraId="796C228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49EDF8A" w14:textId="77777777" w:rsidTr="00527241">
        <w:tc>
          <w:tcPr>
            <w:tcW w:w="441" w:type="pct"/>
          </w:tcPr>
          <w:p w14:paraId="6BCC1C2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060D0BF"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val="ru-RU" w:eastAsia="ru-RU"/>
              </w:rPr>
              <w:t>Тема 24</w:t>
            </w:r>
            <w:r w:rsidRPr="00976ED3">
              <w:rPr>
                <w:rFonts w:ascii="Times New Roman" w:eastAsia="Calibri" w:hAnsi="Times New Roman" w:cs="Times New Roman"/>
                <w:sz w:val="28"/>
                <w:szCs w:val="28"/>
                <w:lang w:val="ru-RU" w:eastAsia="ru-RU"/>
              </w:rPr>
              <w:t>. Пульпіт, що ускладненний періодонтитом. Етіологія, патоморфологія, патоморфологія, клініка, діагностика, диференціальна діагностика.</w:t>
            </w:r>
          </w:p>
        </w:tc>
        <w:tc>
          <w:tcPr>
            <w:tcW w:w="513" w:type="pct"/>
          </w:tcPr>
          <w:p w14:paraId="6D34FB70"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6C6610F" w14:textId="77777777" w:rsidTr="00527241">
        <w:tc>
          <w:tcPr>
            <w:tcW w:w="441" w:type="pct"/>
          </w:tcPr>
          <w:p w14:paraId="7DF281AD"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B65D42A"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val="ru-RU" w:eastAsia="ru-RU"/>
              </w:rPr>
              <w:t>Тема 25.</w:t>
            </w:r>
            <w:r w:rsidRPr="00976ED3">
              <w:rPr>
                <w:rFonts w:ascii="Times New Roman" w:eastAsia="Calibri" w:hAnsi="Times New Roman" w:cs="Times New Roman"/>
                <w:sz w:val="28"/>
                <w:szCs w:val="28"/>
                <w:lang w:val="ru-RU" w:eastAsia="ru-RU"/>
              </w:rPr>
              <w:t xml:space="preserve"> Методи знеболення при пульпіті. Лікарські засоби і способи їх застосування. Премедикація.</w:t>
            </w:r>
          </w:p>
        </w:tc>
        <w:tc>
          <w:tcPr>
            <w:tcW w:w="513" w:type="pct"/>
          </w:tcPr>
          <w:p w14:paraId="6C89351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105CE96" w14:textId="77777777" w:rsidTr="00527241">
        <w:tc>
          <w:tcPr>
            <w:tcW w:w="441" w:type="pct"/>
          </w:tcPr>
          <w:p w14:paraId="6386752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38497146"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 26.</w:t>
            </w:r>
            <w:r w:rsidRPr="00976ED3">
              <w:rPr>
                <w:rFonts w:ascii="Times New Roman" w:eastAsia="Calibri" w:hAnsi="Times New Roman" w:cs="Times New Roman"/>
                <w:sz w:val="28"/>
                <w:szCs w:val="28"/>
                <w:lang w:eastAsia="ru-RU"/>
              </w:rPr>
              <w:t xml:space="preserve"> Методи лікування пульпіту.  Обґрунтування вибору методу лікування пульпіту залежно від форми, перебігу та загального стану організму.</w:t>
            </w:r>
          </w:p>
        </w:tc>
        <w:tc>
          <w:tcPr>
            <w:tcW w:w="513" w:type="pct"/>
          </w:tcPr>
          <w:p w14:paraId="748B59ED"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4D62389" w14:textId="77777777" w:rsidTr="00527241">
        <w:tc>
          <w:tcPr>
            <w:tcW w:w="441" w:type="pct"/>
          </w:tcPr>
          <w:p w14:paraId="76D3232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CF7DCF8"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val="ru-RU" w:eastAsia="ru-RU"/>
              </w:rPr>
              <w:t>Тема 27.</w:t>
            </w:r>
            <w:r w:rsidRPr="00976ED3">
              <w:rPr>
                <w:rFonts w:ascii="Times New Roman" w:eastAsia="Calibri" w:hAnsi="Times New Roman" w:cs="Times New Roman"/>
                <w:sz w:val="28"/>
                <w:szCs w:val="28"/>
                <w:lang w:val="ru-RU" w:eastAsia="ru-RU"/>
              </w:rPr>
              <w:t xml:space="preserve"> Метод збереження пульпи  (біологічний): показання до застосування. Методика лікування. Лікарські засоби, їх пропис. Ефективність застосування і можливі ускладнення.</w:t>
            </w:r>
          </w:p>
        </w:tc>
        <w:tc>
          <w:tcPr>
            <w:tcW w:w="513" w:type="pct"/>
          </w:tcPr>
          <w:p w14:paraId="6BE4D54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C572EFA" w14:textId="77777777" w:rsidTr="00527241">
        <w:tc>
          <w:tcPr>
            <w:tcW w:w="441" w:type="pct"/>
          </w:tcPr>
          <w:p w14:paraId="661E219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CFBDAD3"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val="ru-RU" w:eastAsia="ru-RU"/>
              </w:rPr>
              <w:t>Тема 28</w:t>
            </w:r>
            <w:r w:rsidRPr="00976ED3">
              <w:rPr>
                <w:rFonts w:ascii="Times New Roman" w:eastAsia="Calibri" w:hAnsi="Times New Roman" w:cs="Times New Roman"/>
                <w:sz w:val="28"/>
                <w:szCs w:val="28"/>
                <w:lang w:val="ru-RU" w:eastAsia="ru-RU"/>
              </w:rPr>
              <w:t>. Вітальний ампутаційний метод лікування пульпіту: показання,  методика, лікарські засоби. Ефективність методу. Методи ізоляції зуба від слини при ендодонтичному лікуванні. Набір для накладання кофердаму: склад, призначення. Етапи накладання кофердаму залежно від клінічної ситуації.</w:t>
            </w:r>
          </w:p>
        </w:tc>
        <w:tc>
          <w:tcPr>
            <w:tcW w:w="513" w:type="pct"/>
          </w:tcPr>
          <w:p w14:paraId="5506AE3D"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B9FCEDD" w14:textId="77777777" w:rsidTr="00527241">
        <w:tc>
          <w:tcPr>
            <w:tcW w:w="441" w:type="pct"/>
          </w:tcPr>
          <w:p w14:paraId="37B21E5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4742AA46"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eastAsia="ru-RU"/>
              </w:rPr>
              <w:t>Тема 29</w:t>
            </w:r>
            <w:r w:rsidRPr="00976ED3">
              <w:rPr>
                <w:rFonts w:ascii="Times New Roman" w:eastAsia="Calibri" w:hAnsi="Times New Roman" w:cs="Times New Roman"/>
                <w:sz w:val="28"/>
                <w:szCs w:val="28"/>
                <w:lang w:eastAsia="ru-RU"/>
              </w:rPr>
              <w:t>. Вітальний екстирпаційний метод лікування пульпіту: показання,  методика, лікарські засоби. Ефективність методу, можливі ускладнення. Діатермокоагуляція.   Показання, методика проведення, ускладнення.</w:t>
            </w:r>
          </w:p>
        </w:tc>
        <w:tc>
          <w:tcPr>
            <w:tcW w:w="513" w:type="pct"/>
          </w:tcPr>
          <w:p w14:paraId="638B21E2"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389F411" w14:textId="77777777" w:rsidTr="00527241">
        <w:tc>
          <w:tcPr>
            <w:tcW w:w="441" w:type="pct"/>
          </w:tcPr>
          <w:p w14:paraId="6CCFE67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7EC9A943" w14:textId="77777777" w:rsidR="007A01E5" w:rsidRPr="00976ED3" w:rsidRDefault="007A01E5" w:rsidP="007A01E5">
            <w:pPr>
              <w:spacing w:after="0" w:line="240" w:lineRule="auto"/>
              <w:rPr>
                <w:rFonts w:ascii="Times New Roman" w:eastAsia="Calibri" w:hAnsi="Times New Roman" w:cs="Times New Roman"/>
                <w:sz w:val="28"/>
                <w:szCs w:val="28"/>
              </w:rPr>
            </w:pPr>
            <w:r w:rsidRPr="0065797C">
              <w:rPr>
                <w:rFonts w:ascii="Times New Roman" w:eastAsia="Calibri" w:hAnsi="Times New Roman" w:cs="Times New Roman"/>
                <w:b/>
                <w:sz w:val="28"/>
                <w:szCs w:val="28"/>
                <w:lang w:val="ru-RU" w:eastAsia="ru-RU"/>
              </w:rPr>
              <w:t>Тема 30</w:t>
            </w:r>
            <w:r w:rsidRPr="00976ED3">
              <w:rPr>
                <w:rFonts w:ascii="Times New Roman" w:eastAsia="Calibri" w:hAnsi="Times New Roman" w:cs="Times New Roman"/>
                <w:sz w:val="28"/>
                <w:szCs w:val="28"/>
                <w:lang w:val="ru-RU" w:eastAsia="ru-RU"/>
              </w:rPr>
              <w:t>. Девіталізація пульпи: показання до застосування, методика проведення, лікарські засоби. Девітальна екстирпація пульпи. Показання, етапи лікування, сучасні технології.  Можливі ускладнення та їх усунення. Ефективність методу.</w:t>
            </w:r>
          </w:p>
        </w:tc>
        <w:tc>
          <w:tcPr>
            <w:tcW w:w="513" w:type="pct"/>
          </w:tcPr>
          <w:p w14:paraId="196F728B"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1859851" w14:textId="77777777" w:rsidTr="00527241">
        <w:tc>
          <w:tcPr>
            <w:tcW w:w="441" w:type="pct"/>
          </w:tcPr>
          <w:p w14:paraId="3E652B8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4A42F351"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65797C">
              <w:rPr>
                <w:rFonts w:ascii="Times New Roman" w:eastAsia="Calibri" w:hAnsi="Times New Roman" w:cs="Times New Roman"/>
                <w:b/>
                <w:sz w:val="28"/>
                <w:szCs w:val="28"/>
                <w:lang w:val="ru-RU" w:eastAsia="ru-RU"/>
              </w:rPr>
              <w:t>Тема 31.</w:t>
            </w:r>
            <w:r w:rsidRPr="00976ED3">
              <w:rPr>
                <w:rFonts w:ascii="Times New Roman" w:eastAsia="Calibri" w:hAnsi="Times New Roman" w:cs="Times New Roman"/>
                <w:sz w:val="28"/>
                <w:szCs w:val="28"/>
                <w:lang w:val="ru-RU" w:eastAsia="ru-RU"/>
              </w:rPr>
              <w:t xml:space="preserve"> Девітальний ампутаційний та комбінований методи лікування пульпіту. Показання до застосування. Методика проведення: етапи, лікарські засоби. Недоліки та можливі ускладнення.</w:t>
            </w:r>
          </w:p>
        </w:tc>
        <w:tc>
          <w:tcPr>
            <w:tcW w:w="513" w:type="pct"/>
          </w:tcPr>
          <w:p w14:paraId="057D432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CB30C3B" w14:textId="77777777" w:rsidTr="00527241">
        <w:tc>
          <w:tcPr>
            <w:tcW w:w="441" w:type="pct"/>
          </w:tcPr>
          <w:p w14:paraId="6D3125E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187FDE4" w14:textId="77777777" w:rsidR="007A01E5" w:rsidRPr="00976ED3" w:rsidRDefault="007A01E5" w:rsidP="007A01E5">
            <w:pPr>
              <w:spacing w:after="0" w:line="240" w:lineRule="auto"/>
              <w:rPr>
                <w:rFonts w:ascii="Times New Roman" w:eastAsia="Calibri" w:hAnsi="Times New Roman" w:cs="Times New Roman"/>
                <w:sz w:val="28"/>
                <w:szCs w:val="28"/>
                <w:lang w:val="ru-RU"/>
              </w:rPr>
            </w:pPr>
            <w:r w:rsidRPr="0065797C">
              <w:rPr>
                <w:rFonts w:ascii="Times New Roman" w:eastAsia="Calibri" w:hAnsi="Times New Roman" w:cs="Times New Roman"/>
                <w:b/>
                <w:sz w:val="28"/>
                <w:szCs w:val="28"/>
                <w:lang w:val="ru-RU" w:eastAsia="ru-RU"/>
              </w:rPr>
              <w:t>Тема 32.</w:t>
            </w:r>
            <w:r w:rsidRPr="00976ED3">
              <w:rPr>
                <w:rFonts w:ascii="Times New Roman" w:eastAsia="Calibri" w:hAnsi="Times New Roman" w:cs="Times New Roman"/>
                <w:sz w:val="28"/>
                <w:szCs w:val="28"/>
                <w:lang w:val="ru-RU" w:eastAsia="ru-RU"/>
              </w:rPr>
              <w:t xml:space="preserve"> Силери та філери для пломбування кореневих каналів при пульпіті: групи, властивості, показання до застосування. Способи  пломбування кореневих каналів при лікуванні пульпіту методом  центрального штифта, вертикальної  конденсації гутаперчі, холодної і теплої латеральної конденсації гутаперчі. Помилки та ускладнення.</w:t>
            </w:r>
          </w:p>
        </w:tc>
        <w:tc>
          <w:tcPr>
            <w:tcW w:w="513" w:type="pct"/>
          </w:tcPr>
          <w:p w14:paraId="2923C7C1"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14251A8" w14:textId="77777777" w:rsidTr="00527241">
        <w:tc>
          <w:tcPr>
            <w:tcW w:w="441" w:type="pct"/>
          </w:tcPr>
          <w:p w14:paraId="5BE91A7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8A8F158" w14:textId="77777777" w:rsidR="007A01E5" w:rsidRPr="00976ED3" w:rsidRDefault="007A01E5" w:rsidP="007A01E5">
            <w:pPr>
              <w:spacing w:after="0" w:line="240" w:lineRule="auto"/>
              <w:rPr>
                <w:rFonts w:ascii="Times New Roman" w:eastAsia="Calibri" w:hAnsi="Times New Roman" w:cs="Times New Roman"/>
                <w:b/>
                <w:bCs/>
                <w:sz w:val="28"/>
                <w:szCs w:val="28"/>
                <w:lang w:val="ru-RU"/>
              </w:rPr>
            </w:pPr>
            <w:r w:rsidRPr="0065797C">
              <w:rPr>
                <w:rFonts w:ascii="Times New Roman" w:eastAsia="Calibri" w:hAnsi="Times New Roman" w:cs="Times New Roman"/>
                <w:b/>
                <w:sz w:val="28"/>
                <w:szCs w:val="28"/>
                <w:lang w:eastAsia="ru-RU"/>
              </w:rPr>
              <w:t>Тема 33</w:t>
            </w:r>
            <w:r w:rsidRPr="00976ED3">
              <w:rPr>
                <w:rFonts w:ascii="Times New Roman" w:eastAsia="Calibri" w:hAnsi="Times New Roman" w:cs="Times New Roman"/>
                <w:sz w:val="28"/>
                <w:szCs w:val="28"/>
                <w:lang w:eastAsia="ru-RU"/>
              </w:rPr>
              <w:t xml:space="preserve">. Періодонтит: етіологія, патогенез,   класифікація (І.Г. Лукомськогого, М.А. Грошикова, С.А Вайндруха, МКХ-10). </w:t>
            </w:r>
            <w:r w:rsidRPr="00976ED3">
              <w:rPr>
                <w:rFonts w:ascii="Times New Roman" w:eastAsia="Calibri" w:hAnsi="Times New Roman" w:cs="Times New Roman"/>
                <w:sz w:val="28"/>
                <w:szCs w:val="28"/>
                <w:lang w:val="ru-RU" w:eastAsia="ru-RU"/>
              </w:rPr>
              <w:t>Патологічна анатомія  гострих і хронічних періодонтитів.</w:t>
            </w:r>
          </w:p>
        </w:tc>
        <w:tc>
          <w:tcPr>
            <w:tcW w:w="513" w:type="pct"/>
          </w:tcPr>
          <w:p w14:paraId="243F739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2EDC09D" w14:textId="77777777" w:rsidTr="00527241">
        <w:tc>
          <w:tcPr>
            <w:tcW w:w="441" w:type="pct"/>
          </w:tcPr>
          <w:p w14:paraId="58435FCA"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BBEA658" w14:textId="77777777" w:rsidR="007A01E5" w:rsidRPr="00976ED3" w:rsidRDefault="007A01E5" w:rsidP="007A01E5">
            <w:pPr>
              <w:spacing w:after="0" w:line="240" w:lineRule="auto"/>
              <w:rPr>
                <w:rFonts w:ascii="Times New Roman" w:eastAsia="Calibri" w:hAnsi="Times New Roman" w:cs="Times New Roman"/>
                <w:b/>
                <w:bCs/>
                <w:sz w:val="28"/>
                <w:szCs w:val="28"/>
              </w:rPr>
            </w:pPr>
            <w:r w:rsidRPr="0065797C">
              <w:rPr>
                <w:rFonts w:ascii="Times New Roman" w:eastAsia="Calibri" w:hAnsi="Times New Roman" w:cs="Times New Roman"/>
                <w:b/>
                <w:sz w:val="28"/>
                <w:szCs w:val="28"/>
                <w:lang w:eastAsia="ru-RU"/>
              </w:rPr>
              <w:t>Тема 34</w:t>
            </w:r>
            <w:r w:rsidRPr="00976ED3">
              <w:rPr>
                <w:rFonts w:ascii="Times New Roman" w:eastAsia="Calibri" w:hAnsi="Times New Roman" w:cs="Times New Roman"/>
                <w:sz w:val="28"/>
                <w:szCs w:val="28"/>
                <w:lang w:eastAsia="ru-RU"/>
              </w:rPr>
              <w:t>. Гострий медикаментозний і травматичний верхівковий періодонтит: етіологія, патогенез, клініка, діагностика. Гострий серозний   періодонтит інфекційного генезу:  клініка, діагностика. Гострий гнійний верхівковий періодонтит: етіологія, патогенез, клініка, діагностика.</w:t>
            </w:r>
          </w:p>
        </w:tc>
        <w:tc>
          <w:tcPr>
            <w:tcW w:w="513" w:type="pct"/>
          </w:tcPr>
          <w:p w14:paraId="4C004F44"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A51784E" w14:textId="77777777" w:rsidTr="00527241">
        <w:tc>
          <w:tcPr>
            <w:tcW w:w="441" w:type="pct"/>
          </w:tcPr>
          <w:p w14:paraId="360329D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3269F387" w14:textId="77777777" w:rsidR="007A01E5" w:rsidRPr="00976ED3" w:rsidRDefault="007A01E5" w:rsidP="007A01E5">
            <w:pPr>
              <w:spacing w:after="0" w:line="240" w:lineRule="auto"/>
              <w:rPr>
                <w:rFonts w:ascii="Times New Roman" w:eastAsia="Calibri" w:hAnsi="Times New Roman" w:cs="Times New Roman"/>
                <w:b/>
                <w:bCs/>
                <w:sz w:val="28"/>
                <w:szCs w:val="28"/>
              </w:rPr>
            </w:pPr>
            <w:r w:rsidRPr="0065797C">
              <w:rPr>
                <w:rFonts w:ascii="Times New Roman" w:eastAsia="Calibri" w:hAnsi="Times New Roman" w:cs="Times New Roman"/>
                <w:b/>
                <w:sz w:val="28"/>
                <w:szCs w:val="28"/>
                <w:lang w:eastAsia="ru-RU"/>
              </w:rPr>
              <w:t>Тема 35.</w:t>
            </w:r>
            <w:r w:rsidRPr="00976ED3">
              <w:rPr>
                <w:rFonts w:ascii="Times New Roman" w:eastAsia="Calibri" w:hAnsi="Times New Roman" w:cs="Times New Roman"/>
                <w:sz w:val="28"/>
                <w:szCs w:val="28"/>
                <w:lang w:eastAsia="ru-RU"/>
              </w:rPr>
              <w:t xml:space="preserve"> Хронічний фіброзний, гранулюючий, гранульоматозний   періодонтит: етіологія, патогенез, клініка, діагностика. </w:t>
            </w:r>
          </w:p>
        </w:tc>
        <w:tc>
          <w:tcPr>
            <w:tcW w:w="513" w:type="pct"/>
          </w:tcPr>
          <w:p w14:paraId="25B05FA1"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CF67872" w14:textId="77777777" w:rsidTr="00527241">
        <w:tc>
          <w:tcPr>
            <w:tcW w:w="441" w:type="pct"/>
          </w:tcPr>
          <w:p w14:paraId="228139DB"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295413A" w14:textId="77777777" w:rsidR="007A01E5" w:rsidRPr="00976ED3" w:rsidRDefault="007A01E5" w:rsidP="007A01E5">
            <w:pPr>
              <w:spacing w:after="0" w:line="240" w:lineRule="auto"/>
              <w:rPr>
                <w:rFonts w:ascii="Times New Roman" w:eastAsia="Calibri" w:hAnsi="Times New Roman" w:cs="Times New Roman"/>
                <w:b/>
                <w:bCs/>
                <w:sz w:val="28"/>
                <w:szCs w:val="28"/>
              </w:rPr>
            </w:pPr>
            <w:r w:rsidRPr="0065797C">
              <w:rPr>
                <w:rFonts w:ascii="Times New Roman" w:eastAsia="Calibri" w:hAnsi="Times New Roman" w:cs="Times New Roman"/>
                <w:b/>
                <w:sz w:val="28"/>
                <w:szCs w:val="28"/>
                <w:lang w:eastAsia="ru-RU"/>
              </w:rPr>
              <w:t>Тема 36.</w:t>
            </w:r>
            <w:r w:rsidRPr="00976ED3">
              <w:rPr>
                <w:rFonts w:ascii="Times New Roman" w:eastAsia="Calibri" w:hAnsi="Times New Roman" w:cs="Times New Roman"/>
                <w:sz w:val="28"/>
                <w:szCs w:val="28"/>
                <w:lang w:eastAsia="ru-RU"/>
              </w:rPr>
              <w:t xml:space="preserve"> Загострення хронічних верхівкових періодонтитів: етіологія, патогенез,  клініка, діагностика. Ускладнення   періодонтиту періоститом.</w:t>
            </w:r>
          </w:p>
        </w:tc>
        <w:tc>
          <w:tcPr>
            <w:tcW w:w="513" w:type="pct"/>
          </w:tcPr>
          <w:p w14:paraId="42F4308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60211F3" w14:textId="77777777" w:rsidTr="00527241">
        <w:tc>
          <w:tcPr>
            <w:tcW w:w="441" w:type="pct"/>
          </w:tcPr>
          <w:p w14:paraId="0677793F"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30731278" w14:textId="77777777" w:rsidR="007A01E5" w:rsidRPr="00976ED3" w:rsidRDefault="007A01E5" w:rsidP="007A01E5">
            <w:pPr>
              <w:spacing w:after="0" w:line="240" w:lineRule="auto"/>
              <w:rPr>
                <w:rFonts w:ascii="Times New Roman" w:eastAsia="Calibri" w:hAnsi="Times New Roman" w:cs="Times New Roman"/>
                <w:b/>
                <w:bCs/>
                <w:sz w:val="28"/>
                <w:szCs w:val="28"/>
              </w:rPr>
            </w:pPr>
            <w:r w:rsidRPr="0065797C">
              <w:rPr>
                <w:rFonts w:ascii="Times New Roman" w:eastAsia="Calibri" w:hAnsi="Times New Roman" w:cs="Times New Roman"/>
                <w:b/>
                <w:sz w:val="28"/>
                <w:szCs w:val="28"/>
                <w:lang w:eastAsia="ru-RU"/>
              </w:rPr>
              <w:t>Тема 37</w:t>
            </w:r>
            <w:r w:rsidRPr="00976ED3">
              <w:rPr>
                <w:rFonts w:ascii="Times New Roman" w:eastAsia="Calibri" w:hAnsi="Times New Roman" w:cs="Times New Roman"/>
                <w:sz w:val="28"/>
                <w:szCs w:val="28"/>
                <w:lang w:eastAsia="ru-RU"/>
              </w:rPr>
              <w:t>. Рентгендіагностика періодонтитів. Поняття остеосклерозу, остеопорозу, деструкції, деформації, гіперцементозу та ін.</w:t>
            </w:r>
          </w:p>
        </w:tc>
        <w:tc>
          <w:tcPr>
            <w:tcW w:w="513" w:type="pct"/>
          </w:tcPr>
          <w:p w14:paraId="4998625B"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988041D" w14:textId="77777777" w:rsidTr="00527241">
        <w:tc>
          <w:tcPr>
            <w:tcW w:w="441" w:type="pct"/>
          </w:tcPr>
          <w:p w14:paraId="48778FC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DD308AD" w14:textId="77777777" w:rsidR="007A01E5" w:rsidRPr="00976ED3" w:rsidRDefault="007A01E5" w:rsidP="007A01E5">
            <w:pPr>
              <w:spacing w:after="0" w:line="240" w:lineRule="auto"/>
              <w:rPr>
                <w:rFonts w:ascii="Times New Roman" w:eastAsia="Calibri" w:hAnsi="Times New Roman" w:cs="Times New Roman"/>
                <w:b/>
                <w:bCs/>
                <w:sz w:val="28"/>
                <w:szCs w:val="28"/>
                <w:lang w:val="ru-RU"/>
              </w:rPr>
            </w:pPr>
            <w:r w:rsidRPr="0065797C">
              <w:rPr>
                <w:rFonts w:ascii="Times New Roman" w:eastAsia="Calibri" w:hAnsi="Times New Roman" w:cs="Times New Roman"/>
                <w:b/>
                <w:sz w:val="28"/>
                <w:szCs w:val="28"/>
                <w:lang w:val="ru-RU" w:eastAsia="ru-RU"/>
              </w:rPr>
              <w:t>Тема 38</w:t>
            </w:r>
            <w:r w:rsidRPr="00976ED3">
              <w:rPr>
                <w:rFonts w:ascii="Times New Roman" w:eastAsia="Calibri" w:hAnsi="Times New Roman" w:cs="Times New Roman"/>
                <w:sz w:val="28"/>
                <w:szCs w:val="28"/>
                <w:lang w:val="ru-RU" w:eastAsia="ru-RU"/>
              </w:rPr>
              <w:t>. Лікування гострого серозного та гнійного верхівкового періодонтиту  інфекційного та неінфекційного генезу  (медикаментозного та травматичного) походження.  Невідкладна допомога. Послідовність та особливості етапів лікування. Антидотна терапія. Сучасні технології та інструменти для обробки кореневих каналів. Особливості пломбування.</w:t>
            </w:r>
          </w:p>
        </w:tc>
        <w:tc>
          <w:tcPr>
            <w:tcW w:w="513" w:type="pct"/>
          </w:tcPr>
          <w:p w14:paraId="1400B0B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0B2DC49" w14:textId="77777777" w:rsidTr="00527241">
        <w:tc>
          <w:tcPr>
            <w:tcW w:w="441" w:type="pct"/>
          </w:tcPr>
          <w:p w14:paraId="7212D01B"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56C69A83" w14:textId="77777777" w:rsidR="007A01E5" w:rsidRPr="00976ED3" w:rsidRDefault="007A01E5" w:rsidP="007A01E5">
            <w:pPr>
              <w:spacing w:after="0" w:line="240" w:lineRule="auto"/>
              <w:rPr>
                <w:rFonts w:ascii="Times New Roman" w:eastAsia="Calibri" w:hAnsi="Times New Roman" w:cs="Times New Roman"/>
                <w:b/>
                <w:bCs/>
                <w:sz w:val="28"/>
                <w:szCs w:val="28"/>
                <w:lang w:val="ru-RU"/>
              </w:rPr>
            </w:pPr>
            <w:r w:rsidRPr="0065797C">
              <w:rPr>
                <w:rFonts w:ascii="Times New Roman" w:eastAsia="Calibri" w:hAnsi="Times New Roman" w:cs="Times New Roman"/>
                <w:b/>
                <w:sz w:val="28"/>
                <w:szCs w:val="28"/>
                <w:lang w:val="ru-RU" w:eastAsia="ru-RU"/>
              </w:rPr>
              <w:t>Тема 39</w:t>
            </w:r>
            <w:r w:rsidRPr="00976ED3">
              <w:rPr>
                <w:rFonts w:ascii="Times New Roman" w:eastAsia="Calibri" w:hAnsi="Times New Roman" w:cs="Times New Roman"/>
                <w:sz w:val="28"/>
                <w:szCs w:val="28"/>
                <w:lang w:val="ru-RU" w:eastAsia="ru-RU"/>
              </w:rPr>
              <w:t>. Лікування хронічного верхівкового періодонтиту однокореневих та багатокореневих зубів. Принципи лікування. Методи впливу на заапікальне вогнище інфекції. Послідовність та особливості етапів  лікування. Ефективність лікування. Лікування верхівкового періодонтиту в скорочені терміни. Помилки в діагностиці та лікуванні періодонтиту. Причини, способи усунення та профілактики.</w:t>
            </w:r>
          </w:p>
        </w:tc>
        <w:tc>
          <w:tcPr>
            <w:tcW w:w="513" w:type="pct"/>
          </w:tcPr>
          <w:p w14:paraId="1C22736D"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E975E40" w14:textId="77777777" w:rsidTr="00527241">
        <w:tc>
          <w:tcPr>
            <w:tcW w:w="441" w:type="pct"/>
          </w:tcPr>
          <w:p w14:paraId="18B9C57F"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29DA5F0C" w14:textId="77777777" w:rsidR="007A01E5" w:rsidRPr="00976ED3" w:rsidRDefault="007A01E5" w:rsidP="007A01E5">
            <w:pPr>
              <w:spacing w:after="0" w:line="240" w:lineRule="auto"/>
              <w:rPr>
                <w:rFonts w:ascii="Times New Roman" w:eastAsia="Calibri" w:hAnsi="Times New Roman" w:cs="Times New Roman"/>
                <w:b/>
                <w:bCs/>
                <w:sz w:val="28"/>
                <w:szCs w:val="28"/>
                <w:lang w:val="ru-RU"/>
              </w:rPr>
            </w:pPr>
            <w:r w:rsidRPr="0065797C">
              <w:rPr>
                <w:rFonts w:ascii="Times New Roman" w:eastAsia="Calibri" w:hAnsi="Times New Roman" w:cs="Times New Roman"/>
                <w:b/>
                <w:sz w:val="28"/>
                <w:szCs w:val="28"/>
                <w:lang w:val="ru-RU" w:eastAsia="ru-RU"/>
              </w:rPr>
              <w:t>Тема 40.</w:t>
            </w:r>
            <w:r w:rsidRPr="00976ED3">
              <w:rPr>
                <w:rFonts w:ascii="Times New Roman" w:eastAsia="Calibri" w:hAnsi="Times New Roman" w:cs="Times New Roman"/>
                <w:sz w:val="28"/>
                <w:szCs w:val="28"/>
                <w:lang w:val="ru-RU" w:eastAsia="ru-RU"/>
              </w:rPr>
              <w:t xml:space="preserve"> Поняття реставрації зубів. Планування побудови реставрації після ендодонтичного лікування. Написання розширеної історії хвороби пацієнта на пульпіт та періодонтит.</w:t>
            </w:r>
          </w:p>
        </w:tc>
        <w:tc>
          <w:tcPr>
            <w:tcW w:w="513" w:type="pct"/>
          </w:tcPr>
          <w:p w14:paraId="397D14E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FE5B993" w14:textId="77777777" w:rsidTr="00527241">
        <w:tc>
          <w:tcPr>
            <w:tcW w:w="441" w:type="pct"/>
          </w:tcPr>
          <w:p w14:paraId="6007748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46" w:type="pct"/>
          </w:tcPr>
          <w:p w14:paraId="190EFAA6" w14:textId="77777777" w:rsidR="007A01E5" w:rsidRPr="00976ED3" w:rsidRDefault="007A01E5" w:rsidP="007A01E5">
            <w:pPr>
              <w:spacing w:after="0" w:line="240" w:lineRule="auto"/>
              <w:rPr>
                <w:rFonts w:ascii="Times New Roman" w:eastAsia="Calibri" w:hAnsi="Times New Roman" w:cs="Times New Roman"/>
                <w:b/>
                <w:bCs/>
                <w:sz w:val="28"/>
                <w:szCs w:val="28"/>
                <w:lang w:val="ru-RU"/>
              </w:rPr>
            </w:pPr>
            <w:r w:rsidRPr="0065797C">
              <w:rPr>
                <w:rFonts w:ascii="Times New Roman" w:eastAsia="Calibri" w:hAnsi="Times New Roman" w:cs="Times New Roman"/>
                <w:b/>
                <w:sz w:val="28"/>
                <w:szCs w:val="28"/>
                <w:lang w:val="ru-RU" w:eastAsia="ru-RU"/>
              </w:rPr>
              <w:t>Тема 41</w:t>
            </w:r>
            <w:r w:rsidRPr="00976ED3">
              <w:rPr>
                <w:rFonts w:ascii="Times New Roman" w:eastAsia="Calibri" w:hAnsi="Times New Roman" w:cs="Times New Roman"/>
                <w:sz w:val="28"/>
                <w:szCs w:val="28"/>
                <w:lang w:val="ru-RU" w:eastAsia="ru-RU"/>
              </w:rPr>
              <w:t>. Використання фізичних факторів в комплексній терапії пульпіту та періодонтиту. Методики. Апаратура.</w:t>
            </w:r>
          </w:p>
        </w:tc>
        <w:tc>
          <w:tcPr>
            <w:tcW w:w="513" w:type="pct"/>
          </w:tcPr>
          <w:p w14:paraId="6EB2795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4C19606" w14:textId="77777777" w:rsidTr="00527241">
        <w:tc>
          <w:tcPr>
            <w:tcW w:w="441" w:type="pct"/>
          </w:tcPr>
          <w:p w14:paraId="3B0D1472" w14:textId="74EF10C0"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p>
        </w:tc>
        <w:tc>
          <w:tcPr>
            <w:tcW w:w="4046" w:type="pct"/>
          </w:tcPr>
          <w:p w14:paraId="7FD61D4C" w14:textId="7B5C78F8" w:rsidR="007A01E5" w:rsidRPr="00747D8D" w:rsidRDefault="00747D8D" w:rsidP="007A01E5">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r w:rsidRPr="00747D8D">
              <w:rPr>
                <w:rFonts w:ascii="Times New Roman" w:eastAsia="Calibri" w:hAnsi="Times New Roman" w:cs="Times New Roman"/>
                <w:b/>
                <w:sz w:val="28"/>
                <w:szCs w:val="28"/>
                <w:lang w:eastAsia="ru-RU"/>
              </w:rPr>
              <w:t>Разом</w:t>
            </w:r>
          </w:p>
        </w:tc>
        <w:tc>
          <w:tcPr>
            <w:tcW w:w="513" w:type="pct"/>
          </w:tcPr>
          <w:p w14:paraId="542EDC2D"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82</w:t>
            </w:r>
          </w:p>
        </w:tc>
      </w:tr>
    </w:tbl>
    <w:p w14:paraId="5068914F" w14:textId="77777777" w:rsidR="00747D8D" w:rsidRDefault="00747D8D" w:rsidP="007A01E5">
      <w:pPr>
        <w:widowControl w:val="0"/>
        <w:spacing w:after="0" w:line="240" w:lineRule="auto"/>
        <w:rPr>
          <w:rFonts w:ascii="Times New Roman" w:eastAsia="Calibri" w:hAnsi="Times New Roman" w:cs="Times New Roman"/>
          <w:b/>
          <w:sz w:val="28"/>
          <w:szCs w:val="28"/>
          <w:lang w:eastAsia="ru-RU"/>
        </w:rPr>
      </w:pPr>
    </w:p>
    <w:p w14:paraId="31A51855" w14:textId="7D87F762" w:rsidR="007A01E5" w:rsidRDefault="007A01E5" w:rsidP="007A01E5">
      <w:pPr>
        <w:widowControl w:val="0"/>
        <w:spacing w:after="0" w:line="240" w:lineRule="auto"/>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sz w:val="28"/>
          <w:szCs w:val="28"/>
          <w:lang w:eastAsia="ru-RU"/>
        </w:rPr>
        <w:t xml:space="preserve">5.3.2. Теми практичних занять </w:t>
      </w:r>
      <w:r w:rsidRPr="00976ED3">
        <w:rPr>
          <w:rFonts w:ascii="Times New Roman" w:eastAsia="Calibri" w:hAnsi="Times New Roman" w:cs="Times New Roman"/>
          <w:b/>
          <w:bCs/>
          <w:sz w:val="28"/>
          <w:szCs w:val="28"/>
          <w:lang w:eastAsia="ru-RU" w:bidi="ru-RU"/>
        </w:rPr>
        <w:t xml:space="preserve"> «Хвороби пародонта. </w:t>
      </w:r>
      <w:bookmarkStart w:id="25" w:name="_Hlk141428435"/>
      <w:r w:rsidRPr="00976ED3">
        <w:rPr>
          <w:rFonts w:ascii="Times New Roman" w:eastAsia="Calibri" w:hAnsi="Times New Roman" w:cs="Times New Roman"/>
          <w:b/>
          <w:bCs/>
          <w:sz w:val="28"/>
          <w:szCs w:val="28"/>
          <w:lang w:eastAsia="ru-RU" w:bidi="ru-RU"/>
        </w:rPr>
        <w:t>Етіологія, патогенез. Класифікація. Клініка, діагностика, лікування та профілактика</w:t>
      </w:r>
      <w:bookmarkEnd w:id="25"/>
      <w:r w:rsidRPr="00976ED3">
        <w:rPr>
          <w:rFonts w:ascii="Times New Roman" w:eastAsia="Calibri" w:hAnsi="Times New Roman" w:cs="Times New Roman"/>
          <w:b/>
          <w:bCs/>
          <w:sz w:val="28"/>
          <w:szCs w:val="28"/>
          <w:lang w:eastAsia="ru-RU" w:bidi="ru-RU"/>
        </w:rPr>
        <w:t>».</w:t>
      </w:r>
    </w:p>
    <w:p w14:paraId="642A5A51" w14:textId="77777777" w:rsidR="00747D8D" w:rsidRPr="00976ED3" w:rsidRDefault="00747D8D" w:rsidP="007A01E5">
      <w:pPr>
        <w:widowControl w:val="0"/>
        <w:spacing w:after="0" w:line="240" w:lineRule="auto"/>
        <w:rPr>
          <w:rFonts w:ascii="Times New Roman" w:eastAsia="Calibri" w:hAnsi="Times New Roman" w:cs="Times New Roman"/>
          <w:b/>
          <w:bCs/>
          <w:sz w:val="28"/>
          <w:szCs w:val="28"/>
          <w:lang w:eastAsia="ru-RU" w:bidi="ru-RU"/>
        </w:rPr>
      </w:pPr>
    </w:p>
    <w:tbl>
      <w:tblPr>
        <w:tblW w:w="507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7656"/>
        <w:gridCol w:w="985"/>
      </w:tblGrid>
      <w:tr w:rsidR="007A01E5" w:rsidRPr="00976ED3" w14:paraId="5948C92D" w14:textId="77777777" w:rsidTr="00527241">
        <w:tc>
          <w:tcPr>
            <w:tcW w:w="448" w:type="pct"/>
          </w:tcPr>
          <w:p w14:paraId="25A3388B"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w:t>
            </w:r>
          </w:p>
        </w:tc>
        <w:tc>
          <w:tcPr>
            <w:tcW w:w="4033" w:type="pct"/>
          </w:tcPr>
          <w:p w14:paraId="01BCE0CD"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Назва теми</w:t>
            </w:r>
          </w:p>
        </w:tc>
        <w:tc>
          <w:tcPr>
            <w:tcW w:w="519" w:type="pct"/>
          </w:tcPr>
          <w:p w14:paraId="4608C3B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Кіл-ть годин</w:t>
            </w:r>
          </w:p>
        </w:tc>
      </w:tr>
      <w:tr w:rsidR="007A01E5" w:rsidRPr="00976ED3" w14:paraId="5404A782" w14:textId="77777777" w:rsidTr="00527241">
        <w:tc>
          <w:tcPr>
            <w:tcW w:w="448" w:type="pct"/>
          </w:tcPr>
          <w:p w14:paraId="585AACB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29A01157" w14:textId="77777777" w:rsidR="007A01E5" w:rsidRPr="00976ED3" w:rsidRDefault="007A01E5" w:rsidP="007A01E5">
            <w:pPr>
              <w:spacing w:after="0" w:line="240" w:lineRule="auto"/>
              <w:rPr>
                <w:rFonts w:ascii="Times New Roman" w:eastAsia="Calibri" w:hAnsi="Times New Roman" w:cs="Times New Roman"/>
                <w:b/>
                <w:sz w:val="28"/>
                <w:szCs w:val="28"/>
                <w:lang w:eastAsia="ru-RU"/>
              </w:rPr>
            </w:pPr>
            <w:r w:rsidRPr="00976ED3">
              <w:rPr>
                <w:rFonts w:ascii="Times New Roman" w:eastAsia="Times New Roman" w:hAnsi="Times New Roman" w:cs="Times New Roman"/>
                <w:b/>
                <w:sz w:val="28"/>
                <w:szCs w:val="28"/>
                <w:lang w:eastAsia="uk-UA"/>
              </w:rPr>
              <w:t xml:space="preserve">Тема 1. </w:t>
            </w:r>
            <w:r w:rsidRPr="00976ED3">
              <w:rPr>
                <w:rFonts w:ascii="Times New Roman" w:eastAsia="Times New Roman" w:hAnsi="Times New Roman" w:cs="Times New Roman"/>
                <w:sz w:val="28"/>
                <w:szCs w:val="28"/>
                <w:lang w:eastAsia="uk-UA"/>
              </w:rPr>
              <w:t>Організація пародонтологічного кабінету (відділення), його оснащення та необхідні лікарські засоби. Техніка безпеки. Пародонт. Визначення поняття. Анатомія, гістологія, фізіологія пародонта, захисні механізми.</w:t>
            </w:r>
          </w:p>
        </w:tc>
        <w:tc>
          <w:tcPr>
            <w:tcW w:w="519" w:type="pct"/>
          </w:tcPr>
          <w:p w14:paraId="7CC606ED"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CDA05A2" w14:textId="77777777" w:rsidTr="00527241">
        <w:tc>
          <w:tcPr>
            <w:tcW w:w="448" w:type="pct"/>
          </w:tcPr>
          <w:p w14:paraId="519B185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4601B3F2"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Захворювання тканин пародонту. Термінологія, класифікації хвороб пародонта М.Ф.Данілевського, І.С.Мащенка, МКХ-10. Позитивні якості та недоліки.</w:t>
            </w:r>
          </w:p>
        </w:tc>
        <w:tc>
          <w:tcPr>
            <w:tcW w:w="519" w:type="pct"/>
          </w:tcPr>
          <w:p w14:paraId="4A612BCC"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20348E3" w14:textId="77777777" w:rsidTr="00527241">
        <w:tc>
          <w:tcPr>
            <w:tcW w:w="448" w:type="pct"/>
          </w:tcPr>
          <w:p w14:paraId="2316C72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3BE22E6E"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 xml:space="preserve">Тема 3. </w:t>
            </w:r>
            <w:r w:rsidRPr="00976ED3">
              <w:rPr>
                <w:rFonts w:ascii="Times New Roman" w:eastAsia="Times New Roman" w:hAnsi="Times New Roman" w:cs="Times New Roman"/>
                <w:sz w:val="28"/>
                <w:szCs w:val="28"/>
                <w:lang w:eastAsia="uk-UA"/>
              </w:rPr>
              <w:t>Особливості клінічного обстеження хворих з патологією тканин пародонта. Основні клінічні методи.</w:t>
            </w:r>
          </w:p>
        </w:tc>
        <w:tc>
          <w:tcPr>
            <w:tcW w:w="519" w:type="pct"/>
          </w:tcPr>
          <w:p w14:paraId="6F1C0BF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625B357" w14:textId="77777777" w:rsidTr="00527241">
        <w:tc>
          <w:tcPr>
            <w:tcW w:w="448" w:type="pct"/>
          </w:tcPr>
          <w:p w14:paraId="730FFD9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47813F02"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Спеціальні клінічні методи діагностики захворювань пародонту. Індексна оцінка стану тканин пародонта: гігієнічні індекси – Федорова-Володкіної та Green-Vermillion, гінгівальні індекси – проба Шиллера-Писарєва, індекс гінгівіту Silnes-Loe, індекс РМА ( в модифікації  Parma).</w:t>
            </w:r>
          </w:p>
        </w:tc>
        <w:tc>
          <w:tcPr>
            <w:tcW w:w="519" w:type="pct"/>
          </w:tcPr>
          <w:p w14:paraId="445B1AF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D2B586D" w14:textId="77777777" w:rsidTr="00527241">
        <w:tc>
          <w:tcPr>
            <w:tcW w:w="448" w:type="pct"/>
          </w:tcPr>
          <w:p w14:paraId="1F5E135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7719628C"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Функціональні методи діагностики хворих з патологією тканин пародонта ( стоматоскопія, капіляроскопія, проба В.І.Кулаженко, реопародонтографія). Рентгендіагностика хворих з патологією тканин пародонта. Лабораторні методи обстеження хворих з патологією тканин пародонта. Цитологічні (змив за М.Ф.Ясиновським), морфологічні, мікробіологічні, імунологічні методи діагностики.</w:t>
            </w:r>
          </w:p>
        </w:tc>
        <w:tc>
          <w:tcPr>
            <w:tcW w:w="519" w:type="pct"/>
          </w:tcPr>
          <w:p w14:paraId="23E6828E"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58126EC" w14:textId="77777777" w:rsidTr="00527241">
        <w:tc>
          <w:tcPr>
            <w:tcW w:w="448" w:type="pct"/>
          </w:tcPr>
          <w:p w14:paraId="62EC3B71"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1BB142D5"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Етіологія, патогенез запальних захворювань пародонта. Вклад вітчизняних вчених ( Є.В.Удовицька,  Г.М.Вишняк, М.Ф.Данилевський, П.Т.Максименко, І.С.Мащенко, Г.Ф.Білоклицька та ін.).</w:t>
            </w:r>
          </w:p>
        </w:tc>
        <w:tc>
          <w:tcPr>
            <w:tcW w:w="519" w:type="pct"/>
          </w:tcPr>
          <w:p w14:paraId="7A5DA49D"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A69EE07" w14:textId="77777777" w:rsidTr="00527241">
        <w:tc>
          <w:tcPr>
            <w:tcW w:w="448" w:type="pct"/>
          </w:tcPr>
          <w:p w14:paraId="76BF30BB"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1FBD5FA9"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xml:space="preserve"> Папіліт. Гінгівіт. Класифікація. Етіологія і патогенез. Роль місцевих і загальних факторів. Клініка, діагностика, лікування та профілактика катарального гінгівіта.</w:t>
            </w:r>
          </w:p>
        </w:tc>
        <w:tc>
          <w:tcPr>
            <w:tcW w:w="519" w:type="pct"/>
          </w:tcPr>
          <w:p w14:paraId="3F0B9542"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594163D" w14:textId="77777777" w:rsidTr="00527241">
        <w:tc>
          <w:tcPr>
            <w:tcW w:w="448" w:type="pct"/>
          </w:tcPr>
          <w:p w14:paraId="0CDD4F5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2139C3C7"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Виразково-некротичний гінгівіт. Клініка, діагностика, лікування та профілактика.</w:t>
            </w:r>
          </w:p>
        </w:tc>
        <w:tc>
          <w:tcPr>
            <w:tcW w:w="519" w:type="pct"/>
          </w:tcPr>
          <w:p w14:paraId="401876D8"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5F376D4" w14:textId="77777777" w:rsidTr="00527241">
        <w:tc>
          <w:tcPr>
            <w:tcW w:w="448" w:type="pct"/>
          </w:tcPr>
          <w:p w14:paraId="1D25C681"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4D3CFA03"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Гіпертрофічний гінгівіт. Клініка, діагностика, лікування та профілактика.</w:t>
            </w:r>
          </w:p>
        </w:tc>
        <w:tc>
          <w:tcPr>
            <w:tcW w:w="519" w:type="pct"/>
          </w:tcPr>
          <w:p w14:paraId="375012F1"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D198E50" w14:textId="77777777" w:rsidTr="00527241">
        <w:tc>
          <w:tcPr>
            <w:tcW w:w="448" w:type="pct"/>
          </w:tcPr>
          <w:p w14:paraId="38225D3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195FA5CF"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10</w:t>
            </w:r>
            <w:r w:rsidRPr="00976ED3">
              <w:rPr>
                <w:rFonts w:ascii="Times New Roman" w:eastAsia="Times New Roman" w:hAnsi="Times New Roman" w:cs="Times New Roman"/>
                <w:sz w:val="28"/>
                <w:szCs w:val="28"/>
                <w:lang w:eastAsia="uk-UA"/>
              </w:rPr>
              <w:t>. Локалізований пародонтит.  Клініка, діагностика, лікування та профілактика.</w:t>
            </w:r>
          </w:p>
        </w:tc>
        <w:tc>
          <w:tcPr>
            <w:tcW w:w="519" w:type="pct"/>
          </w:tcPr>
          <w:p w14:paraId="0568B5F8"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DF4F2D2" w14:textId="77777777" w:rsidTr="00527241">
        <w:tc>
          <w:tcPr>
            <w:tcW w:w="448" w:type="pct"/>
          </w:tcPr>
          <w:p w14:paraId="787554C6"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4842153C"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Етіологія і патогенез дистрофічно-запальних захворювань пародонта. Роль місцевих і загальних факторів. Механізм утворення ясенних і пародонтальних кишень. Генералізований пародонтит. Загальні ознаки захворювання. Клініка, діагностика.</w:t>
            </w:r>
          </w:p>
        </w:tc>
        <w:tc>
          <w:tcPr>
            <w:tcW w:w="519" w:type="pct"/>
          </w:tcPr>
          <w:p w14:paraId="2A356874"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0F5E41F" w14:textId="77777777" w:rsidTr="00527241">
        <w:tc>
          <w:tcPr>
            <w:tcW w:w="448" w:type="pct"/>
          </w:tcPr>
          <w:p w14:paraId="1914437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396D42F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Генералізований пародонтит. Роль спеціальних методів діагностики ( індексна оцінка стану пародонта, діагностичні проби). Функціональні і лобораторні методи діагностики при генералізованому пародонтиті.</w:t>
            </w:r>
          </w:p>
        </w:tc>
        <w:tc>
          <w:tcPr>
            <w:tcW w:w="519" w:type="pct"/>
          </w:tcPr>
          <w:p w14:paraId="2FAFA912"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E6229A9" w14:textId="77777777" w:rsidTr="00527241">
        <w:tc>
          <w:tcPr>
            <w:tcW w:w="448" w:type="pct"/>
          </w:tcPr>
          <w:p w14:paraId="743D1ECC"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67D37863"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13</w:t>
            </w:r>
            <w:r w:rsidRPr="00976ED3">
              <w:rPr>
                <w:rFonts w:ascii="Times New Roman" w:eastAsia="Times New Roman" w:hAnsi="Times New Roman" w:cs="Times New Roman"/>
                <w:sz w:val="28"/>
                <w:szCs w:val="28"/>
                <w:lang w:eastAsia="uk-UA"/>
              </w:rPr>
              <w:t>. Діагностика та диференціальна діагностика генералізованого пародонтиту різних ступенів тяжкості. Особливості перебігу генералізованого пародонтиту у хворих з супутньою патологією.</w:t>
            </w:r>
          </w:p>
        </w:tc>
        <w:tc>
          <w:tcPr>
            <w:tcW w:w="519" w:type="pct"/>
          </w:tcPr>
          <w:p w14:paraId="36BE5225"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B63C7CD" w14:textId="77777777" w:rsidTr="00527241">
        <w:tc>
          <w:tcPr>
            <w:tcW w:w="448" w:type="pct"/>
          </w:tcPr>
          <w:p w14:paraId="56E5188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2DEACE9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Пародонтоз. Клініка, діагностика,  диференційна діагностика. Ідіопатичні захворювання тканин пародонта.</w:t>
            </w:r>
          </w:p>
        </w:tc>
        <w:tc>
          <w:tcPr>
            <w:tcW w:w="519" w:type="pct"/>
          </w:tcPr>
          <w:p w14:paraId="2404E8CD"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4C937B4" w14:textId="77777777" w:rsidTr="00527241">
        <w:tc>
          <w:tcPr>
            <w:tcW w:w="448" w:type="pct"/>
          </w:tcPr>
          <w:p w14:paraId="6DF500AD"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6B27DAC4"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Загальні принципи лікування хворих на генералізований пародонтит. Складання плану лікування.</w:t>
            </w:r>
          </w:p>
        </w:tc>
        <w:tc>
          <w:tcPr>
            <w:tcW w:w="519" w:type="pct"/>
          </w:tcPr>
          <w:p w14:paraId="73007D06"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7E76D33" w14:textId="77777777" w:rsidTr="00527241">
        <w:tc>
          <w:tcPr>
            <w:tcW w:w="448" w:type="pct"/>
          </w:tcPr>
          <w:p w14:paraId="666ADD3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2CB56551"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16</w:t>
            </w:r>
            <w:r w:rsidRPr="00976ED3">
              <w:rPr>
                <w:rFonts w:ascii="Times New Roman" w:eastAsia="Times New Roman" w:hAnsi="Times New Roman" w:cs="Times New Roman"/>
                <w:sz w:val="28"/>
                <w:szCs w:val="28"/>
                <w:lang w:eastAsia="uk-UA"/>
              </w:rPr>
              <w:t>. Терапевтичні місцеві втручання у хворих при генералізованому пародонтиті.  Інструментарій, методика видалення зубних відкладень ручним (механічним ) способом. Апаратний. Хімічний та комбінований способи видалення зубних відкладень.</w:t>
            </w:r>
          </w:p>
        </w:tc>
        <w:tc>
          <w:tcPr>
            <w:tcW w:w="519" w:type="pct"/>
          </w:tcPr>
          <w:p w14:paraId="45FCA234"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62B2605" w14:textId="77777777" w:rsidTr="00527241">
        <w:tc>
          <w:tcPr>
            <w:tcW w:w="448" w:type="pct"/>
          </w:tcPr>
          <w:p w14:paraId="5454FBD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5B4F5248"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Використання лікарських речовин для місцевої терапії, механізм дії. Способи застосування. Пародонтальні пов’язки. Види. Показання до застосування.</w:t>
            </w:r>
          </w:p>
        </w:tc>
        <w:tc>
          <w:tcPr>
            <w:tcW w:w="519" w:type="pct"/>
          </w:tcPr>
          <w:p w14:paraId="0D147DCF"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8A83357" w14:textId="77777777" w:rsidTr="00527241">
        <w:tc>
          <w:tcPr>
            <w:tcW w:w="448" w:type="pct"/>
          </w:tcPr>
          <w:p w14:paraId="205E740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6295B45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Хірургічні місцеві втручання. Кюретаж. Показання. Методики. Види. Хірургічні місцеві втручання. Гінгівотомія, гінгівектомія.  Показання. Методики. Види. Способи ліквідації пародонтальних кишень та рецесії ясен.</w:t>
            </w:r>
          </w:p>
        </w:tc>
        <w:tc>
          <w:tcPr>
            <w:tcW w:w="519" w:type="pct"/>
          </w:tcPr>
          <w:p w14:paraId="243537BE"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0C5FAA6" w14:textId="77777777" w:rsidTr="00527241">
        <w:tc>
          <w:tcPr>
            <w:tcW w:w="448" w:type="pct"/>
          </w:tcPr>
          <w:p w14:paraId="57C656BD"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6EFA6B19"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19.</w:t>
            </w:r>
            <w:r w:rsidRPr="00976ED3">
              <w:rPr>
                <w:rFonts w:ascii="Times New Roman" w:eastAsia="Times New Roman" w:hAnsi="Times New Roman" w:cs="Times New Roman"/>
                <w:sz w:val="28"/>
                <w:szCs w:val="28"/>
                <w:lang w:eastAsia="uk-UA"/>
              </w:rPr>
              <w:t xml:space="preserve"> Ортопедичні місцеві втручання. Усунення травматичної оклюзії.Вибіркове пришліфовування зубів. Тимчасове і постійне шинування. Показання. Методика проведення.</w:t>
            </w:r>
          </w:p>
        </w:tc>
        <w:tc>
          <w:tcPr>
            <w:tcW w:w="519" w:type="pct"/>
          </w:tcPr>
          <w:p w14:paraId="17EB8124"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3371EB8" w14:textId="77777777" w:rsidTr="00527241">
        <w:tc>
          <w:tcPr>
            <w:tcW w:w="448" w:type="pct"/>
          </w:tcPr>
          <w:p w14:paraId="062D917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1D324FEF"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Лікування пародонтозу. Методи усунення гіперестезії.</w:t>
            </w:r>
          </w:p>
        </w:tc>
        <w:tc>
          <w:tcPr>
            <w:tcW w:w="519" w:type="pct"/>
          </w:tcPr>
          <w:p w14:paraId="2E31452A"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AC50CFB" w14:textId="77777777" w:rsidTr="00527241">
        <w:tc>
          <w:tcPr>
            <w:tcW w:w="448" w:type="pct"/>
          </w:tcPr>
          <w:p w14:paraId="64A2571A"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42F46D9E"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xml:space="preserve"> Використання електропроцедур в комплексному лікуванні хворобпародонта. Електрофорез, дарсонвалізація, діатермокоагуляція. Флюктуоризація, діадинамичні струми, УВЧ-терапія та ін.</w:t>
            </w:r>
          </w:p>
        </w:tc>
        <w:tc>
          <w:tcPr>
            <w:tcW w:w="519" w:type="pct"/>
          </w:tcPr>
          <w:p w14:paraId="361E12D4"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DE1D139" w14:textId="77777777" w:rsidTr="00527241">
        <w:tc>
          <w:tcPr>
            <w:tcW w:w="448" w:type="pct"/>
          </w:tcPr>
          <w:p w14:paraId="348FDB5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0DDE708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 xml:space="preserve"> Застосування парафіну, озокериту, водних та грязевих процедур.Вакуум-терапія в лікуванні захворювань пародонту. Застосування інфрачервоного, ультрафіолетового, лазерного опромінення та біотрону в комплексному лікуванні хвороб пародонта..</w:t>
            </w:r>
          </w:p>
        </w:tc>
        <w:tc>
          <w:tcPr>
            <w:tcW w:w="519" w:type="pct"/>
          </w:tcPr>
          <w:p w14:paraId="298E947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0A7515E" w14:textId="77777777" w:rsidTr="00527241">
        <w:trPr>
          <w:trHeight w:val="434"/>
        </w:trPr>
        <w:tc>
          <w:tcPr>
            <w:tcW w:w="448" w:type="pct"/>
          </w:tcPr>
          <w:p w14:paraId="3B24628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7DE5BC2C"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Загальна фармакотерапія пародонтиту. Ціль. Різновиди. Лікарські препарати, що використовуються для лікування хворих.</w:t>
            </w:r>
          </w:p>
        </w:tc>
        <w:tc>
          <w:tcPr>
            <w:tcW w:w="519" w:type="pct"/>
          </w:tcPr>
          <w:p w14:paraId="7170D4F9"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D4D7775" w14:textId="77777777" w:rsidTr="00527241">
        <w:tc>
          <w:tcPr>
            <w:tcW w:w="448" w:type="pct"/>
          </w:tcPr>
          <w:p w14:paraId="7DE92ED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75B6773E"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Профілактика захворювань тканин пародонта. Етіологічні та патогенетичні підходи до профілактики. Суспільні заходи профілактики захворювань пародонту. Індивідуальні заходи профілактики захворювань тканин  пародонта.</w:t>
            </w:r>
          </w:p>
        </w:tc>
        <w:tc>
          <w:tcPr>
            <w:tcW w:w="519" w:type="pct"/>
          </w:tcPr>
          <w:p w14:paraId="74098C04"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24875FD" w14:textId="77777777" w:rsidTr="00527241">
        <w:tc>
          <w:tcPr>
            <w:tcW w:w="448" w:type="pct"/>
          </w:tcPr>
          <w:p w14:paraId="0FEC7CAD"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033" w:type="pct"/>
          </w:tcPr>
          <w:p w14:paraId="7E77C306" w14:textId="77777777" w:rsidR="007A01E5" w:rsidRPr="00976ED3" w:rsidRDefault="007A01E5" w:rsidP="007A01E5">
            <w:pPr>
              <w:widowControl w:val="0"/>
              <w:spacing w:after="0" w:line="240" w:lineRule="auto"/>
              <w:jc w:val="both"/>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25</w:t>
            </w:r>
            <w:r w:rsidRPr="00976ED3">
              <w:rPr>
                <w:rFonts w:ascii="Times New Roman" w:eastAsia="Times New Roman" w:hAnsi="Times New Roman" w:cs="Times New Roman"/>
                <w:sz w:val="28"/>
                <w:szCs w:val="28"/>
                <w:lang w:eastAsia="uk-UA"/>
              </w:rPr>
              <w:t xml:space="preserve">. Диспансеризація хворих із патологією пародонта. Загальні принципи. Оцінка ефективності диспансеризації. Якісні та кількісні показники роботи лікаря-пародонтолога. Документація. Складання алгоритмів діагностики та лікування заворювань пародонту. </w:t>
            </w:r>
          </w:p>
        </w:tc>
        <w:tc>
          <w:tcPr>
            <w:tcW w:w="519" w:type="pct"/>
          </w:tcPr>
          <w:p w14:paraId="5381B6A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0D59286" w14:textId="77777777" w:rsidTr="00527241">
        <w:tc>
          <w:tcPr>
            <w:tcW w:w="448" w:type="pct"/>
          </w:tcPr>
          <w:p w14:paraId="20E33E88" w14:textId="77777777"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ru-RU"/>
              </w:rPr>
            </w:pPr>
          </w:p>
        </w:tc>
        <w:tc>
          <w:tcPr>
            <w:tcW w:w="4033" w:type="pct"/>
          </w:tcPr>
          <w:p w14:paraId="48E2B628" w14:textId="24889B81" w:rsidR="007A01E5" w:rsidRPr="00747D8D" w:rsidRDefault="00747D8D" w:rsidP="007A01E5">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r w:rsidRPr="00747D8D">
              <w:rPr>
                <w:rFonts w:ascii="Times New Roman" w:eastAsia="Calibri" w:hAnsi="Times New Roman" w:cs="Times New Roman"/>
                <w:b/>
                <w:sz w:val="28"/>
                <w:szCs w:val="28"/>
                <w:lang w:eastAsia="ru-RU"/>
              </w:rPr>
              <w:t>Разом</w:t>
            </w:r>
          </w:p>
        </w:tc>
        <w:tc>
          <w:tcPr>
            <w:tcW w:w="519" w:type="pct"/>
          </w:tcPr>
          <w:p w14:paraId="3C72F2B3"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50</w:t>
            </w:r>
          </w:p>
        </w:tc>
      </w:tr>
    </w:tbl>
    <w:p w14:paraId="3C62DBD2" w14:textId="77777777"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ru-RU"/>
        </w:rPr>
      </w:pPr>
      <w:bookmarkStart w:id="26" w:name="_Hlk141428465"/>
    </w:p>
    <w:p w14:paraId="3797E985" w14:textId="77777777"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ru-RU"/>
        </w:rPr>
      </w:pPr>
    </w:p>
    <w:p w14:paraId="59E6722D" w14:textId="291179B1"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sz w:val="28"/>
          <w:szCs w:val="28"/>
          <w:lang w:eastAsia="ru-RU"/>
        </w:rPr>
        <w:t xml:space="preserve">  5.3.3. Теми практичних занять</w:t>
      </w:r>
      <w:bookmarkEnd w:id="26"/>
      <w:r w:rsidRPr="00976ED3">
        <w:rPr>
          <w:rFonts w:ascii="Times New Roman" w:eastAsia="Calibri" w:hAnsi="Times New Roman" w:cs="Times New Roman"/>
          <w:b/>
          <w:bCs/>
          <w:sz w:val="28"/>
          <w:szCs w:val="28"/>
          <w:lang w:eastAsia="ru-RU" w:bidi="ru-RU"/>
        </w:rPr>
        <w:t xml:space="preserve"> «Хвороби слизової оболонки порожнини рота. Етіологія, патогенез. Класифікація. Клініка, діагностика, лікування та профілактика». </w:t>
      </w:r>
    </w:p>
    <w:p w14:paraId="78B70089" w14:textId="77777777"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7939"/>
        <w:gridCol w:w="701"/>
      </w:tblGrid>
      <w:tr w:rsidR="007A01E5" w:rsidRPr="00976ED3" w14:paraId="1BCBE5C5" w14:textId="77777777" w:rsidTr="00527241">
        <w:tc>
          <w:tcPr>
            <w:tcW w:w="377" w:type="pct"/>
          </w:tcPr>
          <w:p w14:paraId="1F9C7FF5"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bCs/>
                <w:sz w:val="28"/>
                <w:szCs w:val="28"/>
                <w:lang w:eastAsia="ru-RU" w:bidi="ru-RU"/>
              </w:rPr>
              <w:t xml:space="preserve">  </w:t>
            </w:r>
            <w:r w:rsidRPr="00976ED3">
              <w:rPr>
                <w:rFonts w:ascii="Times New Roman" w:eastAsia="Calibri" w:hAnsi="Times New Roman" w:cs="Times New Roman"/>
                <w:b/>
                <w:sz w:val="28"/>
                <w:szCs w:val="28"/>
                <w:lang w:eastAsia="ru-RU"/>
              </w:rPr>
              <w:t>№</w:t>
            </w:r>
          </w:p>
        </w:tc>
        <w:tc>
          <w:tcPr>
            <w:tcW w:w="4248" w:type="pct"/>
          </w:tcPr>
          <w:p w14:paraId="51E59AF7"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Назва теми</w:t>
            </w:r>
          </w:p>
        </w:tc>
        <w:tc>
          <w:tcPr>
            <w:tcW w:w="375" w:type="pct"/>
          </w:tcPr>
          <w:p w14:paraId="7076E213"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Кіл-ть годин</w:t>
            </w:r>
          </w:p>
        </w:tc>
      </w:tr>
      <w:tr w:rsidR="007A01E5" w:rsidRPr="00976ED3" w14:paraId="40FC3556" w14:textId="77777777" w:rsidTr="00527241">
        <w:tc>
          <w:tcPr>
            <w:tcW w:w="377" w:type="pct"/>
          </w:tcPr>
          <w:p w14:paraId="783A7B9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76A39B67"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xml:space="preserve"> Анатомо-фізіологічні, гістологічні особливості слизової оболонки порожнини рота та червоної кайми губ. Захисні фактори. Слина, її склад і фізіологічна роль. Класифікації захворювань слизової оболонки порожнин рота (М.Ф.Данилевський, П.Т.Максименко, МКХ-10).</w:t>
            </w:r>
          </w:p>
        </w:tc>
        <w:tc>
          <w:tcPr>
            <w:tcW w:w="375" w:type="pct"/>
          </w:tcPr>
          <w:p w14:paraId="7D8DB8EC"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C357CE3" w14:textId="77777777" w:rsidTr="00527241">
        <w:tc>
          <w:tcPr>
            <w:tcW w:w="377" w:type="pct"/>
          </w:tcPr>
          <w:p w14:paraId="26970AF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0B8CA70F"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xml:space="preserve"> Особливості обстеження хворих із захворюваннями СОПР. Первинні та вторинні елементи ураження. Лабораторні методи діагностики основних стоматологічних захворювань. Методи збору матеріалу для цитологічного та бактеріологічного дослідження хворих.</w:t>
            </w:r>
          </w:p>
        </w:tc>
        <w:tc>
          <w:tcPr>
            <w:tcW w:w="375" w:type="pct"/>
          </w:tcPr>
          <w:p w14:paraId="2DF1B18F"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2C3AEE6" w14:textId="77777777" w:rsidTr="00527241">
        <w:tc>
          <w:tcPr>
            <w:tcW w:w="377" w:type="pct"/>
          </w:tcPr>
          <w:p w14:paraId="1B04E450"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25B78E5B"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3.</w:t>
            </w:r>
            <w:r w:rsidRPr="00976ED3">
              <w:rPr>
                <w:rFonts w:ascii="Times New Roman" w:eastAsia="Times New Roman" w:hAnsi="Times New Roman" w:cs="Times New Roman"/>
                <w:sz w:val="28"/>
                <w:szCs w:val="28"/>
                <w:lang w:eastAsia="uk-UA"/>
              </w:rPr>
              <w:t xml:space="preserve"> Травматичні ураження слизової оболонки порожнин рота (механічна, хімічна, фізична, електрична травми). Променеві ураження. Етіологія, патогенез, клініка, діагностика, лікування та профілактика.</w:t>
            </w:r>
          </w:p>
        </w:tc>
        <w:tc>
          <w:tcPr>
            <w:tcW w:w="375" w:type="pct"/>
          </w:tcPr>
          <w:p w14:paraId="0DDD02DE"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405D7FF" w14:textId="77777777" w:rsidTr="00527241">
        <w:tc>
          <w:tcPr>
            <w:tcW w:w="377" w:type="pct"/>
          </w:tcPr>
          <w:p w14:paraId="5819ACDB"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6C093EC6"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4</w:t>
            </w:r>
            <w:r w:rsidRPr="00976ED3">
              <w:rPr>
                <w:rFonts w:ascii="Times New Roman" w:eastAsia="Times New Roman" w:hAnsi="Times New Roman" w:cs="Times New Roman"/>
                <w:sz w:val="28"/>
                <w:szCs w:val="28"/>
                <w:lang w:eastAsia="uk-UA"/>
              </w:rPr>
              <w:t>. Первинні ауто інфекційні стоматити. Гострий катаральний стоматит. Гострий герпетичний стоматит. Гострий афтозний стоматит. Етіологія, патогенез, клініка, діагностика, лікування, профілактика.</w:t>
            </w:r>
          </w:p>
        </w:tc>
        <w:tc>
          <w:tcPr>
            <w:tcW w:w="375" w:type="pct"/>
          </w:tcPr>
          <w:p w14:paraId="39BA1D61"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744A022" w14:textId="77777777" w:rsidTr="00527241">
        <w:tc>
          <w:tcPr>
            <w:tcW w:w="377" w:type="pct"/>
          </w:tcPr>
          <w:p w14:paraId="5F3C2F9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22FAD1E2"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xml:space="preserve"> Гострий  виразковий стоматит. Етіологія, патогенез, клініка, діагностика, лікування, профілактика.</w:t>
            </w:r>
          </w:p>
        </w:tc>
        <w:tc>
          <w:tcPr>
            <w:tcW w:w="375" w:type="pct"/>
          </w:tcPr>
          <w:p w14:paraId="0B5281A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F355EF6" w14:textId="77777777" w:rsidTr="00527241">
        <w:tc>
          <w:tcPr>
            <w:tcW w:w="377" w:type="pct"/>
          </w:tcPr>
          <w:p w14:paraId="1EC0289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4CE22CF4"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xml:space="preserve"> Грибкові ураження слизової оболонки порожнин рота. Етіологія, патогенез, клініка, діагностика, лікування, профілактика.</w:t>
            </w:r>
          </w:p>
        </w:tc>
        <w:tc>
          <w:tcPr>
            <w:tcW w:w="375" w:type="pct"/>
          </w:tcPr>
          <w:p w14:paraId="1BE36F6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84742BE" w14:textId="77777777" w:rsidTr="00527241">
        <w:tc>
          <w:tcPr>
            <w:tcW w:w="377" w:type="pct"/>
          </w:tcPr>
          <w:p w14:paraId="3D890B70"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4D889C22"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Грип, інфекційний мононуклеоз, ящур. Етіологія, патогенез, клінічні прояви на слизовій оболонці порожнин рота, діагностика, лікування та профілактика.</w:t>
            </w:r>
          </w:p>
        </w:tc>
        <w:tc>
          <w:tcPr>
            <w:tcW w:w="375" w:type="pct"/>
          </w:tcPr>
          <w:p w14:paraId="0CDA930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2B5734F" w14:textId="77777777" w:rsidTr="00527241">
        <w:tc>
          <w:tcPr>
            <w:tcW w:w="377" w:type="pct"/>
          </w:tcPr>
          <w:p w14:paraId="20D84CA4"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2500EC59"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СНІД. Етіологія, патогенез. Прояви на слизовій оболонці порожнини рота, діагностика. Лікування та профілактика. Тактика лікаря-стоматолога.</w:t>
            </w:r>
          </w:p>
        </w:tc>
        <w:tc>
          <w:tcPr>
            <w:tcW w:w="375" w:type="pct"/>
          </w:tcPr>
          <w:p w14:paraId="2F77D1B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DB7A7C4" w14:textId="77777777" w:rsidTr="00527241">
        <w:tc>
          <w:tcPr>
            <w:tcW w:w="377" w:type="pct"/>
          </w:tcPr>
          <w:p w14:paraId="2615740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2010A0E3"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Туберкульоз. Сифіліс. Гонорея. Етіологія, патогенез, клінічні прояви на слизовій оболонці порожнини рота, діагностика. Лікування та профілактика. Тактика лікаря-стоматолога.</w:t>
            </w:r>
          </w:p>
        </w:tc>
        <w:tc>
          <w:tcPr>
            <w:tcW w:w="375" w:type="pct"/>
          </w:tcPr>
          <w:p w14:paraId="38F8D95D"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0B5D257" w14:textId="77777777" w:rsidTr="00527241">
        <w:tc>
          <w:tcPr>
            <w:tcW w:w="377" w:type="pct"/>
          </w:tcPr>
          <w:p w14:paraId="49ABE20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620AAF28"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10.</w:t>
            </w:r>
            <w:r w:rsidRPr="00976ED3">
              <w:rPr>
                <w:rFonts w:ascii="Times New Roman" w:eastAsia="Times New Roman" w:hAnsi="Times New Roman" w:cs="Times New Roman"/>
                <w:sz w:val="28"/>
                <w:szCs w:val="28"/>
                <w:lang w:eastAsia="uk-UA"/>
              </w:rPr>
              <w:t xml:space="preserve"> Зміни слизової оболонки порожнини рота при хворобах травного каналу (виразкова хвороба, гастрити, </w:t>
            </w:r>
            <w:r w:rsidRPr="00976ED3">
              <w:rPr>
                <w:rFonts w:ascii="Times New Roman" w:eastAsia="Times New Roman" w:hAnsi="Times New Roman" w:cs="Times New Roman"/>
                <w:sz w:val="28"/>
                <w:szCs w:val="28"/>
                <w:lang w:eastAsia="uk-UA"/>
              </w:rPr>
              <w:lastRenderedPageBreak/>
              <w:t>ентерити, коліти, хронічний гепатит). Зміна кольору, набряк слизової оболонки порожнини рота. Обкладений язик. Тактика лікаря-стоматолога.</w:t>
            </w:r>
          </w:p>
        </w:tc>
        <w:tc>
          <w:tcPr>
            <w:tcW w:w="375" w:type="pct"/>
          </w:tcPr>
          <w:p w14:paraId="4EEE8D7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2</w:t>
            </w:r>
          </w:p>
        </w:tc>
      </w:tr>
      <w:tr w:rsidR="007A01E5" w:rsidRPr="00976ED3" w14:paraId="4E420A89" w14:textId="77777777" w:rsidTr="00527241">
        <w:tc>
          <w:tcPr>
            <w:tcW w:w="377" w:type="pct"/>
          </w:tcPr>
          <w:p w14:paraId="4A5331B7"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74A718B6"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xml:space="preserve"> Зміни слизової оболонки порожнини рота при хворобах серцево-судинної системи (недостатність кровообігу, артеріальна гіпертензія). Трофічна виразка. Пухирно-судинний синдром. Тактика лікаря-стоматолога</w:t>
            </w:r>
          </w:p>
        </w:tc>
        <w:tc>
          <w:tcPr>
            <w:tcW w:w="375" w:type="pct"/>
          </w:tcPr>
          <w:p w14:paraId="496BF92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C88451C" w14:textId="77777777" w:rsidTr="00527241">
        <w:tc>
          <w:tcPr>
            <w:tcW w:w="377" w:type="pct"/>
          </w:tcPr>
          <w:p w14:paraId="569AFA8B"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128A78FF"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Зміни СОПР при захворюваннях ендокринної системи (акромегалія, хвороба Іценко-Кушінга, цукровий діабет). Ксеростомія. Тактика лікаря-стоматолога.</w:t>
            </w:r>
          </w:p>
        </w:tc>
        <w:tc>
          <w:tcPr>
            <w:tcW w:w="375" w:type="pct"/>
          </w:tcPr>
          <w:p w14:paraId="65508196"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1A5EC161" w14:textId="77777777" w:rsidTr="00527241">
        <w:tc>
          <w:tcPr>
            <w:tcW w:w="377" w:type="pct"/>
          </w:tcPr>
          <w:p w14:paraId="72D0396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39373CBF"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 xml:space="preserve">Тема 13. </w:t>
            </w:r>
            <w:r w:rsidRPr="00976ED3">
              <w:rPr>
                <w:rFonts w:ascii="Times New Roman" w:eastAsia="Times New Roman" w:hAnsi="Times New Roman" w:cs="Times New Roman"/>
                <w:sz w:val="28"/>
                <w:szCs w:val="28"/>
                <w:lang w:eastAsia="uk-UA"/>
              </w:rPr>
              <w:t>Зміни слизової оболонки порожнини рота при захворюваннях крові і кровотворних органів. Лейкемія. Агранулоцитоз. Тактика лікаря-стоматолога.</w:t>
            </w:r>
          </w:p>
        </w:tc>
        <w:tc>
          <w:tcPr>
            <w:tcW w:w="375" w:type="pct"/>
          </w:tcPr>
          <w:p w14:paraId="17224FDE"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311C06A" w14:textId="77777777" w:rsidTr="00527241">
        <w:tc>
          <w:tcPr>
            <w:tcW w:w="377" w:type="pct"/>
          </w:tcPr>
          <w:p w14:paraId="402D75E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2B106287"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xml:space="preserve"> Зміни слизової оболонки порожнини рота при захворюваннях крові і кровотворних органі. Анемії. Хвороба Вакеза. Хвороба Вергольфа. Тактика лікаря-стоматолога.</w:t>
            </w:r>
          </w:p>
        </w:tc>
        <w:tc>
          <w:tcPr>
            <w:tcW w:w="375" w:type="pct"/>
          </w:tcPr>
          <w:p w14:paraId="2EA09F73"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5DDFD82" w14:textId="77777777" w:rsidTr="00527241">
        <w:tc>
          <w:tcPr>
            <w:tcW w:w="377" w:type="pct"/>
          </w:tcPr>
          <w:p w14:paraId="3B0F80D8"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5CCEAC3E"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Зміни слизової оболонки порожнини рота при гіпо- та авітамінозах А, С. Тактика лікаря-стоматолога. Зміни слизової оболонки порожнини рота при гіпо- та авітамінозах групи В та РР. Тактика лікаря-стоматолога.</w:t>
            </w:r>
          </w:p>
        </w:tc>
        <w:tc>
          <w:tcPr>
            <w:tcW w:w="375" w:type="pct"/>
          </w:tcPr>
          <w:p w14:paraId="7FB2B530"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EC15F2A" w14:textId="77777777" w:rsidTr="00527241">
        <w:tc>
          <w:tcPr>
            <w:tcW w:w="377" w:type="pct"/>
          </w:tcPr>
          <w:p w14:paraId="30531C80"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7F791DC8"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16.</w:t>
            </w:r>
            <w:r w:rsidRPr="00976ED3">
              <w:rPr>
                <w:rFonts w:ascii="Times New Roman" w:eastAsia="Times New Roman" w:hAnsi="Times New Roman" w:cs="Times New Roman"/>
                <w:sz w:val="28"/>
                <w:szCs w:val="28"/>
                <w:lang w:eastAsia="uk-UA"/>
              </w:rPr>
              <w:t xml:space="preserve"> Зміни слизової оболонки порожнини рота при дерматозах з аутоімунним компонентом. Пухирчатка. Етіологія, патогенез, клініка, діагностика. Тактика лікаря-стоматолога.</w:t>
            </w:r>
          </w:p>
        </w:tc>
        <w:tc>
          <w:tcPr>
            <w:tcW w:w="375" w:type="pct"/>
          </w:tcPr>
          <w:p w14:paraId="64788634"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D9DBDC4" w14:textId="77777777" w:rsidTr="00527241">
        <w:tc>
          <w:tcPr>
            <w:tcW w:w="377" w:type="pct"/>
          </w:tcPr>
          <w:p w14:paraId="5B6CCC23"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77E03A8C"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Зміни слизової оболонки порожнини рота при дерматозах з аутоімунним компонентом. Червоний плескатий лишай. Етіологія, патогенез, клініка, діагностика. Тактика лікаря-стоматолога.</w:t>
            </w:r>
          </w:p>
        </w:tc>
        <w:tc>
          <w:tcPr>
            <w:tcW w:w="375" w:type="pct"/>
          </w:tcPr>
          <w:p w14:paraId="7032F2E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7681FF4C" w14:textId="77777777" w:rsidTr="00527241">
        <w:tc>
          <w:tcPr>
            <w:tcW w:w="377" w:type="pct"/>
          </w:tcPr>
          <w:p w14:paraId="5786026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4B1759E0"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xml:space="preserve"> Анафілактичний шок. Набряк Квінке. Причини виникнення, клінічні прояви, надання екстреної допомоги. Алергічні медикаментозні стоматити. Етіологія, патогенез, клініка, діагностика, лікування та профілактика.</w:t>
            </w:r>
          </w:p>
        </w:tc>
        <w:tc>
          <w:tcPr>
            <w:tcW w:w="375" w:type="pct"/>
          </w:tcPr>
          <w:p w14:paraId="59DFB725"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46B88C1D" w14:textId="77777777" w:rsidTr="00527241">
        <w:tc>
          <w:tcPr>
            <w:tcW w:w="377" w:type="pct"/>
          </w:tcPr>
          <w:p w14:paraId="742C064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57FA0C23"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19.</w:t>
            </w:r>
            <w:r w:rsidRPr="00976ED3">
              <w:rPr>
                <w:rFonts w:ascii="Times New Roman" w:eastAsia="Times New Roman" w:hAnsi="Times New Roman" w:cs="Times New Roman"/>
                <w:sz w:val="28"/>
                <w:szCs w:val="28"/>
                <w:lang w:eastAsia="uk-UA"/>
              </w:rPr>
              <w:t xml:space="preserve"> Багатоформна ексудативна еритема. Синдром Стівенса-Джонсона. Етіологія, патогенез, клінічні прояви, діагностика, лікування та профілактика.</w:t>
            </w:r>
          </w:p>
        </w:tc>
        <w:tc>
          <w:tcPr>
            <w:tcW w:w="375" w:type="pct"/>
          </w:tcPr>
          <w:p w14:paraId="2EB09107"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A9F74E9" w14:textId="77777777" w:rsidTr="00527241">
        <w:tc>
          <w:tcPr>
            <w:tcW w:w="377" w:type="pct"/>
          </w:tcPr>
          <w:p w14:paraId="30E414D2"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38FF7F6D"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xml:space="preserve"> Хронічний рецидивуючий афтозний стоматит. Синдром Бехчета. Патогенез, клініка, діагностика, лікування та профілактика</w:t>
            </w:r>
          </w:p>
        </w:tc>
        <w:tc>
          <w:tcPr>
            <w:tcW w:w="375" w:type="pct"/>
          </w:tcPr>
          <w:p w14:paraId="3CC848D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45929AD" w14:textId="77777777" w:rsidTr="00527241">
        <w:tc>
          <w:tcPr>
            <w:tcW w:w="377" w:type="pct"/>
          </w:tcPr>
          <w:p w14:paraId="025504CF"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12A63DD6"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xml:space="preserve"> Зміни на слизовій оболонці порожнини рота при екзогенних інтоксикаціях. Діагностика. Тактика лікаря-стоматолога</w:t>
            </w:r>
          </w:p>
        </w:tc>
        <w:tc>
          <w:tcPr>
            <w:tcW w:w="375" w:type="pct"/>
          </w:tcPr>
          <w:p w14:paraId="0E9EFCE9"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0AFFEAA" w14:textId="77777777" w:rsidTr="00527241">
        <w:tc>
          <w:tcPr>
            <w:tcW w:w="377" w:type="pct"/>
          </w:tcPr>
          <w:p w14:paraId="6BA079B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066A06E0"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 xml:space="preserve">.Первинні глосити. Десквамативний та ромбоподібний глосит. Складчастий та волосатий язик. Клініка, діагностика, лікування та профілактика. Неврогенні захворювання язика. </w:t>
            </w:r>
            <w:r w:rsidRPr="00976ED3">
              <w:rPr>
                <w:rFonts w:ascii="Times New Roman" w:eastAsia="Times New Roman" w:hAnsi="Times New Roman" w:cs="Times New Roman"/>
                <w:sz w:val="28"/>
                <w:szCs w:val="28"/>
                <w:lang w:eastAsia="uk-UA"/>
              </w:rPr>
              <w:lastRenderedPageBreak/>
              <w:t>Етіологія, патогенез, клініка, діагностика, лікування та профілактика.</w:t>
            </w:r>
          </w:p>
        </w:tc>
        <w:tc>
          <w:tcPr>
            <w:tcW w:w="375" w:type="pct"/>
          </w:tcPr>
          <w:p w14:paraId="2C966511"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2</w:t>
            </w:r>
          </w:p>
        </w:tc>
      </w:tr>
      <w:tr w:rsidR="007A01E5" w:rsidRPr="00976ED3" w14:paraId="01A84A0B" w14:textId="77777777" w:rsidTr="00527241">
        <w:tc>
          <w:tcPr>
            <w:tcW w:w="377" w:type="pct"/>
          </w:tcPr>
          <w:p w14:paraId="1AC99029"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41AC248D"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Хейліти. Етіологія, клініка, діагностика, лікування та профілактика. Диференційна діагностика захворювань язика та губ. Сучасні методи лікування та профілактика.</w:t>
            </w:r>
          </w:p>
        </w:tc>
        <w:tc>
          <w:tcPr>
            <w:tcW w:w="375" w:type="pct"/>
          </w:tcPr>
          <w:p w14:paraId="0402FCC8"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0621DD5" w14:textId="77777777" w:rsidTr="00527241">
        <w:tc>
          <w:tcPr>
            <w:tcW w:w="377" w:type="pct"/>
          </w:tcPr>
          <w:p w14:paraId="302D431E"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53749570"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Передракові захворювання. Класифікація передраків слизової оболонки порожнини рота та червоної кайми губ. Прогноз та профілактика передракових захворювань.</w:t>
            </w:r>
          </w:p>
        </w:tc>
        <w:tc>
          <w:tcPr>
            <w:tcW w:w="375" w:type="pct"/>
          </w:tcPr>
          <w:p w14:paraId="3A95D03A"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3560D550" w14:textId="77777777" w:rsidTr="00527241">
        <w:tc>
          <w:tcPr>
            <w:tcW w:w="377" w:type="pct"/>
          </w:tcPr>
          <w:p w14:paraId="6F1F4945" w14:textId="77777777" w:rsidR="007A01E5" w:rsidRPr="00976ED3" w:rsidRDefault="007A01E5" w:rsidP="007A01E5">
            <w:pPr>
              <w:widowControl w:val="0"/>
              <w:numPr>
                <w:ilvl w:val="0"/>
                <w:numId w:val="5"/>
              </w:numPr>
              <w:spacing w:after="0" w:line="240" w:lineRule="auto"/>
              <w:contextualSpacing/>
              <w:jc w:val="both"/>
              <w:rPr>
                <w:rFonts w:ascii="Times New Roman" w:eastAsia="Calibri" w:hAnsi="Times New Roman" w:cs="Times New Roman"/>
                <w:sz w:val="28"/>
                <w:szCs w:val="28"/>
                <w:lang w:eastAsia="ru-RU"/>
              </w:rPr>
            </w:pPr>
          </w:p>
        </w:tc>
        <w:tc>
          <w:tcPr>
            <w:tcW w:w="4248" w:type="pct"/>
          </w:tcPr>
          <w:p w14:paraId="1E4AD48E" w14:textId="77777777" w:rsidR="007A01E5" w:rsidRPr="00976ED3" w:rsidRDefault="007A01E5" w:rsidP="007A01E5">
            <w:pPr>
              <w:tabs>
                <w:tab w:val="left" w:pos="284"/>
              </w:tabs>
              <w:spacing w:after="0" w:line="240" w:lineRule="auto"/>
              <w:rPr>
                <w:rFonts w:ascii="Times New Roman" w:eastAsia="Calibri" w:hAnsi="Times New Roman" w:cs="Times New Roman"/>
                <w:sz w:val="28"/>
                <w:szCs w:val="28"/>
                <w:lang w:eastAsia="ru-RU"/>
              </w:rPr>
            </w:pPr>
            <w:r w:rsidRPr="00976ED3">
              <w:rPr>
                <w:rFonts w:ascii="Times New Roman" w:eastAsia="Times New Roman" w:hAnsi="Times New Roman" w:cs="Times New Roman"/>
                <w:b/>
                <w:sz w:val="28"/>
                <w:szCs w:val="28"/>
                <w:lang w:eastAsia="uk-UA"/>
              </w:rPr>
              <w:t>Тема 25.</w:t>
            </w:r>
            <w:r w:rsidRPr="00976ED3">
              <w:rPr>
                <w:rFonts w:ascii="Times New Roman" w:eastAsia="Times New Roman" w:hAnsi="Times New Roman" w:cs="Times New Roman"/>
                <w:sz w:val="28"/>
                <w:szCs w:val="28"/>
                <w:lang w:eastAsia="uk-UA"/>
              </w:rPr>
              <w:t xml:space="preserve"> Облігатні передраки слизової оболонки порожнини рота та червоної кайми губ. Факультативні передраки слизової оболонки порожнини рота та червоної кайми губ. Етіологія, патогенез, клініка, діагностика, лікування та профілактика.</w:t>
            </w:r>
          </w:p>
        </w:tc>
        <w:tc>
          <w:tcPr>
            <w:tcW w:w="375" w:type="pct"/>
          </w:tcPr>
          <w:p w14:paraId="37C9020F" w14:textId="77777777" w:rsidR="007A01E5" w:rsidRPr="00976ED3" w:rsidRDefault="007A01E5" w:rsidP="007A01E5">
            <w:pPr>
              <w:widowControl w:val="0"/>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A9A4B26" w14:textId="77777777" w:rsidTr="00527241">
        <w:tc>
          <w:tcPr>
            <w:tcW w:w="377" w:type="pct"/>
          </w:tcPr>
          <w:p w14:paraId="5EE42C10" w14:textId="77777777"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ru-RU"/>
              </w:rPr>
            </w:pPr>
          </w:p>
        </w:tc>
        <w:tc>
          <w:tcPr>
            <w:tcW w:w="4248" w:type="pct"/>
          </w:tcPr>
          <w:p w14:paraId="727B3F05" w14:textId="6822AB5A" w:rsidR="007A01E5" w:rsidRPr="00747D8D" w:rsidRDefault="00747D8D" w:rsidP="007A01E5">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r w:rsidRPr="00747D8D">
              <w:rPr>
                <w:rFonts w:ascii="Times New Roman" w:eastAsia="Calibri" w:hAnsi="Times New Roman" w:cs="Times New Roman"/>
                <w:b/>
                <w:sz w:val="28"/>
                <w:szCs w:val="28"/>
                <w:lang w:eastAsia="ru-RU"/>
              </w:rPr>
              <w:t>Разом</w:t>
            </w:r>
          </w:p>
        </w:tc>
        <w:tc>
          <w:tcPr>
            <w:tcW w:w="375" w:type="pct"/>
          </w:tcPr>
          <w:p w14:paraId="7D2DA184"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50</w:t>
            </w:r>
          </w:p>
        </w:tc>
      </w:tr>
    </w:tbl>
    <w:p w14:paraId="6C41D6EE" w14:textId="7777777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p>
    <w:p w14:paraId="34DF5868" w14:textId="396EFC4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r w:rsidRPr="00976ED3">
        <w:rPr>
          <w:rFonts w:ascii="Times New Roman" w:eastAsia="Calibri" w:hAnsi="Times New Roman" w:cs="Times New Roman"/>
          <w:b/>
          <w:bCs/>
          <w:sz w:val="28"/>
          <w:szCs w:val="28"/>
          <w:lang w:val="ru-RU" w:eastAsia="ru-RU" w:bidi="ru-RU"/>
        </w:rPr>
        <w:t>5.3.4. Теми практични</w:t>
      </w:r>
      <w:r w:rsidR="00E136DA">
        <w:rPr>
          <w:rFonts w:ascii="Times New Roman" w:eastAsia="Calibri" w:hAnsi="Times New Roman" w:cs="Times New Roman"/>
          <w:b/>
          <w:bCs/>
          <w:sz w:val="28"/>
          <w:szCs w:val="28"/>
          <w:lang w:val="ru-RU" w:eastAsia="ru-RU" w:bidi="ru-RU"/>
        </w:rPr>
        <w:t xml:space="preserve">х занять </w:t>
      </w:r>
      <w:r w:rsidRPr="00976ED3">
        <w:rPr>
          <w:rFonts w:ascii="Times New Roman" w:eastAsia="Calibri" w:hAnsi="Times New Roman" w:cs="Times New Roman"/>
          <w:b/>
          <w:bCs/>
          <w:sz w:val="28"/>
          <w:szCs w:val="28"/>
          <w:lang w:val="ru-RU" w:eastAsia="ru-RU" w:bidi="ru-RU"/>
        </w:rPr>
        <w:t xml:space="preserve"> «Поглиблення клінічного мислення </w:t>
      </w:r>
      <w:r w:rsidRPr="00976ED3">
        <w:rPr>
          <w:rFonts w:ascii="Times New Roman" w:eastAsia="Calibri" w:hAnsi="Times New Roman" w:cs="Times New Roman"/>
          <w:b/>
          <w:sz w:val="28"/>
          <w:szCs w:val="28"/>
          <w:lang w:eastAsia="ru-RU"/>
        </w:rPr>
        <w:t>здобувач</w:t>
      </w:r>
      <w:r w:rsidRPr="00976ED3">
        <w:rPr>
          <w:rFonts w:ascii="Times New Roman" w:eastAsia="Calibri" w:hAnsi="Times New Roman" w:cs="Times New Roman"/>
          <w:b/>
          <w:bCs/>
          <w:sz w:val="28"/>
          <w:szCs w:val="28"/>
          <w:lang w:val="ru-RU" w:eastAsia="ru-RU" w:bidi="ru-RU"/>
        </w:rPr>
        <w:t>ів. Диференціальна діагностика, сучасні методи лікування та профілактики основних стоматологічних захворювань. Диспансеризація стоматологічних хворих».</w:t>
      </w:r>
    </w:p>
    <w:p w14:paraId="774F4FA4" w14:textId="7777777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p>
    <w:tbl>
      <w:tblPr>
        <w:tblStyle w:val="ab"/>
        <w:tblW w:w="0" w:type="auto"/>
        <w:tblLook w:val="04A0" w:firstRow="1" w:lastRow="0" w:firstColumn="1" w:lastColumn="0" w:noHBand="0" w:noVBand="1"/>
      </w:tblPr>
      <w:tblGrid>
        <w:gridCol w:w="697"/>
        <w:gridCol w:w="7699"/>
        <w:gridCol w:w="948"/>
      </w:tblGrid>
      <w:tr w:rsidR="007A01E5" w:rsidRPr="00976ED3" w14:paraId="39B87E36" w14:textId="77777777" w:rsidTr="00527241">
        <w:tc>
          <w:tcPr>
            <w:tcW w:w="700" w:type="dxa"/>
          </w:tcPr>
          <w:p w14:paraId="38AF39D2"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Calibri" w:hAnsi="Times New Roman" w:cs="Times New Roman"/>
                <w:b/>
                <w:bCs/>
                <w:sz w:val="28"/>
                <w:szCs w:val="28"/>
                <w:lang w:bidi="ru-RU"/>
              </w:rPr>
              <w:t xml:space="preserve">  </w:t>
            </w:r>
            <w:r w:rsidRPr="00976ED3">
              <w:rPr>
                <w:rFonts w:ascii="Times New Roman" w:eastAsia="Calibri" w:hAnsi="Times New Roman" w:cs="Times New Roman"/>
                <w:b/>
                <w:sz w:val="28"/>
                <w:szCs w:val="28"/>
              </w:rPr>
              <w:t>№</w:t>
            </w:r>
          </w:p>
        </w:tc>
        <w:tc>
          <w:tcPr>
            <w:tcW w:w="7801" w:type="dxa"/>
          </w:tcPr>
          <w:p w14:paraId="3549EEDA"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Calibri" w:hAnsi="Times New Roman" w:cs="Times New Roman"/>
                <w:b/>
                <w:sz w:val="28"/>
                <w:szCs w:val="28"/>
              </w:rPr>
              <w:t>Назва теми</w:t>
            </w:r>
          </w:p>
        </w:tc>
        <w:tc>
          <w:tcPr>
            <w:tcW w:w="843" w:type="dxa"/>
          </w:tcPr>
          <w:p w14:paraId="705CF88F"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Calibri" w:hAnsi="Times New Roman" w:cs="Times New Roman"/>
                <w:b/>
                <w:sz w:val="28"/>
                <w:szCs w:val="28"/>
              </w:rPr>
              <w:t>Кіл-ть годин</w:t>
            </w:r>
          </w:p>
        </w:tc>
      </w:tr>
      <w:tr w:rsidR="007A01E5" w:rsidRPr="00976ED3" w14:paraId="4306A8A1" w14:textId="77777777" w:rsidTr="00527241">
        <w:tc>
          <w:tcPr>
            <w:tcW w:w="700" w:type="dxa"/>
          </w:tcPr>
          <w:p w14:paraId="75CEA59F"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83.</w:t>
            </w:r>
          </w:p>
        </w:tc>
        <w:tc>
          <w:tcPr>
            <w:tcW w:w="7801" w:type="dxa"/>
          </w:tcPr>
          <w:p w14:paraId="13B4B3F5"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Диференційна діагностика некаріозних уражень твердих тканин зубів. Сучасні методи відбілювання та реставрації зубів з некаріозними ураженнями. Фізичні фактори в діагностиці та лікуванні некаріозних уражень зубів.</w:t>
            </w:r>
          </w:p>
        </w:tc>
        <w:tc>
          <w:tcPr>
            <w:tcW w:w="843" w:type="dxa"/>
          </w:tcPr>
          <w:p w14:paraId="166886C3"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7D6F914D" w14:textId="77777777" w:rsidTr="00527241">
        <w:tc>
          <w:tcPr>
            <w:tcW w:w="700" w:type="dxa"/>
          </w:tcPr>
          <w:p w14:paraId="717FEE65"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84.</w:t>
            </w:r>
          </w:p>
        </w:tc>
        <w:tc>
          <w:tcPr>
            <w:tcW w:w="7801" w:type="dxa"/>
          </w:tcPr>
          <w:p w14:paraId="53E98496"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xml:space="preserve"> Диференційна діагностика карієсу зубів. Сучасні методи лікування та профілактики карієсу зубів. Фізичні фактори в діагностиці та лікуванні каріозних уражень зубів.</w:t>
            </w:r>
          </w:p>
        </w:tc>
        <w:tc>
          <w:tcPr>
            <w:tcW w:w="843" w:type="dxa"/>
          </w:tcPr>
          <w:p w14:paraId="40905DE9"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382506A4" w14:textId="77777777" w:rsidTr="00527241">
        <w:tc>
          <w:tcPr>
            <w:tcW w:w="700" w:type="dxa"/>
          </w:tcPr>
          <w:p w14:paraId="3C263920"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85.</w:t>
            </w:r>
          </w:p>
        </w:tc>
        <w:tc>
          <w:tcPr>
            <w:tcW w:w="7801" w:type="dxa"/>
          </w:tcPr>
          <w:p w14:paraId="216A47BC"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3.</w:t>
            </w:r>
            <w:r w:rsidRPr="00976ED3">
              <w:rPr>
                <w:rFonts w:ascii="Times New Roman" w:eastAsia="Times New Roman" w:hAnsi="Times New Roman" w:cs="Times New Roman"/>
                <w:sz w:val="28"/>
                <w:szCs w:val="28"/>
                <w:lang w:eastAsia="uk-UA"/>
              </w:rPr>
              <w:t xml:space="preserve"> Диференційна діагностика пульпіту. Дистрофічні зміни в пульпі при загальних захворюваннях організму.</w:t>
            </w:r>
          </w:p>
        </w:tc>
        <w:tc>
          <w:tcPr>
            <w:tcW w:w="843" w:type="dxa"/>
          </w:tcPr>
          <w:p w14:paraId="054EB93D"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7A48C732" w14:textId="77777777" w:rsidTr="00527241">
        <w:tc>
          <w:tcPr>
            <w:tcW w:w="700" w:type="dxa"/>
          </w:tcPr>
          <w:p w14:paraId="7F7CA53B"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86.</w:t>
            </w:r>
          </w:p>
        </w:tc>
        <w:tc>
          <w:tcPr>
            <w:tcW w:w="7801" w:type="dxa"/>
          </w:tcPr>
          <w:p w14:paraId="6BDBB899"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4.</w:t>
            </w:r>
            <w:r w:rsidRPr="00976ED3">
              <w:rPr>
                <w:rFonts w:ascii="Times New Roman" w:eastAsia="Times New Roman" w:hAnsi="Times New Roman" w:cs="Times New Roman"/>
                <w:sz w:val="28"/>
                <w:szCs w:val="28"/>
                <w:lang w:eastAsia="uk-UA"/>
              </w:rPr>
              <w:t xml:space="preserve"> Диференційна діагностика періодонтитів. Профілактика ускладнень. Рентгендіагностика пульпітів та періодонтитів. Читання рентгенограм.</w:t>
            </w:r>
          </w:p>
        </w:tc>
        <w:tc>
          <w:tcPr>
            <w:tcW w:w="843" w:type="dxa"/>
          </w:tcPr>
          <w:p w14:paraId="6745C2A3"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53AB8962" w14:textId="77777777" w:rsidTr="00527241">
        <w:tc>
          <w:tcPr>
            <w:tcW w:w="700" w:type="dxa"/>
          </w:tcPr>
          <w:p w14:paraId="550EBD27"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87.</w:t>
            </w:r>
          </w:p>
        </w:tc>
        <w:tc>
          <w:tcPr>
            <w:tcW w:w="7801" w:type="dxa"/>
          </w:tcPr>
          <w:p w14:paraId="317B61E7"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xml:space="preserve"> Сучасні технології лікування пульпітів та періодонтитів. Фізичні фактори в лікуванні ускладненого карієсу.</w:t>
            </w:r>
          </w:p>
        </w:tc>
        <w:tc>
          <w:tcPr>
            <w:tcW w:w="843" w:type="dxa"/>
          </w:tcPr>
          <w:p w14:paraId="6567A180"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56527985" w14:textId="77777777" w:rsidTr="00527241">
        <w:tc>
          <w:tcPr>
            <w:tcW w:w="700" w:type="dxa"/>
          </w:tcPr>
          <w:p w14:paraId="76C2654A"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88.</w:t>
            </w:r>
          </w:p>
        </w:tc>
        <w:tc>
          <w:tcPr>
            <w:tcW w:w="7801" w:type="dxa"/>
          </w:tcPr>
          <w:p w14:paraId="1AB4CF48"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xml:space="preserve"> Диференційна діагностика катарального, гіпертрофічного, виразково-некротичного гінгівітів та локалізованого пародонтита. Лікування та профілактика. Використання фізичних факторів в діагностиці та лікуванні запальних хвороб пародонта.</w:t>
            </w:r>
          </w:p>
        </w:tc>
        <w:tc>
          <w:tcPr>
            <w:tcW w:w="843" w:type="dxa"/>
          </w:tcPr>
          <w:p w14:paraId="2580B953"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15A8C422" w14:textId="77777777" w:rsidTr="00527241">
        <w:tc>
          <w:tcPr>
            <w:tcW w:w="700" w:type="dxa"/>
          </w:tcPr>
          <w:p w14:paraId="350CD163"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89.</w:t>
            </w:r>
          </w:p>
        </w:tc>
        <w:tc>
          <w:tcPr>
            <w:tcW w:w="7801" w:type="dxa"/>
          </w:tcPr>
          <w:p w14:paraId="47C99649"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xml:space="preserve"> Диференційна діагностика пародонтиту та пародонтозу. Сучасні методи лікування та профілактика. </w:t>
            </w:r>
            <w:r w:rsidRPr="00976ED3">
              <w:rPr>
                <w:rFonts w:ascii="Times New Roman" w:eastAsia="Times New Roman" w:hAnsi="Times New Roman" w:cs="Times New Roman"/>
                <w:sz w:val="28"/>
                <w:szCs w:val="28"/>
                <w:lang w:eastAsia="uk-UA"/>
              </w:rPr>
              <w:lastRenderedPageBreak/>
              <w:t>Використання фізичних факторів в діагностиці та лікуванні дистрофічно-запальних та дистрофічних хвороб пародонта.</w:t>
            </w:r>
          </w:p>
        </w:tc>
        <w:tc>
          <w:tcPr>
            <w:tcW w:w="843" w:type="dxa"/>
          </w:tcPr>
          <w:p w14:paraId="1B9747C3"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lastRenderedPageBreak/>
              <w:t>2</w:t>
            </w:r>
          </w:p>
        </w:tc>
      </w:tr>
      <w:tr w:rsidR="007A01E5" w:rsidRPr="00976ED3" w14:paraId="48E36AED" w14:textId="77777777" w:rsidTr="00527241">
        <w:tc>
          <w:tcPr>
            <w:tcW w:w="700" w:type="dxa"/>
          </w:tcPr>
          <w:p w14:paraId="0678F9FD"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lastRenderedPageBreak/>
              <w:t>90.</w:t>
            </w:r>
          </w:p>
        </w:tc>
        <w:tc>
          <w:tcPr>
            <w:tcW w:w="7801" w:type="dxa"/>
          </w:tcPr>
          <w:p w14:paraId="6A1B03C6"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xml:space="preserve"> Диференційна діагностика травматичних ушкоджень слизової оболонки порожнини рота. Сучасні методи лікування та профілактики. Диференційна діагностика первинних (ауто інфекційних) уражень слизової оболонки порожнини рота. Гострий герпетичний стоматит. Гострий афтозний стоматит. Гострий виразково-некротичний стоматит. Сучасні методи лікування та профілактики первинних стоматитів.</w:t>
            </w:r>
          </w:p>
        </w:tc>
        <w:tc>
          <w:tcPr>
            <w:tcW w:w="843" w:type="dxa"/>
          </w:tcPr>
          <w:p w14:paraId="296CAADB"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3808E5CC" w14:textId="77777777" w:rsidTr="00527241">
        <w:tc>
          <w:tcPr>
            <w:tcW w:w="700" w:type="dxa"/>
          </w:tcPr>
          <w:p w14:paraId="5789D7FE"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91.</w:t>
            </w:r>
          </w:p>
        </w:tc>
        <w:tc>
          <w:tcPr>
            <w:tcW w:w="7801" w:type="dxa"/>
          </w:tcPr>
          <w:p w14:paraId="5E301991"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Диференційна діагностика проявів вірусних хвороб на слизовій оболонці порожнини рота. СНІД, грип, ящур, інфекційний мононуклеоз. Тактика лікаря-стоматолога. Диференційна діагностика проявів бактеріальних хвороб на слизовій оболонці порожнини рота. Дифтерія, туберкульоз, сифіліс, гонорея. Тактика лікаря-стоматолога.</w:t>
            </w:r>
          </w:p>
        </w:tc>
        <w:tc>
          <w:tcPr>
            <w:tcW w:w="843" w:type="dxa"/>
          </w:tcPr>
          <w:p w14:paraId="7651B7E6"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6E75A2A6" w14:textId="77777777" w:rsidTr="00527241">
        <w:tc>
          <w:tcPr>
            <w:tcW w:w="700" w:type="dxa"/>
          </w:tcPr>
          <w:p w14:paraId="486484AC"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92.</w:t>
            </w:r>
          </w:p>
        </w:tc>
        <w:tc>
          <w:tcPr>
            <w:tcW w:w="7801" w:type="dxa"/>
          </w:tcPr>
          <w:p w14:paraId="534291DA"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Диференційна діагностика уражень слизової оболонки порожнини рота при захворюваннях травного каналу, серцево-судинної, ендокринної та нервової систем. Сучасні методи лікування та профілактики.</w:t>
            </w:r>
          </w:p>
        </w:tc>
        <w:tc>
          <w:tcPr>
            <w:tcW w:w="843" w:type="dxa"/>
          </w:tcPr>
          <w:p w14:paraId="3BE22A18"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298F9925" w14:textId="77777777" w:rsidTr="00527241">
        <w:tc>
          <w:tcPr>
            <w:tcW w:w="700" w:type="dxa"/>
          </w:tcPr>
          <w:p w14:paraId="31EDA288"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93.</w:t>
            </w:r>
          </w:p>
        </w:tc>
        <w:tc>
          <w:tcPr>
            <w:tcW w:w="7801" w:type="dxa"/>
          </w:tcPr>
          <w:p w14:paraId="0481085D"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Диференційна діагностика проявів захворювань крові та органів кровотворення на слизовій оболонці порожнини рота. Лейкози, агранулоцитоз, анемії та тромбоцитопенічна пурпура. Тактика лікаря-стоматолога.</w:t>
            </w:r>
          </w:p>
        </w:tc>
        <w:tc>
          <w:tcPr>
            <w:tcW w:w="843" w:type="dxa"/>
          </w:tcPr>
          <w:p w14:paraId="652A79CD"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097B30FC" w14:textId="77777777" w:rsidTr="00527241">
        <w:tc>
          <w:tcPr>
            <w:tcW w:w="700" w:type="dxa"/>
          </w:tcPr>
          <w:p w14:paraId="04F2FAF5"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94.</w:t>
            </w:r>
          </w:p>
        </w:tc>
        <w:tc>
          <w:tcPr>
            <w:tcW w:w="7801" w:type="dxa"/>
          </w:tcPr>
          <w:p w14:paraId="78924CA9"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xml:space="preserve"> Диференційна діагностика хейлітів та глоситів. Сучасні методи лікування та профілактики</w:t>
            </w:r>
          </w:p>
        </w:tc>
        <w:tc>
          <w:tcPr>
            <w:tcW w:w="843" w:type="dxa"/>
          </w:tcPr>
          <w:p w14:paraId="1F93F06C"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19E9B05C" w14:textId="77777777" w:rsidTr="00527241">
        <w:tc>
          <w:tcPr>
            <w:tcW w:w="700" w:type="dxa"/>
          </w:tcPr>
          <w:p w14:paraId="5612ED8A"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95.</w:t>
            </w:r>
          </w:p>
        </w:tc>
        <w:tc>
          <w:tcPr>
            <w:tcW w:w="7801" w:type="dxa"/>
          </w:tcPr>
          <w:p w14:paraId="2F2FB79A" w14:textId="77777777"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13</w:t>
            </w:r>
            <w:r w:rsidRPr="00976ED3">
              <w:rPr>
                <w:rFonts w:ascii="Times New Roman" w:eastAsia="Times New Roman" w:hAnsi="Times New Roman" w:cs="Times New Roman"/>
                <w:sz w:val="28"/>
                <w:szCs w:val="28"/>
                <w:lang w:eastAsia="uk-UA"/>
              </w:rPr>
              <w:t>. Диференційна діагностика проявів на слизовій оболонці порожнини рота дерматозів з аутоімунним компонентом. Пухирчатка, червоний плескатий лишай. Клініка, діагностика, тактика лікаря-стоматолога.</w:t>
            </w:r>
          </w:p>
        </w:tc>
        <w:tc>
          <w:tcPr>
            <w:tcW w:w="843" w:type="dxa"/>
          </w:tcPr>
          <w:p w14:paraId="54A35B12"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3A1BBF35" w14:textId="77777777" w:rsidTr="00527241">
        <w:tc>
          <w:tcPr>
            <w:tcW w:w="700" w:type="dxa"/>
          </w:tcPr>
          <w:p w14:paraId="351F85B3"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96.</w:t>
            </w:r>
          </w:p>
        </w:tc>
        <w:tc>
          <w:tcPr>
            <w:tcW w:w="7801" w:type="dxa"/>
          </w:tcPr>
          <w:p w14:paraId="1558FA6C" w14:textId="1701510A" w:rsidR="007A01E5" w:rsidRPr="00976ED3" w:rsidRDefault="007A01E5" w:rsidP="007A01E5">
            <w:pPr>
              <w:widowControl w:val="0"/>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xml:space="preserve"> Диференційна діагностика передракових станів слизової оболонки порожнини рота та червоної кайми губ. Облігатні та </w:t>
            </w:r>
            <w:r w:rsidRPr="0065797C">
              <w:rPr>
                <w:rFonts w:ascii="Times New Roman" w:eastAsia="Times New Roman" w:hAnsi="Times New Roman" w:cs="Times New Roman"/>
                <w:sz w:val="28"/>
                <w:szCs w:val="28"/>
                <w:lang w:eastAsia="uk-UA"/>
              </w:rPr>
              <w:t>факультативні</w:t>
            </w:r>
            <w:r w:rsidRPr="00976ED3">
              <w:rPr>
                <w:rFonts w:ascii="Times New Roman" w:eastAsia="Times New Roman" w:hAnsi="Times New Roman" w:cs="Times New Roman"/>
                <w:sz w:val="28"/>
                <w:szCs w:val="28"/>
                <w:lang w:eastAsia="uk-UA"/>
              </w:rPr>
              <w:t xml:space="preserve"> передраки. Сучасні методи лікування та профілактики. </w:t>
            </w:r>
          </w:p>
        </w:tc>
        <w:tc>
          <w:tcPr>
            <w:tcW w:w="843" w:type="dxa"/>
          </w:tcPr>
          <w:p w14:paraId="118BC546"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3E63ABD2" w14:textId="77777777" w:rsidTr="00527241">
        <w:tc>
          <w:tcPr>
            <w:tcW w:w="700" w:type="dxa"/>
          </w:tcPr>
          <w:p w14:paraId="5583379C" w14:textId="77777777" w:rsidR="007A01E5" w:rsidRPr="00976ED3" w:rsidRDefault="007A01E5" w:rsidP="007A01E5">
            <w:pPr>
              <w:widowControl w:val="0"/>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97.</w:t>
            </w:r>
          </w:p>
        </w:tc>
        <w:tc>
          <w:tcPr>
            <w:tcW w:w="7801" w:type="dxa"/>
          </w:tcPr>
          <w:p w14:paraId="25F92FF8" w14:textId="77777777" w:rsidR="007A01E5" w:rsidRPr="00976ED3" w:rsidRDefault="007A01E5" w:rsidP="007A01E5">
            <w:pPr>
              <w:widowControl w:val="0"/>
              <w:jc w:val="both"/>
              <w:rPr>
                <w:rFonts w:ascii="Times New Roman" w:eastAsia="Calibri" w:hAnsi="Times New Roman" w:cs="Times New Roman"/>
                <w:b/>
                <w:bCs/>
                <w:sz w:val="28"/>
                <w:szCs w:val="28"/>
                <w:lang w:bidi="ru-RU"/>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Стоматогенна хроніоінтоксикація. Етіологія. Патогенез. Клініка, діагностика, лікування та профілактика стоматогенної хроніоінтоксикації. Аналіз кількісних та якісних показників роботі лікаря терапевта-стоматолога. Підсумкове тестування.</w:t>
            </w:r>
          </w:p>
        </w:tc>
        <w:tc>
          <w:tcPr>
            <w:tcW w:w="843" w:type="dxa"/>
          </w:tcPr>
          <w:p w14:paraId="63B1FDD4" w14:textId="77777777" w:rsidR="007A01E5" w:rsidRPr="00976ED3" w:rsidRDefault="007A01E5" w:rsidP="007A01E5">
            <w:pPr>
              <w:widowControl w:val="0"/>
              <w:jc w:val="center"/>
              <w:rPr>
                <w:rFonts w:ascii="Times New Roman" w:eastAsia="Calibri" w:hAnsi="Times New Roman" w:cs="Times New Roman"/>
                <w:sz w:val="28"/>
                <w:szCs w:val="28"/>
                <w:lang w:bidi="ru-RU"/>
              </w:rPr>
            </w:pPr>
            <w:r w:rsidRPr="00976ED3">
              <w:rPr>
                <w:rFonts w:ascii="Times New Roman" w:eastAsia="Calibri" w:hAnsi="Times New Roman" w:cs="Times New Roman"/>
                <w:sz w:val="28"/>
                <w:szCs w:val="28"/>
                <w:lang w:bidi="ru-RU"/>
              </w:rPr>
              <w:t>2</w:t>
            </w:r>
          </w:p>
        </w:tc>
      </w:tr>
      <w:tr w:rsidR="007A01E5" w:rsidRPr="00976ED3" w14:paraId="79B3269B" w14:textId="77777777" w:rsidTr="00527241">
        <w:tc>
          <w:tcPr>
            <w:tcW w:w="700" w:type="dxa"/>
          </w:tcPr>
          <w:p w14:paraId="10C37028" w14:textId="77777777" w:rsidR="007A01E5" w:rsidRPr="00976ED3" w:rsidRDefault="007A01E5" w:rsidP="007A01E5">
            <w:pPr>
              <w:widowControl w:val="0"/>
              <w:rPr>
                <w:rFonts w:ascii="Times New Roman" w:eastAsia="Calibri" w:hAnsi="Times New Roman" w:cs="Times New Roman"/>
                <w:sz w:val="28"/>
                <w:szCs w:val="28"/>
                <w:lang w:bidi="ru-RU"/>
              </w:rPr>
            </w:pPr>
          </w:p>
        </w:tc>
        <w:tc>
          <w:tcPr>
            <w:tcW w:w="7801" w:type="dxa"/>
          </w:tcPr>
          <w:p w14:paraId="34B27258" w14:textId="64F41054" w:rsidR="007A01E5" w:rsidRPr="00747D8D" w:rsidRDefault="00747D8D" w:rsidP="007A01E5">
            <w:pPr>
              <w:widowControl w:val="0"/>
              <w:rPr>
                <w:rFonts w:ascii="Times New Roman" w:eastAsia="Calibri" w:hAnsi="Times New Roman" w:cs="Times New Roman"/>
                <w:b/>
                <w:bCs/>
                <w:sz w:val="28"/>
                <w:szCs w:val="28"/>
                <w:lang w:bidi="ru-RU"/>
              </w:rPr>
            </w:pPr>
            <w:r w:rsidRPr="00747D8D">
              <w:rPr>
                <w:rFonts w:ascii="Times New Roman" w:eastAsia="Calibri" w:hAnsi="Times New Roman" w:cs="Times New Roman"/>
                <w:b/>
                <w:sz w:val="28"/>
                <w:szCs w:val="28"/>
              </w:rPr>
              <w:t>Разом</w:t>
            </w:r>
          </w:p>
        </w:tc>
        <w:tc>
          <w:tcPr>
            <w:tcW w:w="843" w:type="dxa"/>
          </w:tcPr>
          <w:p w14:paraId="3CD95C35" w14:textId="77777777" w:rsidR="007A01E5" w:rsidRPr="00976ED3" w:rsidRDefault="007A01E5" w:rsidP="007A01E5">
            <w:pPr>
              <w:widowControl w:val="0"/>
              <w:jc w:val="center"/>
              <w:rPr>
                <w:rFonts w:ascii="Times New Roman" w:eastAsia="Calibri" w:hAnsi="Times New Roman" w:cs="Times New Roman"/>
                <w:b/>
                <w:bCs/>
                <w:sz w:val="28"/>
                <w:szCs w:val="28"/>
                <w:lang w:bidi="ru-RU"/>
              </w:rPr>
            </w:pPr>
            <w:r w:rsidRPr="00976ED3">
              <w:rPr>
                <w:rFonts w:ascii="Times New Roman" w:eastAsia="Calibri" w:hAnsi="Times New Roman" w:cs="Times New Roman"/>
                <w:b/>
                <w:bCs/>
                <w:sz w:val="28"/>
                <w:szCs w:val="28"/>
                <w:lang w:bidi="ru-RU"/>
              </w:rPr>
              <w:t>30</w:t>
            </w:r>
          </w:p>
        </w:tc>
      </w:tr>
      <w:tr w:rsidR="007A01E5" w:rsidRPr="00976ED3" w14:paraId="7022AFE4" w14:textId="77777777" w:rsidTr="00527241">
        <w:tc>
          <w:tcPr>
            <w:tcW w:w="700" w:type="dxa"/>
          </w:tcPr>
          <w:p w14:paraId="68DD01D7" w14:textId="77777777" w:rsidR="007A01E5" w:rsidRPr="00976ED3" w:rsidRDefault="007A01E5" w:rsidP="007A01E5">
            <w:pPr>
              <w:widowControl w:val="0"/>
              <w:rPr>
                <w:rFonts w:ascii="Times New Roman" w:eastAsia="Calibri" w:hAnsi="Times New Roman" w:cs="Times New Roman"/>
                <w:sz w:val="28"/>
                <w:szCs w:val="28"/>
                <w:lang w:bidi="ru-RU"/>
              </w:rPr>
            </w:pPr>
          </w:p>
        </w:tc>
        <w:tc>
          <w:tcPr>
            <w:tcW w:w="7801" w:type="dxa"/>
          </w:tcPr>
          <w:p w14:paraId="019C86ED" w14:textId="3C10243B" w:rsidR="007A01E5" w:rsidRPr="00976ED3" w:rsidRDefault="00747D8D" w:rsidP="007A01E5">
            <w:pPr>
              <w:widowControl w:val="0"/>
              <w:rPr>
                <w:rFonts w:ascii="Times New Roman" w:eastAsia="Calibri" w:hAnsi="Times New Roman" w:cs="Times New Roman"/>
                <w:b/>
                <w:bCs/>
                <w:sz w:val="28"/>
                <w:szCs w:val="28"/>
                <w:lang w:bidi="ru-RU"/>
              </w:rPr>
            </w:pPr>
            <w:r>
              <w:rPr>
                <w:rFonts w:ascii="Times New Roman" w:eastAsia="Calibri" w:hAnsi="Times New Roman" w:cs="Times New Roman"/>
                <w:b/>
                <w:bCs/>
                <w:sz w:val="28"/>
                <w:szCs w:val="28"/>
                <w:lang w:bidi="ru-RU"/>
              </w:rPr>
              <w:t xml:space="preserve">Всього </w:t>
            </w:r>
            <w:r w:rsidR="007A01E5" w:rsidRPr="00976ED3">
              <w:rPr>
                <w:rFonts w:ascii="Times New Roman" w:eastAsia="Calibri" w:hAnsi="Times New Roman" w:cs="Times New Roman"/>
                <w:b/>
                <w:bCs/>
                <w:sz w:val="28"/>
                <w:szCs w:val="28"/>
                <w:lang w:bidi="ru-RU"/>
              </w:rPr>
              <w:t>практичних занять</w:t>
            </w:r>
          </w:p>
        </w:tc>
        <w:tc>
          <w:tcPr>
            <w:tcW w:w="843" w:type="dxa"/>
          </w:tcPr>
          <w:p w14:paraId="6CF0E233" w14:textId="46D03F8B" w:rsidR="007A01E5" w:rsidRPr="00976ED3" w:rsidRDefault="00E136DA" w:rsidP="007A01E5">
            <w:pPr>
              <w:widowControl w:val="0"/>
              <w:jc w:val="center"/>
              <w:rPr>
                <w:rFonts w:ascii="Times New Roman" w:eastAsia="Calibri" w:hAnsi="Times New Roman" w:cs="Times New Roman"/>
                <w:b/>
                <w:bCs/>
                <w:sz w:val="28"/>
                <w:szCs w:val="28"/>
                <w:lang w:bidi="ru-RU"/>
              </w:rPr>
            </w:pPr>
            <w:r>
              <w:rPr>
                <w:rFonts w:ascii="Times New Roman" w:eastAsia="Calibri" w:hAnsi="Times New Roman" w:cs="Times New Roman"/>
                <w:b/>
                <w:bCs/>
                <w:sz w:val="28"/>
                <w:szCs w:val="28"/>
                <w:lang w:bidi="ru-RU"/>
              </w:rPr>
              <w:t>212</w:t>
            </w:r>
          </w:p>
        </w:tc>
      </w:tr>
    </w:tbl>
    <w:p w14:paraId="7DC2C2D3" w14:textId="7777777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p>
    <w:p w14:paraId="33B90261" w14:textId="7777777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p>
    <w:p w14:paraId="5B9D021A" w14:textId="77777777" w:rsidR="007A01E5" w:rsidRPr="00976ED3" w:rsidRDefault="007A01E5" w:rsidP="007A01E5">
      <w:pPr>
        <w:widowControl w:val="0"/>
        <w:spacing w:after="0" w:line="240" w:lineRule="auto"/>
        <w:rPr>
          <w:rFonts w:ascii="Times New Roman" w:eastAsia="Calibri" w:hAnsi="Times New Roman" w:cs="Times New Roman"/>
          <w:b/>
          <w:bCs/>
          <w:sz w:val="28"/>
          <w:szCs w:val="28"/>
          <w:lang w:val="ru-RU" w:eastAsia="ru-RU" w:bidi="ru-RU"/>
        </w:rPr>
      </w:pPr>
      <w:r w:rsidRPr="00976ED3">
        <w:rPr>
          <w:rFonts w:ascii="Times New Roman" w:eastAsia="Calibri" w:hAnsi="Times New Roman" w:cs="Times New Roman"/>
          <w:b/>
          <w:bCs/>
          <w:sz w:val="28"/>
          <w:szCs w:val="28"/>
          <w:lang w:val="ru-RU" w:eastAsia="ru-RU" w:bidi="ru-RU"/>
        </w:rPr>
        <w:t>5.4. Теми лабораторних</w:t>
      </w:r>
      <w:r w:rsidRPr="00976ED3">
        <w:rPr>
          <w:rFonts w:ascii="Times New Roman" w:eastAsia="Calibri" w:hAnsi="Times New Roman" w:cs="Times New Roman"/>
          <w:b/>
          <w:bCs/>
          <w:sz w:val="28"/>
          <w:szCs w:val="28"/>
          <w:lang w:val="ru-RU" w:eastAsia="ru-RU"/>
        </w:rPr>
        <w:t xml:space="preserve"> </w:t>
      </w:r>
      <w:r w:rsidRPr="00976ED3">
        <w:rPr>
          <w:rFonts w:ascii="Times New Roman" w:eastAsia="Calibri" w:hAnsi="Times New Roman" w:cs="Times New Roman"/>
          <w:b/>
          <w:bCs/>
          <w:sz w:val="28"/>
          <w:szCs w:val="28"/>
          <w:lang w:val="ru-RU" w:eastAsia="ru-RU" w:bidi="ru-RU"/>
        </w:rPr>
        <w:t>занять</w:t>
      </w:r>
    </w:p>
    <w:p w14:paraId="3166887F" w14:textId="77777777" w:rsidR="007A01E5" w:rsidRPr="00976ED3" w:rsidRDefault="007A01E5" w:rsidP="007A01E5">
      <w:pPr>
        <w:widowControl w:val="0"/>
        <w:tabs>
          <w:tab w:val="left" w:pos="387"/>
        </w:tabs>
        <w:spacing w:after="0" w:line="240" w:lineRule="auto"/>
        <w:rPr>
          <w:rFonts w:ascii="Times New Roman" w:eastAsia="Times New Roman" w:hAnsi="Times New Roman" w:cs="Times New Roman"/>
          <w:sz w:val="28"/>
          <w:szCs w:val="28"/>
        </w:rPr>
      </w:pPr>
      <w:r w:rsidRPr="00976ED3">
        <w:rPr>
          <w:rFonts w:ascii="Times New Roman" w:eastAsia="Times New Roman" w:hAnsi="Times New Roman" w:cs="Times New Roman"/>
          <w:bCs/>
          <w:sz w:val="28"/>
          <w:szCs w:val="28"/>
          <w:lang w:eastAsia="ru-RU" w:bidi="ru-RU"/>
        </w:rPr>
        <w:lastRenderedPageBreak/>
        <w:t>Лабораторні заняття не передбачені</w:t>
      </w:r>
      <w:r w:rsidRPr="00976ED3">
        <w:rPr>
          <w:rFonts w:ascii="Times New Roman" w:eastAsia="Times New Roman" w:hAnsi="Times New Roman" w:cs="Times New Roman"/>
          <w:b/>
          <w:bCs/>
          <w:sz w:val="28"/>
          <w:szCs w:val="28"/>
          <w:lang w:eastAsia="ru-RU" w:bidi="ru-RU"/>
        </w:rPr>
        <w:t>.</w:t>
      </w:r>
    </w:p>
    <w:p w14:paraId="5DFB3171" w14:textId="77777777" w:rsidR="005E5268" w:rsidRPr="00976ED3" w:rsidRDefault="005E5268" w:rsidP="007A01E5">
      <w:pPr>
        <w:widowControl w:val="0"/>
        <w:spacing w:after="0" w:line="240" w:lineRule="auto"/>
        <w:jc w:val="center"/>
        <w:rPr>
          <w:rFonts w:ascii="Times New Roman" w:eastAsia="Calibri" w:hAnsi="Times New Roman" w:cs="Times New Roman"/>
          <w:b/>
          <w:sz w:val="28"/>
          <w:szCs w:val="28"/>
          <w:lang w:eastAsia="ru-RU"/>
        </w:rPr>
      </w:pPr>
    </w:p>
    <w:p w14:paraId="458F3CF0" w14:textId="3FF6111C"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bidi="ru-RU"/>
        </w:rPr>
      </w:pPr>
      <w:r w:rsidRPr="00976ED3">
        <w:rPr>
          <w:rFonts w:ascii="Times New Roman" w:eastAsia="Calibri" w:hAnsi="Times New Roman" w:cs="Times New Roman"/>
          <w:b/>
          <w:sz w:val="28"/>
          <w:szCs w:val="28"/>
          <w:lang w:eastAsia="ru-RU"/>
        </w:rPr>
        <w:t xml:space="preserve">6. Самостійна </w:t>
      </w:r>
      <w:r w:rsidRPr="00976ED3">
        <w:rPr>
          <w:rFonts w:ascii="Times New Roman" w:eastAsia="Calibri" w:hAnsi="Times New Roman" w:cs="Times New Roman"/>
          <w:b/>
          <w:sz w:val="28"/>
          <w:szCs w:val="28"/>
          <w:lang w:eastAsia="ru-RU" w:bidi="ru-RU"/>
        </w:rPr>
        <w:t>робота здобувача вищої освіти</w:t>
      </w:r>
    </w:p>
    <w:p w14:paraId="5D1664B7" w14:textId="77777777" w:rsidR="005E5268" w:rsidRPr="00976ED3" w:rsidRDefault="005E5268" w:rsidP="007A01E5">
      <w:pPr>
        <w:widowControl w:val="0"/>
        <w:spacing w:after="0" w:line="240" w:lineRule="auto"/>
        <w:rPr>
          <w:rFonts w:ascii="Times New Roman" w:eastAsia="Calibri" w:hAnsi="Times New Roman" w:cs="Times New Roman"/>
          <w:b/>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7460"/>
        <w:gridCol w:w="948"/>
      </w:tblGrid>
      <w:tr w:rsidR="007A01E5" w:rsidRPr="00976ED3" w14:paraId="09C18FBC" w14:textId="77777777" w:rsidTr="00E136DA">
        <w:tc>
          <w:tcPr>
            <w:tcW w:w="501" w:type="pct"/>
          </w:tcPr>
          <w:p w14:paraId="5C9D3B30" w14:textId="77777777" w:rsidR="007A01E5" w:rsidRPr="00976ED3" w:rsidRDefault="007A01E5" w:rsidP="007A01E5">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sz w:val="28"/>
                <w:szCs w:val="28"/>
                <w:lang w:eastAsia="ru-RU"/>
              </w:rPr>
              <w:t xml:space="preserve"> </w:t>
            </w:r>
            <w:r w:rsidRPr="00976ED3">
              <w:rPr>
                <w:rFonts w:ascii="Times New Roman" w:eastAsia="Calibri" w:hAnsi="Times New Roman" w:cs="Times New Roman"/>
                <w:b/>
                <w:bCs/>
                <w:sz w:val="28"/>
                <w:szCs w:val="28"/>
                <w:lang w:eastAsia="ru-RU"/>
              </w:rPr>
              <w:t>№</w:t>
            </w:r>
          </w:p>
        </w:tc>
        <w:tc>
          <w:tcPr>
            <w:tcW w:w="3991" w:type="pct"/>
          </w:tcPr>
          <w:p w14:paraId="16F47A34" w14:textId="77777777" w:rsidR="007A01E5" w:rsidRPr="00976ED3" w:rsidRDefault="007A01E5" w:rsidP="007A01E5">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 xml:space="preserve">Назва теми </w:t>
            </w:r>
          </w:p>
        </w:tc>
        <w:tc>
          <w:tcPr>
            <w:tcW w:w="507" w:type="pct"/>
          </w:tcPr>
          <w:p w14:paraId="3C00E798" w14:textId="77777777" w:rsidR="007A01E5" w:rsidRPr="00976ED3" w:rsidRDefault="007A01E5" w:rsidP="007A01E5">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Кіл-ть годин</w:t>
            </w:r>
          </w:p>
        </w:tc>
      </w:tr>
      <w:tr w:rsidR="007A01E5" w:rsidRPr="00976ED3" w14:paraId="2CDAE907" w14:textId="77777777" w:rsidTr="00E136DA">
        <w:trPr>
          <w:trHeight w:val="70"/>
        </w:trPr>
        <w:tc>
          <w:tcPr>
            <w:tcW w:w="501" w:type="pct"/>
          </w:tcPr>
          <w:p w14:paraId="61B3C6C8"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bCs/>
                <w:sz w:val="28"/>
                <w:szCs w:val="28"/>
                <w:lang w:eastAsia="ru-RU"/>
              </w:rPr>
            </w:pPr>
          </w:p>
        </w:tc>
        <w:tc>
          <w:tcPr>
            <w:tcW w:w="3991" w:type="pct"/>
          </w:tcPr>
          <w:p w14:paraId="48DDDC4B" w14:textId="77777777" w:rsidR="007A01E5" w:rsidRPr="00976ED3" w:rsidRDefault="007A01E5" w:rsidP="007A01E5">
            <w:pPr>
              <w:spacing w:after="0" w:line="240" w:lineRule="auto"/>
              <w:ind w:right="-5"/>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2</w:t>
            </w:r>
            <w:r w:rsidRPr="00976ED3">
              <w:rPr>
                <w:rFonts w:ascii="Times New Roman" w:eastAsia="Times New Roman" w:hAnsi="Times New Roman" w:cs="Times New Roman"/>
                <w:sz w:val="28"/>
                <w:szCs w:val="28"/>
                <w:lang w:eastAsia="uk-UA"/>
              </w:rPr>
              <w:t>. Схема обстеження стоматологічного хворого. Суб’єктивне обстеження: скарги, анамнез захворювання та життя. Характеристика больового синдрому при різних ураженнях зубів.Клінічні методи обстеження, їх значення для діагностики захворювань порожнини рота: огляд (зовнішній, обличчя пацієнта, присінка, власне порожнини рота, зубних рядів).</w:t>
            </w:r>
          </w:p>
        </w:tc>
        <w:tc>
          <w:tcPr>
            <w:tcW w:w="507" w:type="pct"/>
          </w:tcPr>
          <w:p w14:paraId="025909D5"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49607A63" w14:textId="77777777" w:rsidTr="00E136DA">
        <w:trPr>
          <w:trHeight w:val="70"/>
        </w:trPr>
        <w:tc>
          <w:tcPr>
            <w:tcW w:w="501" w:type="pct"/>
          </w:tcPr>
          <w:p w14:paraId="652A714F"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bCs/>
                <w:sz w:val="28"/>
                <w:szCs w:val="28"/>
                <w:lang w:eastAsia="ru-RU"/>
              </w:rPr>
            </w:pPr>
          </w:p>
        </w:tc>
        <w:tc>
          <w:tcPr>
            <w:tcW w:w="3991" w:type="pct"/>
          </w:tcPr>
          <w:p w14:paraId="2849C449" w14:textId="77777777" w:rsidR="007A01E5" w:rsidRPr="00976ED3" w:rsidRDefault="007A01E5" w:rsidP="007A01E5">
            <w:pPr>
              <w:spacing w:after="0" w:line="240" w:lineRule="auto"/>
              <w:ind w:right="-5"/>
              <w:contextualSpacing/>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 xml:space="preserve">Тема 3. </w:t>
            </w:r>
            <w:r w:rsidRPr="00976ED3">
              <w:rPr>
                <w:rFonts w:ascii="Times New Roman" w:eastAsia="Times New Roman" w:hAnsi="Times New Roman" w:cs="Times New Roman"/>
                <w:sz w:val="28"/>
                <w:szCs w:val="28"/>
                <w:lang w:eastAsia="uk-UA"/>
              </w:rPr>
              <w:t>Обстеження місця захворювання (Locus morbi): огляд ураженого зуба, зондування, перкусія, пальпація.Допоміжні методи обстеження хворого: термодіагностика, ЕОД, застосування детекторів карієсу: методика проведення, інтерпретація результатів. Спеціальні методи обстеження тканин пародонта та слизової оболонки порожнини рота .</w:t>
            </w:r>
          </w:p>
        </w:tc>
        <w:tc>
          <w:tcPr>
            <w:tcW w:w="507" w:type="pct"/>
          </w:tcPr>
          <w:p w14:paraId="30FBDD2B"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3B0438A0" w14:textId="77777777" w:rsidTr="00E136DA">
        <w:trPr>
          <w:trHeight w:val="70"/>
        </w:trPr>
        <w:tc>
          <w:tcPr>
            <w:tcW w:w="501" w:type="pct"/>
          </w:tcPr>
          <w:p w14:paraId="1543F18C"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6A964992"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Рентгенологічна, люмінесцентна та трансілюмінаційна діагностика. Показання, особливості проведення. Діагностичні тести: з анестезією та на препарування. Методика визначення тригерних зон та обстеження місць виходу периферичних гілок трійчастого нерва. Лабораторні методи обстеження. Інтерпретація результатів. Медична документація терапевтичного прийому: правила заповнення, виписка направлень тощо. Медична карта стоматологічного хворого (ф.043/О) – медичний, науковий і юридичний документ.</w:t>
            </w:r>
          </w:p>
        </w:tc>
        <w:tc>
          <w:tcPr>
            <w:tcW w:w="507" w:type="pct"/>
          </w:tcPr>
          <w:p w14:paraId="22914B58"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59C950FD" w14:textId="77777777" w:rsidTr="00E136DA">
        <w:trPr>
          <w:trHeight w:val="70"/>
        </w:trPr>
        <w:tc>
          <w:tcPr>
            <w:tcW w:w="501" w:type="pct"/>
          </w:tcPr>
          <w:p w14:paraId="2BFD1ACF"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27FA3205"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6. </w:t>
            </w:r>
            <w:r w:rsidRPr="00976ED3">
              <w:rPr>
                <w:rFonts w:ascii="Times New Roman" w:eastAsia="Times New Roman" w:hAnsi="Times New Roman" w:cs="Times New Roman"/>
                <w:sz w:val="28"/>
                <w:szCs w:val="28"/>
                <w:lang w:eastAsia="uk-UA"/>
              </w:rPr>
              <w:t>Зубний наліт та зубний камінь. Механізм утворення. Структура, фізичні властивості, хімічний склад, мікрофлора. Способи видалення. Проведення професійної гігієни порожнини рота. Оцінка ефективності видалення зубного нальоту і зубного   каменю.</w:t>
            </w:r>
          </w:p>
        </w:tc>
        <w:tc>
          <w:tcPr>
            <w:tcW w:w="507" w:type="pct"/>
          </w:tcPr>
          <w:p w14:paraId="445DB3D8"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BC05246" w14:textId="77777777" w:rsidTr="00E136DA">
        <w:trPr>
          <w:trHeight w:val="70"/>
        </w:trPr>
        <w:tc>
          <w:tcPr>
            <w:tcW w:w="501" w:type="pct"/>
          </w:tcPr>
          <w:p w14:paraId="1B34ECDA"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586F3319"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7. </w:t>
            </w:r>
            <w:r w:rsidRPr="00976ED3">
              <w:rPr>
                <w:rFonts w:ascii="Times New Roman" w:eastAsia="Times New Roman" w:hAnsi="Times New Roman" w:cs="Times New Roman"/>
                <w:sz w:val="28"/>
                <w:szCs w:val="28"/>
                <w:lang w:eastAsia="uk-UA"/>
              </w:rPr>
              <w:t>Карієс зуба. Визначення поняття. Статистичні показники карієсу зуба. Класифікація карієсу. Поняття структурної та функціональної резистентності твердих тканин зуба. Визначення резистентності емалі (тер-тест).Сучасні уявлення про етіологію і патогенез карієсу. Вклад вчених:Міллера, Д.А. Ентіна, І.Г. Лукомського, А.Е. Шарпенака, А.І. Рибакова, П.А. Леуса, В.К. Леонтьєва, В.Р. Окушко, Є.В. Боровського та ін.).</w:t>
            </w:r>
          </w:p>
        </w:tc>
        <w:tc>
          <w:tcPr>
            <w:tcW w:w="507" w:type="pct"/>
          </w:tcPr>
          <w:p w14:paraId="3D081FFF"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18ADE92E" w14:textId="77777777" w:rsidTr="00E136DA">
        <w:trPr>
          <w:trHeight w:val="70"/>
        </w:trPr>
        <w:tc>
          <w:tcPr>
            <w:tcW w:w="501" w:type="pct"/>
          </w:tcPr>
          <w:p w14:paraId="1C214310"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43168B90"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8. </w:t>
            </w:r>
            <w:r w:rsidRPr="00976ED3">
              <w:rPr>
                <w:rFonts w:ascii="Times New Roman" w:eastAsia="Times New Roman" w:hAnsi="Times New Roman" w:cs="Times New Roman"/>
                <w:sz w:val="28"/>
                <w:szCs w:val="28"/>
                <w:lang w:eastAsia="uk-UA"/>
              </w:rPr>
              <w:t>Гострий і хронічний карієс в стадії плями. Патоморфологія, клініка, діагностика, диференційна діагностика. Лікування гострого та хронічного початкового карієсу. Медикаментозні засоби та методики ремінералізуючої терапії: групи, властивості, особливості використання.</w:t>
            </w:r>
          </w:p>
        </w:tc>
        <w:tc>
          <w:tcPr>
            <w:tcW w:w="507" w:type="pct"/>
          </w:tcPr>
          <w:p w14:paraId="52F4E97B"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443357D8" w14:textId="77777777" w:rsidTr="00E136DA">
        <w:trPr>
          <w:trHeight w:val="70"/>
        </w:trPr>
        <w:tc>
          <w:tcPr>
            <w:tcW w:w="501" w:type="pct"/>
          </w:tcPr>
          <w:p w14:paraId="62D746DA"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77C5FB6C"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Гострий глибокий карієс: патоморфологія, клініка, діагностика, внутрішньо- та позасиндромна  диференціальна  діагностика. Хронічний глибокий карієс: патоморфологія, клініка, діагностика, внутрішньо- та позасиндромна  диференціальна  діагностика.</w:t>
            </w:r>
          </w:p>
        </w:tc>
        <w:tc>
          <w:tcPr>
            <w:tcW w:w="507" w:type="pct"/>
          </w:tcPr>
          <w:p w14:paraId="014B6376"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1B728EF" w14:textId="77777777" w:rsidTr="00E136DA">
        <w:trPr>
          <w:trHeight w:val="70"/>
        </w:trPr>
        <w:tc>
          <w:tcPr>
            <w:tcW w:w="501" w:type="pct"/>
          </w:tcPr>
          <w:p w14:paraId="00BDD93C"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E43709F"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11. </w:t>
            </w:r>
            <w:r w:rsidRPr="00976ED3">
              <w:rPr>
                <w:rFonts w:ascii="Times New Roman" w:eastAsia="Times New Roman" w:hAnsi="Times New Roman" w:cs="Times New Roman"/>
                <w:sz w:val="28"/>
                <w:szCs w:val="28"/>
                <w:lang w:eastAsia="uk-UA"/>
              </w:rPr>
              <w:t>Односеансний та двохсеансний методи лікування гострого глибокого карієсу. Лікувальні пасти: групи, властивості, методики використання.</w:t>
            </w:r>
          </w:p>
        </w:tc>
        <w:tc>
          <w:tcPr>
            <w:tcW w:w="507" w:type="pct"/>
          </w:tcPr>
          <w:p w14:paraId="4C44427A"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19CCE744" w14:textId="77777777" w:rsidTr="00E136DA">
        <w:trPr>
          <w:trHeight w:val="70"/>
        </w:trPr>
        <w:tc>
          <w:tcPr>
            <w:tcW w:w="501" w:type="pct"/>
          </w:tcPr>
          <w:p w14:paraId="1AAA3C7B"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FDF04A4"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12. </w:t>
            </w:r>
            <w:r w:rsidRPr="00976ED3">
              <w:rPr>
                <w:rFonts w:ascii="Times New Roman" w:eastAsia="Times New Roman" w:hAnsi="Times New Roman" w:cs="Times New Roman"/>
                <w:sz w:val="28"/>
                <w:szCs w:val="28"/>
                <w:lang w:eastAsia="uk-UA"/>
              </w:rPr>
              <w:t>Профілактика карієсу. Значення індивідуальної та суспільної профілактики. Засоби профілактики. Організація профілактики карієсу зубів вагітних, призовників, робітників окремих виробництв. Оцінка ефективності.</w:t>
            </w:r>
          </w:p>
        </w:tc>
        <w:tc>
          <w:tcPr>
            <w:tcW w:w="507" w:type="pct"/>
          </w:tcPr>
          <w:p w14:paraId="79C1C5C4"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010418CB" w14:textId="77777777" w:rsidTr="00E136DA">
        <w:trPr>
          <w:trHeight w:val="70"/>
        </w:trPr>
        <w:tc>
          <w:tcPr>
            <w:tcW w:w="501" w:type="pct"/>
          </w:tcPr>
          <w:p w14:paraId="64D0E74E"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3D467FBE"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13. </w:t>
            </w:r>
            <w:r w:rsidRPr="00976ED3">
              <w:rPr>
                <w:rFonts w:ascii="Times New Roman" w:eastAsia="Times New Roman" w:hAnsi="Times New Roman" w:cs="Times New Roman"/>
                <w:sz w:val="28"/>
                <w:szCs w:val="28"/>
                <w:lang w:eastAsia="uk-UA"/>
              </w:rPr>
              <w:t>Некаріозні ураження зубів. Класиці-кація Патрикєєва. Патоморфологія, клініка та діагностика некаріозних уражень, що виникають  до прорізу-вання зубів: гіпо-, гіперплазія, ендеміч-ний флюороз. Класифікація флюорозу зубів за А.К. Ніколішиним. Зміни кольору зубів (дисколорити) та методи їх усунення .Некаріозні ураження зубів. Спадкоємні захворювання. Етіологія, клініка, тактика лікаря-стоматолога.</w:t>
            </w:r>
          </w:p>
        </w:tc>
        <w:tc>
          <w:tcPr>
            <w:tcW w:w="507" w:type="pct"/>
          </w:tcPr>
          <w:p w14:paraId="549F5EC9"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6F711B90" w14:textId="77777777" w:rsidTr="00E136DA">
        <w:trPr>
          <w:trHeight w:val="70"/>
        </w:trPr>
        <w:tc>
          <w:tcPr>
            <w:tcW w:w="501" w:type="pct"/>
          </w:tcPr>
          <w:p w14:paraId="1537DA12"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1AB5B278"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Times New Roman" w:hAnsi="Times New Roman" w:cs="Times New Roman"/>
                <w:b/>
                <w:sz w:val="28"/>
                <w:szCs w:val="28"/>
                <w:lang w:eastAsia="uk-UA"/>
              </w:rPr>
              <w:t xml:space="preserve">Тема 16. </w:t>
            </w:r>
            <w:r w:rsidRPr="00976ED3">
              <w:rPr>
                <w:rFonts w:ascii="Times New Roman" w:eastAsia="Times New Roman" w:hAnsi="Times New Roman" w:cs="Times New Roman"/>
                <w:sz w:val="28"/>
                <w:szCs w:val="28"/>
                <w:lang w:eastAsia="uk-UA"/>
              </w:rPr>
              <w:t>Використання фізичних методів для лікування і профілактики карієсу та некаріозних уражень зубів. Написання розширеної картки амбулаторного хворого на різні форми карієсу та некаріозних уражень.</w:t>
            </w:r>
          </w:p>
        </w:tc>
        <w:tc>
          <w:tcPr>
            <w:tcW w:w="507" w:type="pct"/>
          </w:tcPr>
          <w:p w14:paraId="478C60F9"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38FAE0FB" w14:textId="77777777" w:rsidTr="00E136DA">
        <w:trPr>
          <w:trHeight w:val="70"/>
        </w:trPr>
        <w:tc>
          <w:tcPr>
            <w:tcW w:w="501" w:type="pct"/>
          </w:tcPr>
          <w:p w14:paraId="613B696F"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3F48A68F"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19.</w:t>
            </w:r>
            <w:r w:rsidRPr="00976ED3">
              <w:rPr>
                <w:rFonts w:ascii="Times New Roman" w:eastAsia="Calibri" w:hAnsi="Times New Roman" w:cs="Times New Roman"/>
                <w:sz w:val="28"/>
                <w:szCs w:val="28"/>
                <w:lang w:eastAsia="ru-RU"/>
              </w:rPr>
              <w:t xml:space="preserve"> Гіперемія пульпи: патоморфологія, клініка, діагностика, диференціальна діагностика. Гострий обмежений пульпіт: патоморфологія, клініка, діагностика, диференціальна діагностика.</w:t>
            </w:r>
          </w:p>
        </w:tc>
        <w:tc>
          <w:tcPr>
            <w:tcW w:w="507" w:type="pct"/>
          </w:tcPr>
          <w:p w14:paraId="612A909E"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2D84F078" w14:textId="77777777" w:rsidTr="00E136DA">
        <w:trPr>
          <w:trHeight w:val="70"/>
        </w:trPr>
        <w:tc>
          <w:tcPr>
            <w:tcW w:w="501" w:type="pct"/>
          </w:tcPr>
          <w:p w14:paraId="0B95C006"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AF45A8F"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20</w:t>
            </w:r>
            <w:r w:rsidRPr="00976ED3">
              <w:rPr>
                <w:rFonts w:ascii="Times New Roman" w:eastAsia="Calibri" w:hAnsi="Times New Roman" w:cs="Times New Roman"/>
                <w:sz w:val="28"/>
                <w:szCs w:val="28"/>
                <w:lang w:eastAsia="ru-RU"/>
              </w:rPr>
              <w:t>. Гострий дифузний пульпіт: патоморфологія, клініка, діагностика. Гострий гнійний пульпіт: патоморфологія, клініка, діагностика.</w:t>
            </w:r>
          </w:p>
        </w:tc>
        <w:tc>
          <w:tcPr>
            <w:tcW w:w="507" w:type="pct"/>
          </w:tcPr>
          <w:p w14:paraId="5B42D226"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FC94BA7" w14:textId="77777777" w:rsidTr="00E136DA">
        <w:trPr>
          <w:trHeight w:val="70"/>
        </w:trPr>
        <w:tc>
          <w:tcPr>
            <w:tcW w:w="501" w:type="pct"/>
          </w:tcPr>
          <w:p w14:paraId="6009FE50"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7A6E3147"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21</w:t>
            </w:r>
            <w:r w:rsidRPr="00976ED3">
              <w:rPr>
                <w:rFonts w:ascii="Times New Roman" w:eastAsia="Calibri" w:hAnsi="Times New Roman" w:cs="Times New Roman"/>
                <w:sz w:val="28"/>
                <w:szCs w:val="28"/>
                <w:lang w:eastAsia="ru-RU"/>
              </w:rPr>
              <w:t xml:space="preserve">. Хронічний фіброзний пульпіт: патоморфологія, клініка, діагностика. </w:t>
            </w:r>
            <w:r w:rsidRPr="00976ED3">
              <w:rPr>
                <w:rFonts w:ascii="Times New Roman" w:eastAsia="Calibri" w:hAnsi="Times New Roman" w:cs="Times New Roman"/>
                <w:sz w:val="28"/>
                <w:szCs w:val="28"/>
                <w:lang w:val="ru-RU" w:eastAsia="ru-RU"/>
              </w:rPr>
              <w:t>Хронічний гіпертрофічний пульпіт: етіологія, патоморфологія, клініка, діагностика.</w:t>
            </w:r>
          </w:p>
        </w:tc>
        <w:tc>
          <w:tcPr>
            <w:tcW w:w="507" w:type="pct"/>
          </w:tcPr>
          <w:p w14:paraId="70657869"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4F31DA6" w14:textId="77777777" w:rsidTr="00E136DA">
        <w:trPr>
          <w:trHeight w:val="70"/>
        </w:trPr>
        <w:tc>
          <w:tcPr>
            <w:tcW w:w="501" w:type="pct"/>
          </w:tcPr>
          <w:p w14:paraId="68683B14"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1AF6063"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24</w:t>
            </w:r>
            <w:r w:rsidRPr="00976ED3">
              <w:rPr>
                <w:rFonts w:ascii="Times New Roman" w:eastAsia="Calibri" w:hAnsi="Times New Roman" w:cs="Times New Roman"/>
                <w:sz w:val="28"/>
                <w:szCs w:val="28"/>
                <w:lang w:val="ru-RU" w:eastAsia="ru-RU"/>
              </w:rPr>
              <w:t>. Пульпіт, що ускладненний періодонтитом. Етіологія, патоморфологія, патоморфологія, клініка, діагностика, диференціальна діагностика.</w:t>
            </w:r>
          </w:p>
        </w:tc>
        <w:tc>
          <w:tcPr>
            <w:tcW w:w="507" w:type="pct"/>
          </w:tcPr>
          <w:p w14:paraId="40115B94"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639BCD11" w14:textId="77777777" w:rsidTr="00E136DA">
        <w:trPr>
          <w:trHeight w:val="70"/>
        </w:trPr>
        <w:tc>
          <w:tcPr>
            <w:tcW w:w="501" w:type="pct"/>
          </w:tcPr>
          <w:p w14:paraId="2DC554D4"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65415AC"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25</w:t>
            </w:r>
            <w:r w:rsidRPr="00976ED3">
              <w:rPr>
                <w:rFonts w:ascii="Times New Roman" w:eastAsia="Calibri" w:hAnsi="Times New Roman" w:cs="Times New Roman"/>
                <w:sz w:val="28"/>
                <w:szCs w:val="28"/>
                <w:lang w:val="ru-RU" w:eastAsia="ru-RU"/>
              </w:rPr>
              <w:t>. Методи знеболення при пульпіті. Лікарські засоби і способи їх застосування. Премедикація.</w:t>
            </w:r>
          </w:p>
        </w:tc>
        <w:tc>
          <w:tcPr>
            <w:tcW w:w="507" w:type="pct"/>
          </w:tcPr>
          <w:p w14:paraId="62D013FD"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27E22452" w14:textId="77777777" w:rsidTr="00E136DA">
        <w:trPr>
          <w:trHeight w:val="70"/>
        </w:trPr>
        <w:tc>
          <w:tcPr>
            <w:tcW w:w="501" w:type="pct"/>
          </w:tcPr>
          <w:p w14:paraId="6B16DE30"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6756CF8C"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26.</w:t>
            </w:r>
            <w:r w:rsidRPr="00976ED3">
              <w:rPr>
                <w:rFonts w:ascii="Times New Roman" w:eastAsia="Calibri" w:hAnsi="Times New Roman" w:cs="Times New Roman"/>
                <w:sz w:val="28"/>
                <w:szCs w:val="28"/>
                <w:lang w:eastAsia="ru-RU"/>
              </w:rPr>
              <w:t xml:space="preserve"> Методи лікування пульпіту.  Обґрунтування вибору методу лікування пульпіту залежно від форми, перебігу та загального стану організму.</w:t>
            </w:r>
          </w:p>
        </w:tc>
        <w:tc>
          <w:tcPr>
            <w:tcW w:w="507" w:type="pct"/>
          </w:tcPr>
          <w:p w14:paraId="08650E4C"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665C897C" w14:textId="77777777" w:rsidTr="00E136DA">
        <w:trPr>
          <w:trHeight w:val="70"/>
        </w:trPr>
        <w:tc>
          <w:tcPr>
            <w:tcW w:w="501" w:type="pct"/>
          </w:tcPr>
          <w:p w14:paraId="299825CC"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4CEECBF0"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27.</w:t>
            </w:r>
            <w:r w:rsidRPr="00976ED3">
              <w:rPr>
                <w:rFonts w:ascii="Times New Roman" w:eastAsia="Calibri" w:hAnsi="Times New Roman" w:cs="Times New Roman"/>
                <w:sz w:val="28"/>
                <w:szCs w:val="28"/>
                <w:lang w:val="ru-RU" w:eastAsia="ru-RU"/>
              </w:rPr>
              <w:t xml:space="preserve"> Метод збереження пульпи  (біологічний): показання до застосування. Методика лікування. Лікарські засоби, їх пропис. Ефективність застосування і можливі ускладнення.</w:t>
            </w:r>
          </w:p>
        </w:tc>
        <w:tc>
          <w:tcPr>
            <w:tcW w:w="507" w:type="pct"/>
          </w:tcPr>
          <w:p w14:paraId="0012A54F" w14:textId="70B1B5CD" w:rsidR="007A01E5" w:rsidRPr="00976ED3" w:rsidRDefault="00E136DA" w:rsidP="007A01E5">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2</w:t>
            </w:r>
          </w:p>
        </w:tc>
      </w:tr>
      <w:tr w:rsidR="007A01E5" w:rsidRPr="00976ED3" w14:paraId="7393F103" w14:textId="77777777" w:rsidTr="00E136DA">
        <w:trPr>
          <w:trHeight w:val="70"/>
        </w:trPr>
        <w:tc>
          <w:tcPr>
            <w:tcW w:w="501" w:type="pct"/>
          </w:tcPr>
          <w:p w14:paraId="07134653"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97D8AF7"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w:t>
            </w:r>
            <w:r w:rsidRPr="00976ED3">
              <w:rPr>
                <w:rFonts w:ascii="Times New Roman" w:eastAsia="Calibri" w:hAnsi="Times New Roman" w:cs="Times New Roman"/>
                <w:sz w:val="28"/>
                <w:szCs w:val="28"/>
                <w:lang w:val="ru-RU" w:eastAsia="ru-RU"/>
              </w:rPr>
              <w:t xml:space="preserve"> 31. Девітальний ампутаційний та комбінований методи лікування пульпіту. Показання до застосування. Методика проведення: етапи, лікарські засоби. Недоліки та можливі ускладнення.</w:t>
            </w:r>
          </w:p>
        </w:tc>
        <w:tc>
          <w:tcPr>
            <w:tcW w:w="507" w:type="pct"/>
          </w:tcPr>
          <w:p w14:paraId="3048CAAC"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381DAD1D" w14:textId="77777777" w:rsidTr="00E136DA">
        <w:trPr>
          <w:trHeight w:val="70"/>
        </w:trPr>
        <w:tc>
          <w:tcPr>
            <w:tcW w:w="501" w:type="pct"/>
          </w:tcPr>
          <w:p w14:paraId="0D91F9B4"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34251A60"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32.</w:t>
            </w:r>
            <w:r w:rsidRPr="00976ED3">
              <w:rPr>
                <w:rFonts w:ascii="Times New Roman" w:eastAsia="Calibri" w:hAnsi="Times New Roman" w:cs="Times New Roman"/>
                <w:sz w:val="28"/>
                <w:szCs w:val="28"/>
                <w:lang w:val="ru-RU" w:eastAsia="ru-RU"/>
              </w:rPr>
              <w:t xml:space="preserve"> Силери та філери для пломбування кореневих каналів при пульпіті: групи, властивості, показання до застосування. Способи  пломбування кореневих каналів при лікуванні пульпіту методом  центрального штифта, вертикальної  конденсації гутаперчі, холодної і теплої латеральної конденсації гутаперчі. Помилки та ускладнення.</w:t>
            </w:r>
          </w:p>
        </w:tc>
        <w:tc>
          <w:tcPr>
            <w:tcW w:w="507" w:type="pct"/>
          </w:tcPr>
          <w:p w14:paraId="0E71A042" w14:textId="121E6C0F" w:rsidR="007A01E5" w:rsidRPr="00976ED3" w:rsidRDefault="00E136DA" w:rsidP="007A01E5">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2</w:t>
            </w:r>
          </w:p>
        </w:tc>
      </w:tr>
      <w:tr w:rsidR="007A01E5" w:rsidRPr="00976ED3" w14:paraId="5B32A77A" w14:textId="77777777" w:rsidTr="00E136DA">
        <w:trPr>
          <w:trHeight w:val="70"/>
        </w:trPr>
        <w:tc>
          <w:tcPr>
            <w:tcW w:w="501" w:type="pct"/>
          </w:tcPr>
          <w:p w14:paraId="658700A8"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731260B"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34</w:t>
            </w:r>
            <w:r w:rsidRPr="00976ED3">
              <w:rPr>
                <w:rFonts w:ascii="Times New Roman" w:eastAsia="Calibri" w:hAnsi="Times New Roman" w:cs="Times New Roman"/>
                <w:sz w:val="28"/>
                <w:szCs w:val="28"/>
                <w:lang w:eastAsia="ru-RU"/>
              </w:rPr>
              <w:t>. Гострий медикаментозний і травматичний верхівковий періодонтит: етіологія, патогенез, клініка, діагностика. Гострий серозний   періодонтит інфекційного генезу:  клініка, діагностика. Гострий гнійний верхівковий періодонтит: етіологія, патогенез, клініка, діагностика.</w:t>
            </w:r>
          </w:p>
        </w:tc>
        <w:tc>
          <w:tcPr>
            <w:tcW w:w="507" w:type="pct"/>
          </w:tcPr>
          <w:p w14:paraId="038D34E3"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CC52446" w14:textId="77777777" w:rsidTr="00E136DA">
        <w:trPr>
          <w:trHeight w:val="70"/>
        </w:trPr>
        <w:tc>
          <w:tcPr>
            <w:tcW w:w="501" w:type="pct"/>
          </w:tcPr>
          <w:p w14:paraId="414FEA4F"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31DC9D43"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35.</w:t>
            </w:r>
            <w:r w:rsidRPr="00976ED3">
              <w:rPr>
                <w:rFonts w:ascii="Times New Roman" w:eastAsia="Calibri" w:hAnsi="Times New Roman" w:cs="Times New Roman"/>
                <w:sz w:val="28"/>
                <w:szCs w:val="28"/>
                <w:lang w:eastAsia="ru-RU"/>
              </w:rPr>
              <w:t xml:space="preserve"> Хронічний фіброзний, гранулюючий, гранульоматозний   періодонтит: етіологія, патогенез, клініка, діагностика. </w:t>
            </w:r>
          </w:p>
        </w:tc>
        <w:tc>
          <w:tcPr>
            <w:tcW w:w="507" w:type="pct"/>
          </w:tcPr>
          <w:p w14:paraId="7789CE88"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7BB025F2" w14:textId="77777777" w:rsidTr="00E136DA">
        <w:trPr>
          <w:trHeight w:val="70"/>
        </w:trPr>
        <w:tc>
          <w:tcPr>
            <w:tcW w:w="501" w:type="pct"/>
          </w:tcPr>
          <w:p w14:paraId="320D8EC9"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4D2B8A83"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36</w:t>
            </w:r>
            <w:r w:rsidRPr="00976ED3">
              <w:rPr>
                <w:rFonts w:ascii="Times New Roman" w:eastAsia="Calibri" w:hAnsi="Times New Roman" w:cs="Times New Roman"/>
                <w:sz w:val="28"/>
                <w:szCs w:val="28"/>
                <w:lang w:eastAsia="ru-RU"/>
              </w:rPr>
              <w:t>. Загострення хронічних верхівкових періодонтитів: етіологія, патогенез,  клініка, діагностика. Ускладнення   періодонтиту періоститом.</w:t>
            </w:r>
          </w:p>
        </w:tc>
        <w:tc>
          <w:tcPr>
            <w:tcW w:w="507" w:type="pct"/>
          </w:tcPr>
          <w:p w14:paraId="1A6DA719"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1B4C068E" w14:textId="77777777" w:rsidTr="00E136DA">
        <w:trPr>
          <w:trHeight w:val="70"/>
        </w:trPr>
        <w:tc>
          <w:tcPr>
            <w:tcW w:w="501" w:type="pct"/>
          </w:tcPr>
          <w:p w14:paraId="2FACBA23"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106DA90F"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eastAsia="ru-RU"/>
              </w:rPr>
              <w:t>Тема 37.</w:t>
            </w:r>
            <w:r w:rsidRPr="00976ED3">
              <w:rPr>
                <w:rFonts w:ascii="Times New Roman" w:eastAsia="Calibri" w:hAnsi="Times New Roman" w:cs="Times New Roman"/>
                <w:sz w:val="28"/>
                <w:szCs w:val="28"/>
                <w:lang w:eastAsia="ru-RU"/>
              </w:rPr>
              <w:t xml:space="preserve"> Рентгендіагностика періодонтитів. Поняття остеосклерозу, остеопорозу, деструкції, деформації, гіперцементозу та ін.</w:t>
            </w:r>
          </w:p>
        </w:tc>
        <w:tc>
          <w:tcPr>
            <w:tcW w:w="507" w:type="pct"/>
          </w:tcPr>
          <w:p w14:paraId="59FB5DD8"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07430D07" w14:textId="77777777" w:rsidTr="00E136DA">
        <w:trPr>
          <w:trHeight w:val="70"/>
        </w:trPr>
        <w:tc>
          <w:tcPr>
            <w:tcW w:w="501" w:type="pct"/>
          </w:tcPr>
          <w:p w14:paraId="4EA43C51"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0DAADB40"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38.</w:t>
            </w:r>
            <w:r w:rsidRPr="00976ED3">
              <w:rPr>
                <w:rFonts w:ascii="Times New Roman" w:eastAsia="Calibri" w:hAnsi="Times New Roman" w:cs="Times New Roman"/>
                <w:sz w:val="28"/>
                <w:szCs w:val="28"/>
                <w:lang w:val="ru-RU" w:eastAsia="ru-RU"/>
              </w:rPr>
              <w:t xml:space="preserve"> Лікування гострого серозного та гнійного верхівкового періодонтиту  інфекційного та неінфекційного генезу  (медикаментозного та травматичного) походження.  Невідкладна допомога. Послідовність та особливості етапів лікування. Антидотна терапія. Сучасні технології та інструменти для обробки кореневих каналів. Особливості пломбування.</w:t>
            </w:r>
          </w:p>
        </w:tc>
        <w:tc>
          <w:tcPr>
            <w:tcW w:w="507" w:type="pct"/>
          </w:tcPr>
          <w:p w14:paraId="6EA9E856"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r w:rsidR="007A01E5" w:rsidRPr="00976ED3" w14:paraId="6C1C6528" w14:textId="77777777" w:rsidTr="00E136DA">
        <w:trPr>
          <w:trHeight w:val="70"/>
        </w:trPr>
        <w:tc>
          <w:tcPr>
            <w:tcW w:w="501" w:type="pct"/>
          </w:tcPr>
          <w:p w14:paraId="32577AAB"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6109C3A4"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39</w:t>
            </w:r>
            <w:r w:rsidRPr="00976ED3">
              <w:rPr>
                <w:rFonts w:ascii="Times New Roman" w:eastAsia="Calibri" w:hAnsi="Times New Roman" w:cs="Times New Roman"/>
                <w:sz w:val="28"/>
                <w:szCs w:val="28"/>
                <w:lang w:val="ru-RU" w:eastAsia="ru-RU"/>
              </w:rPr>
              <w:t xml:space="preserve">. Лікування хронічного верхівкового періодонтиту однокореневих та багатокореневих зубів. Принципи лікування. Методи впливу на заапікальне вогнище інфекції. </w:t>
            </w:r>
            <w:r w:rsidRPr="00976ED3">
              <w:rPr>
                <w:rFonts w:ascii="Times New Roman" w:eastAsia="Calibri" w:hAnsi="Times New Roman" w:cs="Times New Roman"/>
                <w:sz w:val="28"/>
                <w:szCs w:val="28"/>
                <w:lang w:val="ru-RU" w:eastAsia="ru-RU"/>
              </w:rPr>
              <w:lastRenderedPageBreak/>
              <w:t>Послідовність та особливості етапів  лікування. Ефективність лікування. Лікування верхівкового періодонтиту в скорочені терміни. Помилки в діагностиці та лікуванні періодонтиту. Причини, способи усунення та профілактики.</w:t>
            </w:r>
          </w:p>
        </w:tc>
        <w:tc>
          <w:tcPr>
            <w:tcW w:w="507" w:type="pct"/>
          </w:tcPr>
          <w:p w14:paraId="4EA35C65"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lastRenderedPageBreak/>
              <w:t>2</w:t>
            </w:r>
          </w:p>
        </w:tc>
      </w:tr>
      <w:tr w:rsidR="007A01E5" w:rsidRPr="00976ED3" w14:paraId="2A94EC04" w14:textId="77777777" w:rsidTr="00E136DA">
        <w:trPr>
          <w:trHeight w:val="70"/>
        </w:trPr>
        <w:tc>
          <w:tcPr>
            <w:tcW w:w="501" w:type="pct"/>
          </w:tcPr>
          <w:p w14:paraId="1861A0E7" w14:textId="77777777" w:rsidR="007A01E5" w:rsidRPr="00976ED3" w:rsidRDefault="007A01E5" w:rsidP="007A01E5">
            <w:pPr>
              <w:widowControl w:val="0"/>
              <w:numPr>
                <w:ilvl w:val="0"/>
                <w:numId w:val="6"/>
              </w:numPr>
              <w:spacing w:after="0" w:line="240" w:lineRule="auto"/>
              <w:contextualSpacing/>
              <w:jc w:val="center"/>
              <w:rPr>
                <w:rFonts w:ascii="Times New Roman" w:eastAsia="Calibri" w:hAnsi="Times New Roman" w:cs="Times New Roman"/>
                <w:sz w:val="28"/>
                <w:szCs w:val="28"/>
                <w:lang w:eastAsia="ru-RU"/>
              </w:rPr>
            </w:pPr>
          </w:p>
        </w:tc>
        <w:tc>
          <w:tcPr>
            <w:tcW w:w="3991" w:type="pct"/>
          </w:tcPr>
          <w:p w14:paraId="74666AA6" w14:textId="77777777" w:rsidR="007A01E5" w:rsidRPr="00976ED3" w:rsidRDefault="007A01E5" w:rsidP="007A01E5">
            <w:pPr>
              <w:spacing w:after="0" w:line="240" w:lineRule="auto"/>
              <w:ind w:right="-5"/>
              <w:rPr>
                <w:rFonts w:ascii="Times New Roman" w:eastAsia="Calibri" w:hAnsi="Times New Roman" w:cs="Times New Roman"/>
                <w:bCs/>
                <w:color w:val="000000"/>
                <w:sz w:val="28"/>
                <w:szCs w:val="28"/>
                <w:lang w:eastAsia="ru-RU"/>
              </w:rPr>
            </w:pPr>
            <w:r w:rsidRPr="00E136DA">
              <w:rPr>
                <w:rFonts w:ascii="Times New Roman" w:eastAsia="Calibri" w:hAnsi="Times New Roman" w:cs="Times New Roman"/>
                <w:b/>
                <w:sz w:val="28"/>
                <w:szCs w:val="28"/>
                <w:lang w:val="ru-RU" w:eastAsia="ru-RU"/>
              </w:rPr>
              <w:t>Тема 40</w:t>
            </w:r>
            <w:r w:rsidRPr="00976ED3">
              <w:rPr>
                <w:rFonts w:ascii="Times New Roman" w:eastAsia="Calibri" w:hAnsi="Times New Roman" w:cs="Times New Roman"/>
                <w:sz w:val="28"/>
                <w:szCs w:val="28"/>
                <w:lang w:val="ru-RU" w:eastAsia="ru-RU"/>
              </w:rPr>
              <w:t>. Поняття реставрації зубів. Планування побудови реставрації після ендодонтичного лікування. Написання розширеної історії хвороби пацієнта на пульпіт та періодонтит.</w:t>
            </w:r>
          </w:p>
        </w:tc>
        <w:tc>
          <w:tcPr>
            <w:tcW w:w="507" w:type="pct"/>
          </w:tcPr>
          <w:p w14:paraId="18164D01" w14:textId="77777777" w:rsidR="007A01E5" w:rsidRPr="00976ED3" w:rsidRDefault="007A01E5" w:rsidP="007A01E5">
            <w:pPr>
              <w:widowControl w:val="0"/>
              <w:spacing w:after="0" w:line="240" w:lineRule="auto"/>
              <w:jc w:val="center"/>
              <w:rPr>
                <w:rFonts w:ascii="Times New Roman" w:eastAsia="Calibri" w:hAnsi="Times New Roman" w:cs="Times New Roman"/>
                <w:bCs/>
                <w:sz w:val="28"/>
                <w:szCs w:val="28"/>
                <w:lang w:eastAsia="ru-RU"/>
              </w:rPr>
            </w:pPr>
            <w:r w:rsidRPr="00976ED3">
              <w:rPr>
                <w:rFonts w:ascii="Times New Roman" w:eastAsia="Calibri" w:hAnsi="Times New Roman" w:cs="Times New Roman"/>
                <w:bCs/>
                <w:sz w:val="28"/>
                <w:szCs w:val="28"/>
                <w:lang w:eastAsia="ru-RU"/>
              </w:rPr>
              <w:t>2</w:t>
            </w:r>
          </w:p>
        </w:tc>
      </w:tr>
    </w:tbl>
    <w:p w14:paraId="2448C848" w14:textId="2F6EE44D" w:rsidR="007A01E5" w:rsidRPr="00976ED3" w:rsidRDefault="007A01E5" w:rsidP="007A01E5">
      <w:pPr>
        <w:widowControl w:val="0"/>
        <w:spacing w:after="0" w:line="240" w:lineRule="auto"/>
        <w:rPr>
          <w:rFonts w:ascii="Times New Roman" w:eastAsia="Calibri" w:hAnsi="Times New Roman" w:cs="Times New Roman"/>
          <w:b/>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1"/>
        <w:gridCol w:w="7606"/>
        <w:gridCol w:w="947"/>
      </w:tblGrid>
      <w:tr w:rsidR="007A01E5" w:rsidRPr="00976ED3" w14:paraId="394B8637" w14:textId="77777777" w:rsidTr="00E136DA">
        <w:trPr>
          <w:trHeight w:val="70"/>
        </w:trPr>
        <w:tc>
          <w:tcPr>
            <w:tcW w:w="423" w:type="pct"/>
          </w:tcPr>
          <w:p w14:paraId="09E902AB" w14:textId="42FB3E98" w:rsidR="007A01E5" w:rsidRPr="00976ED3" w:rsidRDefault="00E136DA" w:rsidP="007A01E5">
            <w:pPr>
              <w:widowControl w:val="0"/>
              <w:spacing w:after="0" w:line="240" w:lineRule="auto"/>
              <w:contextualSpacing/>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28</w:t>
            </w:r>
            <w:r w:rsidR="00DA0D44">
              <w:rPr>
                <w:rFonts w:ascii="Times New Roman" w:eastAsia="Calibri" w:hAnsi="Times New Roman" w:cs="Times New Roman"/>
                <w:bCs/>
                <w:sz w:val="28"/>
                <w:szCs w:val="28"/>
                <w:lang w:eastAsia="ru-RU"/>
              </w:rPr>
              <w:t>.</w:t>
            </w:r>
          </w:p>
        </w:tc>
        <w:tc>
          <w:tcPr>
            <w:tcW w:w="4070" w:type="pct"/>
          </w:tcPr>
          <w:p w14:paraId="4B181FF4"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 xml:space="preserve">Тема 4. </w:t>
            </w:r>
            <w:r w:rsidRPr="00976ED3">
              <w:rPr>
                <w:rFonts w:ascii="Times New Roman" w:eastAsia="Times New Roman" w:hAnsi="Times New Roman" w:cs="Times New Roman"/>
                <w:sz w:val="28"/>
                <w:szCs w:val="28"/>
                <w:lang w:eastAsia="uk-UA"/>
              </w:rPr>
              <w:t>Спеціальні клінічні методи діагностики захворювань пародонту. Індексна оцінка стану тканин пародонта: гігієнічні індекси – Федорова-Володкіної та Green-Vermillion, гінгівальні індекси – проба Шиллера-Писарєва, індекс гінгівіту Silnes-Loe, індекс РМА ( в модифікації  Parma).</w:t>
            </w:r>
          </w:p>
        </w:tc>
        <w:tc>
          <w:tcPr>
            <w:tcW w:w="507" w:type="pct"/>
          </w:tcPr>
          <w:p w14:paraId="778EB891"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5A2A326F" w14:textId="77777777" w:rsidTr="00E136DA">
        <w:trPr>
          <w:trHeight w:val="70"/>
        </w:trPr>
        <w:tc>
          <w:tcPr>
            <w:tcW w:w="423" w:type="pct"/>
          </w:tcPr>
          <w:p w14:paraId="2168C96B" w14:textId="40460A9A" w:rsidR="007A01E5" w:rsidRPr="00976ED3" w:rsidRDefault="00E136DA" w:rsidP="007A01E5">
            <w:pPr>
              <w:widowControl w:val="0"/>
              <w:spacing w:after="0" w:line="240" w:lineRule="auto"/>
              <w:contextualSpacing/>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29</w:t>
            </w:r>
            <w:r w:rsidR="00DA0D44">
              <w:rPr>
                <w:rFonts w:ascii="Times New Roman" w:eastAsia="Calibri" w:hAnsi="Times New Roman" w:cs="Times New Roman"/>
                <w:bCs/>
                <w:sz w:val="28"/>
                <w:szCs w:val="28"/>
                <w:lang w:eastAsia="ru-RU"/>
              </w:rPr>
              <w:t>.</w:t>
            </w:r>
          </w:p>
        </w:tc>
        <w:tc>
          <w:tcPr>
            <w:tcW w:w="4070" w:type="pct"/>
          </w:tcPr>
          <w:p w14:paraId="4C03D4C1"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Функціональні методи діагностики хворих з патологією тканин пародонта ( стоматоскопія, капіляроскопія, проба В.І.Кулаженко, реопародонтографія). Рентгендіагностика хворих з патологією тканин пародонта. Лабораторні методи обстеження хворих з патологією тканин пародонта. Цитологічні (змив за М.Ф.Ясиновським), морфологічні, мікробіологічні, імунологічні методи діагностики.</w:t>
            </w:r>
          </w:p>
        </w:tc>
        <w:tc>
          <w:tcPr>
            <w:tcW w:w="507" w:type="pct"/>
          </w:tcPr>
          <w:p w14:paraId="4A05C382"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A84A1F2" w14:textId="77777777" w:rsidTr="00E136DA">
        <w:trPr>
          <w:trHeight w:val="70"/>
        </w:trPr>
        <w:tc>
          <w:tcPr>
            <w:tcW w:w="423" w:type="pct"/>
          </w:tcPr>
          <w:p w14:paraId="1FDDAEDB" w14:textId="23F01AAC" w:rsidR="007A01E5" w:rsidRPr="00E136DA" w:rsidRDefault="007A01E5" w:rsidP="007A01E5">
            <w:pPr>
              <w:widowControl w:val="0"/>
              <w:spacing w:after="0" w:line="240" w:lineRule="auto"/>
              <w:contextualSpacing/>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eastAsia="ru-RU"/>
              </w:rPr>
              <w:t>3</w:t>
            </w:r>
            <w:r w:rsidR="00E136DA">
              <w:rPr>
                <w:rFonts w:ascii="Times New Roman" w:eastAsia="Calibri" w:hAnsi="Times New Roman" w:cs="Times New Roman"/>
                <w:sz w:val="28"/>
                <w:szCs w:val="28"/>
                <w:lang w:val="ru-RU" w:eastAsia="ru-RU"/>
              </w:rPr>
              <w:t>0</w:t>
            </w:r>
            <w:r w:rsidR="00DA0D44">
              <w:rPr>
                <w:rFonts w:ascii="Times New Roman" w:eastAsia="Calibri" w:hAnsi="Times New Roman" w:cs="Times New Roman"/>
                <w:sz w:val="28"/>
                <w:szCs w:val="28"/>
                <w:lang w:val="ru-RU" w:eastAsia="ru-RU"/>
              </w:rPr>
              <w:t>.</w:t>
            </w:r>
          </w:p>
        </w:tc>
        <w:tc>
          <w:tcPr>
            <w:tcW w:w="4070" w:type="pct"/>
          </w:tcPr>
          <w:p w14:paraId="1689DBEE" w14:textId="77777777" w:rsidR="007A01E5" w:rsidRPr="00976ED3" w:rsidRDefault="007A01E5" w:rsidP="007A01E5">
            <w:pPr>
              <w:spacing w:after="0" w:line="240" w:lineRule="auto"/>
              <w:ind w:right="-284"/>
              <w:jc w:val="both"/>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Етіологія, патогенез запальних захворювань пародонта. Вклад вітчизняних вчених ( Є.В.Удовицька,  Г.М.Вишняк, М.Ф.Данилевський, П.Т.Максименко, І.С.Мащенко, Г.Ф.Білоклицька та ін.).</w:t>
            </w:r>
          </w:p>
        </w:tc>
        <w:tc>
          <w:tcPr>
            <w:tcW w:w="507" w:type="pct"/>
          </w:tcPr>
          <w:p w14:paraId="41C7012B"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2F801FEF" w14:textId="77777777" w:rsidTr="00E136DA">
        <w:trPr>
          <w:trHeight w:val="70"/>
        </w:trPr>
        <w:tc>
          <w:tcPr>
            <w:tcW w:w="423" w:type="pct"/>
          </w:tcPr>
          <w:p w14:paraId="1D4573CB" w14:textId="011FA319"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31</w:t>
            </w:r>
            <w:r w:rsidR="00DA0D44">
              <w:rPr>
                <w:rFonts w:ascii="Times New Roman" w:eastAsia="Calibri" w:hAnsi="Times New Roman" w:cs="Times New Roman"/>
                <w:sz w:val="28"/>
                <w:szCs w:val="28"/>
                <w:lang w:eastAsia="ru-RU"/>
              </w:rPr>
              <w:t>.</w:t>
            </w:r>
          </w:p>
        </w:tc>
        <w:tc>
          <w:tcPr>
            <w:tcW w:w="4070" w:type="pct"/>
          </w:tcPr>
          <w:p w14:paraId="0C77F30A"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Виразково-некротичний гінгівіт. Клініка, діагностика, лікування та профілактика.</w:t>
            </w:r>
          </w:p>
        </w:tc>
        <w:tc>
          <w:tcPr>
            <w:tcW w:w="507" w:type="pct"/>
          </w:tcPr>
          <w:p w14:paraId="70B37443"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D102E3A" w14:textId="77777777" w:rsidTr="00E136DA">
        <w:trPr>
          <w:trHeight w:val="70"/>
        </w:trPr>
        <w:tc>
          <w:tcPr>
            <w:tcW w:w="423" w:type="pct"/>
          </w:tcPr>
          <w:p w14:paraId="6155D563" w14:textId="3F85298D"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32</w:t>
            </w:r>
            <w:r w:rsidR="00DA0D44">
              <w:rPr>
                <w:rFonts w:ascii="Times New Roman" w:eastAsia="Calibri" w:hAnsi="Times New Roman" w:cs="Times New Roman"/>
                <w:sz w:val="28"/>
                <w:szCs w:val="28"/>
                <w:lang w:eastAsia="ru-RU"/>
              </w:rPr>
              <w:t>.</w:t>
            </w:r>
          </w:p>
        </w:tc>
        <w:tc>
          <w:tcPr>
            <w:tcW w:w="4070" w:type="pct"/>
          </w:tcPr>
          <w:p w14:paraId="34E80E55" w14:textId="77777777" w:rsidR="007A01E5" w:rsidRPr="00976ED3" w:rsidRDefault="007A01E5" w:rsidP="007A01E5">
            <w:pPr>
              <w:spacing w:after="0" w:line="240" w:lineRule="auto"/>
              <w:ind w:right="-284"/>
              <w:jc w:val="both"/>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Гіпертрофічний гінгівіт. Клініка, діагностика, лікування та профілактика.</w:t>
            </w:r>
          </w:p>
        </w:tc>
        <w:tc>
          <w:tcPr>
            <w:tcW w:w="507" w:type="pct"/>
          </w:tcPr>
          <w:p w14:paraId="457AA4C7"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697D4743" w14:textId="77777777" w:rsidTr="00E136DA">
        <w:trPr>
          <w:trHeight w:val="70"/>
        </w:trPr>
        <w:tc>
          <w:tcPr>
            <w:tcW w:w="423" w:type="pct"/>
          </w:tcPr>
          <w:p w14:paraId="40CA28EF" w14:textId="7F0BFD12"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33</w:t>
            </w:r>
            <w:r w:rsidR="00DA0D44">
              <w:rPr>
                <w:rFonts w:ascii="Times New Roman" w:eastAsia="Calibri" w:hAnsi="Times New Roman" w:cs="Times New Roman"/>
                <w:sz w:val="28"/>
                <w:szCs w:val="28"/>
                <w:lang w:eastAsia="ru-RU"/>
              </w:rPr>
              <w:t>.</w:t>
            </w:r>
          </w:p>
        </w:tc>
        <w:tc>
          <w:tcPr>
            <w:tcW w:w="4070" w:type="pct"/>
          </w:tcPr>
          <w:p w14:paraId="269125B4"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10</w:t>
            </w:r>
            <w:r w:rsidRPr="00976ED3">
              <w:rPr>
                <w:rFonts w:ascii="Times New Roman" w:eastAsia="Times New Roman" w:hAnsi="Times New Roman" w:cs="Times New Roman"/>
                <w:sz w:val="28"/>
                <w:szCs w:val="28"/>
                <w:lang w:eastAsia="uk-UA"/>
              </w:rPr>
              <w:t>. Локалізований пародонтит.  Клініка, діагностика, лікування та профілактика.</w:t>
            </w:r>
          </w:p>
        </w:tc>
        <w:tc>
          <w:tcPr>
            <w:tcW w:w="507" w:type="pct"/>
          </w:tcPr>
          <w:p w14:paraId="29602BCE" w14:textId="77777777" w:rsidR="007A01E5" w:rsidRPr="00976ED3" w:rsidRDefault="007A01E5" w:rsidP="007A01E5">
            <w:pPr>
              <w:spacing w:after="0" w:line="240" w:lineRule="auto"/>
              <w:jc w:val="center"/>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2</w:t>
            </w:r>
          </w:p>
        </w:tc>
      </w:tr>
      <w:tr w:rsidR="007A01E5" w:rsidRPr="00976ED3" w14:paraId="06774021" w14:textId="77777777" w:rsidTr="00E136DA">
        <w:trPr>
          <w:trHeight w:val="70"/>
        </w:trPr>
        <w:tc>
          <w:tcPr>
            <w:tcW w:w="423" w:type="pct"/>
          </w:tcPr>
          <w:p w14:paraId="0623D5D9" w14:textId="34DCA6DC"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34</w:t>
            </w:r>
            <w:r w:rsidR="00DA0D44">
              <w:rPr>
                <w:rFonts w:ascii="Times New Roman" w:eastAsia="Calibri" w:hAnsi="Times New Roman" w:cs="Times New Roman"/>
                <w:sz w:val="28"/>
                <w:szCs w:val="28"/>
                <w:lang w:eastAsia="ru-RU"/>
              </w:rPr>
              <w:t>.</w:t>
            </w:r>
          </w:p>
        </w:tc>
        <w:tc>
          <w:tcPr>
            <w:tcW w:w="4070" w:type="pct"/>
          </w:tcPr>
          <w:p w14:paraId="27CF86A7"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Генералізований пародонтит. Роль спеціальних методів діагностики ( індексна оцінка стану пародонта, діагностичні проби). Функціональні і лобораторні методи діагностики при генералізованому пародонтиті.</w:t>
            </w:r>
          </w:p>
        </w:tc>
        <w:tc>
          <w:tcPr>
            <w:tcW w:w="507" w:type="pct"/>
          </w:tcPr>
          <w:p w14:paraId="5F6D7D92" w14:textId="7C915100" w:rsidR="007A01E5" w:rsidRPr="00976ED3" w:rsidRDefault="00AA5105" w:rsidP="007A01E5">
            <w:pPr>
              <w:spacing w:after="0" w:line="240" w:lineRule="auto"/>
              <w:jc w:val="center"/>
              <w:rPr>
                <w:rFonts w:ascii="Times New Roman" w:eastAsia="Calibri" w:hAnsi="Times New Roman" w:cs="Times New Roman"/>
                <w:color w:val="000000"/>
                <w:sz w:val="28"/>
                <w:szCs w:val="28"/>
                <w:lang w:eastAsia="ru-RU"/>
              </w:rPr>
            </w:pPr>
            <w:r>
              <w:rPr>
                <w:rFonts w:ascii="Times New Roman" w:eastAsia="Calibri" w:hAnsi="Times New Roman" w:cs="Times New Roman"/>
                <w:color w:val="000000"/>
                <w:sz w:val="28"/>
                <w:szCs w:val="28"/>
                <w:lang w:eastAsia="ru-RU"/>
              </w:rPr>
              <w:t>2</w:t>
            </w:r>
          </w:p>
        </w:tc>
      </w:tr>
      <w:tr w:rsidR="007A01E5" w:rsidRPr="00976ED3" w14:paraId="1E854A94" w14:textId="77777777" w:rsidTr="00E136DA">
        <w:trPr>
          <w:trHeight w:val="70"/>
        </w:trPr>
        <w:tc>
          <w:tcPr>
            <w:tcW w:w="423" w:type="pct"/>
          </w:tcPr>
          <w:p w14:paraId="27E3EFA8" w14:textId="6ED003D5"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35</w:t>
            </w:r>
            <w:r w:rsidR="00DA0D44">
              <w:rPr>
                <w:rFonts w:ascii="Times New Roman" w:eastAsia="Calibri" w:hAnsi="Times New Roman" w:cs="Times New Roman"/>
                <w:sz w:val="28"/>
                <w:szCs w:val="28"/>
                <w:lang w:eastAsia="ru-RU"/>
              </w:rPr>
              <w:t>.</w:t>
            </w:r>
          </w:p>
        </w:tc>
        <w:tc>
          <w:tcPr>
            <w:tcW w:w="4070" w:type="pct"/>
          </w:tcPr>
          <w:p w14:paraId="6E6DC650"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13</w:t>
            </w:r>
            <w:r w:rsidRPr="00976ED3">
              <w:rPr>
                <w:rFonts w:ascii="Times New Roman" w:eastAsia="Times New Roman" w:hAnsi="Times New Roman" w:cs="Times New Roman"/>
                <w:sz w:val="28"/>
                <w:szCs w:val="28"/>
                <w:lang w:eastAsia="uk-UA"/>
              </w:rPr>
              <w:t>. Діагностика та диференціальна діагностика генералізованого пародонтиту різних ступенів тяжкості. Особливості перебігу генералізованого пародонтиту у хворих з супутньою патологією.</w:t>
            </w:r>
          </w:p>
        </w:tc>
        <w:tc>
          <w:tcPr>
            <w:tcW w:w="507" w:type="pct"/>
          </w:tcPr>
          <w:p w14:paraId="045DD371" w14:textId="77777777" w:rsidR="007A01E5" w:rsidRPr="00976ED3" w:rsidRDefault="007A01E5" w:rsidP="007A01E5">
            <w:pPr>
              <w:spacing w:after="0" w:line="240" w:lineRule="auto"/>
              <w:jc w:val="center"/>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w:t>
            </w:r>
          </w:p>
        </w:tc>
      </w:tr>
      <w:tr w:rsidR="007A01E5" w:rsidRPr="00976ED3" w14:paraId="24E94DF4" w14:textId="77777777" w:rsidTr="00E136DA">
        <w:trPr>
          <w:trHeight w:val="839"/>
        </w:trPr>
        <w:tc>
          <w:tcPr>
            <w:tcW w:w="423" w:type="pct"/>
          </w:tcPr>
          <w:p w14:paraId="7A8ACFE7" w14:textId="7C17671A"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36</w:t>
            </w:r>
            <w:r w:rsidR="00DA0D44">
              <w:rPr>
                <w:rFonts w:ascii="Times New Roman" w:eastAsia="Calibri" w:hAnsi="Times New Roman" w:cs="Times New Roman"/>
                <w:sz w:val="28"/>
                <w:szCs w:val="28"/>
                <w:lang w:eastAsia="ru-RU"/>
              </w:rPr>
              <w:t>.</w:t>
            </w:r>
          </w:p>
        </w:tc>
        <w:tc>
          <w:tcPr>
            <w:tcW w:w="4070" w:type="pct"/>
          </w:tcPr>
          <w:p w14:paraId="3A56BD57"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16</w:t>
            </w:r>
            <w:r w:rsidRPr="00976ED3">
              <w:rPr>
                <w:rFonts w:ascii="Times New Roman" w:eastAsia="Times New Roman" w:hAnsi="Times New Roman" w:cs="Times New Roman"/>
                <w:sz w:val="28"/>
                <w:szCs w:val="28"/>
                <w:lang w:eastAsia="uk-UA"/>
              </w:rPr>
              <w:t xml:space="preserve">. Терапевтичні місцеві втручання у хворих при генералізованому пародонтиті.  Інструментарій, методика видалення зубних відкладень ручним (механічним ) способом </w:t>
            </w:r>
            <w:r w:rsidRPr="00976ED3">
              <w:rPr>
                <w:rFonts w:ascii="Times New Roman" w:eastAsia="Times New Roman" w:hAnsi="Times New Roman" w:cs="Times New Roman"/>
                <w:sz w:val="28"/>
                <w:szCs w:val="28"/>
                <w:lang w:eastAsia="uk-UA"/>
              </w:rPr>
              <w:lastRenderedPageBreak/>
              <w:t>Апаратний. Хімічний та комбінований способи видалення зубних відкладень.</w:t>
            </w:r>
          </w:p>
        </w:tc>
        <w:tc>
          <w:tcPr>
            <w:tcW w:w="507" w:type="pct"/>
          </w:tcPr>
          <w:p w14:paraId="2CAA8627" w14:textId="395D8C9F" w:rsidR="007A01E5" w:rsidRPr="00976ED3" w:rsidRDefault="00B41EB5" w:rsidP="00B41EB5">
            <w:pPr>
              <w:spacing w:after="0" w:line="240" w:lineRule="auto"/>
              <w:rPr>
                <w:rFonts w:ascii="Times New Roman" w:eastAsia="Calibri" w:hAnsi="Times New Roman" w:cs="Times New Roman"/>
                <w:color w:val="000000"/>
                <w:sz w:val="28"/>
                <w:szCs w:val="28"/>
                <w:lang w:eastAsia="ru-RU"/>
              </w:rPr>
            </w:pPr>
            <w:r>
              <w:rPr>
                <w:rFonts w:ascii="Times New Roman" w:eastAsia="Calibri" w:hAnsi="Times New Roman" w:cs="Times New Roman"/>
                <w:color w:val="000000"/>
                <w:sz w:val="28"/>
                <w:szCs w:val="28"/>
                <w:lang w:eastAsia="ru-RU"/>
              </w:rPr>
              <w:lastRenderedPageBreak/>
              <w:t xml:space="preserve">    2</w:t>
            </w:r>
          </w:p>
        </w:tc>
      </w:tr>
      <w:tr w:rsidR="007A01E5" w:rsidRPr="00976ED3" w14:paraId="1C51BE7B" w14:textId="77777777" w:rsidTr="00E136DA">
        <w:trPr>
          <w:trHeight w:val="70"/>
        </w:trPr>
        <w:tc>
          <w:tcPr>
            <w:tcW w:w="423" w:type="pct"/>
          </w:tcPr>
          <w:p w14:paraId="25603D91" w14:textId="17D47F00"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37</w:t>
            </w:r>
            <w:r w:rsidR="00DA0D44">
              <w:rPr>
                <w:rFonts w:ascii="Times New Roman" w:eastAsia="Calibri" w:hAnsi="Times New Roman" w:cs="Times New Roman"/>
                <w:sz w:val="28"/>
                <w:szCs w:val="28"/>
                <w:lang w:eastAsia="ru-RU"/>
              </w:rPr>
              <w:t>.</w:t>
            </w:r>
          </w:p>
        </w:tc>
        <w:tc>
          <w:tcPr>
            <w:tcW w:w="4070" w:type="pct"/>
          </w:tcPr>
          <w:p w14:paraId="7826B8CB"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Загальна фармакотерапія пародонтиту. Ціль. Різновиди. Лікарські препарати, що використовуються для лікування хворих.</w:t>
            </w:r>
          </w:p>
        </w:tc>
        <w:tc>
          <w:tcPr>
            <w:tcW w:w="507" w:type="pct"/>
          </w:tcPr>
          <w:p w14:paraId="008C2AC7" w14:textId="77777777" w:rsidR="007A01E5" w:rsidRPr="00976ED3" w:rsidRDefault="007A01E5" w:rsidP="007A01E5">
            <w:pPr>
              <w:spacing w:after="0" w:line="240" w:lineRule="auto"/>
              <w:jc w:val="center"/>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4</w:t>
            </w:r>
          </w:p>
        </w:tc>
      </w:tr>
      <w:tr w:rsidR="007A01E5" w:rsidRPr="00976ED3" w14:paraId="62E8D607" w14:textId="77777777" w:rsidTr="00E136DA">
        <w:trPr>
          <w:trHeight w:val="70"/>
        </w:trPr>
        <w:tc>
          <w:tcPr>
            <w:tcW w:w="423" w:type="pct"/>
          </w:tcPr>
          <w:p w14:paraId="07053248" w14:textId="0A6C710A"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38</w:t>
            </w:r>
            <w:r w:rsidR="00DA0D44">
              <w:rPr>
                <w:rFonts w:ascii="Times New Roman" w:eastAsia="Calibri" w:hAnsi="Times New Roman" w:cs="Times New Roman"/>
                <w:sz w:val="28"/>
                <w:szCs w:val="28"/>
                <w:lang w:eastAsia="ru-RU"/>
              </w:rPr>
              <w:t>.</w:t>
            </w:r>
          </w:p>
        </w:tc>
        <w:tc>
          <w:tcPr>
            <w:tcW w:w="4070" w:type="pct"/>
          </w:tcPr>
          <w:p w14:paraId="6D66989B" w14:textId="77777777" w:rsidR="007A01E5" w:rsidRPr="00976ED3" w:rsidRDefault="007A01E5" w:rsidP="007A01E5">
            <w:pPr>
              <w:spacing w:after="0" w:line="240" w:lineRule="auto"/>
              <w:ind w:right="-284"/>
              <w:rPr>
                <w:rFonts w:ascii="Times New Roman" w:eastAsia="Calibri" w:hAnsi="Times New Roman" w:cs="Times New Roman"/>
                <w:color w:val="000000"/>
                <w:sz w:val="28"/>
                <w:szCs w:val="28"/>
                <w:lang w:eastAsia="ru-RU"/>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Профілактика захворювань тканин пародонта. Етіологічні та патогенетичні підходи до профілактики. Суспільні заходи профілактики захворювань пародонту. Індивідуальні заходи профілактики захворювань тканин  пародонта. </w:t>
            </w:r>
          </w:p>
        </w:tc>
        <w:tc>
          <w:tcPr>
            <w:tcW w:w="507" w:type="pct"/>
          </w:tcPr>
          <w:p w14:paraId="13F96D75" w14:textId="77777777" w:rsidR="007A01E5" w:rsidRPr="00976ED3" w:rsidRDefault="007A01E5" w:rsidP="007A01E5">
            <w:pPr>
              <w:spacing w:after="0" w:line="240" w:lineRule="auto"/>
              <w:jc w:val="center"/>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w:t>
            </w:r>
          </w:p>
        </w:tc>
      </w:tr>
      <w:tr w:rsidR="007A01E5" w:rsidRPr="00976ED3" w14:paraId="0FC6F3C9" w14:textId="77777777" w:rsidTr="00E136DA">
        <w:trPr>
          <w:trHeight w:val="70"/>
        </w:trPr>
        <w:tc>
          <w:tcPr>
            <w:tcW w:w="423" w:type="pct"/>
          </w:tcPr>
          <w:p w14:paraId="1967B10C" w14:textId="5E22FEA2"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39</w:t>
            </w:r>
            <w:r w:rsidR="00DA0D44">
              <w:rPr>
                <w:rFonts w:ascii="Times New Roman" w:eastAsia="Calibri" w:hAnsi="Times New Roman" w:cs="Times New Roman"/>
                <w:sz w:val="28"/>
                <w:szCs w:val="28"/>
                <w:lang w:eastAsia="ru-RU"/>
              </w:rPr>
              <w:t>.</w:t>
            </w:r>
          </w:p>
        </w:tc>
        <w:tc>
          <w:tcPr>
            <w:tcW w:w="4070" w:type="pct"/>
          </w:tcPr>
          <w:p w14:paraId="39FFDF6B" w14:textId="77777777" w:rsidR="007A01E5" w:rsidRPr="00976ED3" w:rsidRDefault="007A01E5" w:rsidP="007A01E5">
            <w:pPr>
              <w:spacing w:after="0" w:line="240" w:lineRule="auto"/>
              <w:ind w:right="-284"/>
              <w:rPr>
                <w:rFonts w:ascii="Times New Roman" w:eastAsia="Times New Roman" w:hAnsi="Times New Roman" w:cs="Times New Roman"/>
                <w:b/>
                <w:sz w:val="28"/>
                <w:szCs w:val="28"/>
                <w:lang w:eastAsia="uk-UA"/>
              </w:rPr>
            </w:pPr>
            <w:r w:rsidRPr="00976ED3">
              <w:rPr>
                <w:rFonts w:ascii="Times New Roman" w:eastAsia="Calibri" w:hAnsi="Times New Roman" w:cs="Times New Roman"/>
                <w:b/>
                <w:sz w:val="28"/>
                <w:szCs w:val="28"/>
                <w:lang w:eastAsia="ru-RU"/>
              </w:rPr>
              <w:t xml:space="preserve">Тема 25. </w:t>
            </w:r>
            <w:r w:rsidRPr="00976ED3">
              <w:rPr>
                <w:rFonts w:ascii="Times New Roman" w:eastAsia="Calibri" w:hAnsi="Times New Roman" w:cs="Times New Roman"/>
                <w:sz w:val="28"/>
                <w:szCs w:val="28"/>
                <w:lang w:eastAsia="ru-RU"/>
              </w:rPr>
              <w:t>Диспансеризація хворих із патологією пародонта. Загальні принципи. Оцінка ефективності диспансеризації. Якісні та кількісні показники роботи лікаря-пародонтолога. Документація. Складання алгоритмів діагностики та лікування заворювань пародонту.</w:t>
            </w:r>
          </w:p>
        </w:tc>
        <w:tc>
          <w:tcPr>
            <w:tcW w:w="507" w:type="pct"/>
          </w:tcPr>
          <w:p w14:paraId="282ADF58" w14:textId="77777777" w:rsidR="007A01E5" w:rsidRPr="00976ED3" w:rsidRDefault="007A01E5" w:rsidP="007A01E5">
            <w:pPr>
              <w:spacing w:after="0" w:line="240" w:lineRule="auto"/>
              <w:jc w:val="center"/>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w:t>
            </w:r>
          </w:p>
        </w:tc>
      </w:tr>
    </w:tbl>
    <w:p w14:paraId="745189E3" w14:textId="4C8317CB" w:rsidR="007A01E5" w:rsidRPr="00976ED3" w:rsidRDefault="007A01E5" w:rsidP="007A01E5">
      <w:pPr>
        <w:widowControl w:val="0"/>
        <w:spacing w:after="0" w:line="240" w:lineRule="auto"/>
        <w:jc w:val="both"/>
        <w:rPr>
          <w:rFonts w:ascii="Times New Roman" w:eastAsia="Calibri" w:hAnsi="Times New Roman" w:cs="Times New Roman"/>
          <w:b/>
          <w:sz w:val="28"/>
          <w:szCs w:val="28"/>
          <w:lang w:eastAsia="ru-RU"/>
        </w:rPr>
      </w:pPr>
      <w:bookmarkStart w:id="27" w:name="_Hlk141431458"/>
    </w:p>
    <w:p w14:paraId="7723C4DE" w14:textId="77777777"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r w:rsidRPr="00976ED3">
        <w:rPr>
          <w:rFonts w:ascii="Times New Roman" w:eastAsia="Calibri" w:hAnsi="Times New Roman" w:cs="Times New Roman"/>
          <w:b/>
          <w:bCs/>
          <w:sz w:val="28"/>
          <w:szCs w:val="28"/>
          <w:lang w:eastAsia="ru-RU" w:bidi="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1"/>
        <w:gridCol w:w="7606"/>
        <w:gridCol w:w="947"/>
      </w:tblGrid>
      <w:tr w:rsidR="007A01E5" w:rsidRPr="00976ED3" w14:paraId="115F2B44" w14:textId="77777777" w:rsidTr="00AA5105">
        <w:trPr>
          <w:trHeight w:val="70"/>
        </w:trPr>
        <w:tc>
          <w:tcPr>
            <w:tcW w:w="423" w:type="pct"/>
          </w:tcPr>
          <w:bookmarkEnd w:id="27"/>
          <w:p w14:paraId="5F2DA9F2" w14:textId="4E74CC65" w:rsidR="007A01E5" w:rsidRPr="00976ED3" w:rsidRDefault="00E136DA" w:rsidP="007A01E5">
            <w:pPr>
              <w:widowControl w:val="0"/>
              <w:spacing w:after="0" w:line="240" w:lineRule="auto"/>
              <w:contextualSpacing/>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40</w:t>
            </w:r>
            <w:r w:rsidR="00DA0D44">
              <w:rPr>
                <w:rFonts w:ascii="Times New Roman" w:eastAsia="Calibri" w:hAnsi="Times New Roman" w:cs="Times New Roman"/>
                <w:bCs/>
                <w:sz w:val="28"/>
                <w:szCs w:val="28"/>
                <w:lang w:eastAsia="ru-RU"/>
              </w:rPr>
              <w:t>.</w:t>
            </w:r>
          </w:p>
        </w:tc>
        <w:tc>
          <w:tcPr>
            <w:tcW w:w="4070" w:type="pct"/>
          </w:tcPr>
          <w:p w14:paraId="75DD9A34"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4</w:t>
            </w:r>
            <w:r w:rsidRPr="00976ED3">
              <w:rPr>
                <w:rFonts w:ascii="Times New Roman" w:eastAsia="Times New Roman" w:hAnsi="Times New Roman" w:cs="Times New Roman"/>
                <w:sz w:val="28"/>
                <w:szCs w:val="28"/>
                <w:lang w:eastAsia="uk-UA"/>
              </w:rPr>
              <w:t>. Первинні ауто інфекційні стоматити. Гострий катаральний стоматит. Гострий герпетичний стоматит. Гострий афтозний стоматит. Етіологія, патогенез, клініка, діагностика, лікування, профілактика.</w:t>
            </w:r>
          </w:p>
        </w:tc>
        <w:tc>
          <w:tcPr>
            <w:tcW w:w="507" w:type="pct"/>
          </w:tcPr>
          <w:p w14:paraId="5171AF4E"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65F664CE" w14:textId="77777777" w:rsidTr="00AA5105">
        <w:trPr>
          <w:trHeight w:val="70"/>
        </w:trPr>
        <w:tc>
          <w:tcPr>
            <w:tcW w:w="423" w:type="pct"/>
          </w:tcPr>
          <w:p w14:paraId="0B0B80B6" w14:textId="52742B0A" w:rsidR="007A01E5" w:rsidRPr="00976ED3" w:rsidRDefault="00E136DA" w:rsidP="007A01E5">
            <w:pPr>
              <w:widowControl w:val="0"/>
              <w:spacing w:after="0" w:line="240" w:lineRule="auto"/>
              <w:contextualSpacing/>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41</w:t>
            </w:r>
            <w:r w:rsidR="00DA0D44">
              <w:rPr>
                <w:rFonts w:ascii="Times New Roman" w:eastAsia="Calibri" w:hAnsi="Times New Roman" w:cs="Times New Roman"/>
                <w:bCs/>
                <w:sz w:val="28"/>
                <w:szCs w:val="28"/>
                <w:lang w:eastAsia="ru-RU"/>
              </w:rPr>
              <w:t>.</w:t>
            </w:r>
          </w:p>
        </w:tc>
        <w:tc>
          <w:tcPr>
            <w:tcW w:w="4070" w:type="pct"/>
          </w:tcPr>
          <w:p w14:paraId="535571A6"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СНІД. Етіологія, патогенез. Прояви на слизовій оболонці порожнини рота, діагностика. Лікування та профілактика. Тактика лікаря-стоматолога.</w:t>
            </w:r>
          </w:p>
        </w:tc>
        <w:tc>
          <w:tcPr>
            <w:tcW w:w="507" w:type="pct"/>
          </w:tcPr>
          <w:p w14:paraId="0FF5DB9A"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1757D7B8" w14:textId="77777777" w:rsidTr="00AA5105">
        <w:trPr>
          <w:trHeight w:val="70"/>
        </w:trPr>
        <w:tc>
          <w:tcPr>
            <w:tcW w:w="423" w:type="pct"/>
          </w:tcPr>
          <w:p w14:paraId="38862614" w14:textId="26D24718"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42</w:t>
            </w:r>
            <w:r w:rsidR="00DA0D44">
              <w:rPr>
                <w:rFonts w:ascii="Times New Roman" w:eastAsia="Calibri" w:hAnsi="Times New Roman" w:cs="Times New Roman"/>
                <w:sz w:val="28"/>
                <w:szCs w:val="28"/>
                <w:lang w:eastAsia="ru-RU"/>
              </w:rPr>
              <w:t>.</w:t>
            </w:r>
          </w:p>
        </w:tc>
        <w:tc>
          <w:tcPr>
            <w:tcW w:w="4070" w:type="pct"/>
          </w:tcPr>
          <w:p w14:paraId="0D6F8EAE"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Туберкульоз. Сифіліс. Гонорея. Етіологія, патогенез, клінічні прояви на слизовій оболонці порожнини рота, діагностика. Лікування та профілактика. Тактика лікаря-стоматолога.</w:t>
            </w:r>
          </w:p>
        </w:tc>
        <w:tc>
          <w:tcPr>
            <w:tcW w:w="507" w:type="pct"/>
          </w:tcPr>
          <w:p w14:paraId="0BC172A5"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C1A9787" w14:textId="77777777" w:rsidTr="00AA5105">
        <w:trPr>
          <w:trHeight w:val="70"/>
        </w:trPr>
        <w:tc>
          <w:tcPr>
            <w:tcW w:w="423" w:type="pct"/>
          </w:tcPr>
          <w:p w14:paraId="1FFB7507" w14:textId="0C186173" w:rsidR="007A01E5" w:rsidRPr="00E136DA" w:rsidRDefault="007A01E5" w:rsidP="007A01E5">
            <w:pPr>
              <w:widowControl w:val="0"/>
              <w:spacing w:after="0" w:line="240" w:lineRule="auto"/>
              <w:contextualSpacing/>
              <w:rPr>
                <w:rFonts w:ascii="Times New Roman" w:eastAsia="Calibri" w:hAnsi="Times New Roman" w:cs="Times New Roman"/>
                <w:sz w:val="28"/>
                <w:szCs w:val="28"/>
                <w:lang w:val="ru-RU" w:eastAsia="ru-RU"/>
              </w:rPr>
            </w:pPr>
            <w:r w:rsidRPr="00976ED3">
              <w:rPr>
                <w:rFonts w:ascii="Times New Roman" w:eastAsia="Calibri" w:hAnsi="Times New Roman" w:cs="Times New Roman"/>
                <w:sz w:val="28"/>
                <w:szCs w:val="28"/>
                <w:lang w:eastAsia="ru-RU"/>
              </w:rPr>
              <w:t>4</w:t>
            </w:r>
            <w:r w:rsidR="00E136DA">
              <w:rPr>
                <w:rFonts w:ascii="Times New Roman" w:eastAsia="Calibri" w:hAnsi="Times New Roman" w:cs="Times New Roman"/>
                <w:sz w:val="28"/>
                <w:szCs w:val="28"/>
                <w:lang w:val="ru-RU" w:eastAsia="ru-RU"/>
              </w:rPr>
              <w:t>3</w:t>
            </w:r>
            <w:r w:rsidR="00DA0D44">
              <w:rPr>
                <w:rFonts w:ascii="Times New Roman" w:eastAsia="Calibri" w:hAnsi="Times New Roman" w:cs="Times New Roman"/>
                <w:sz w:val="28"/>
                <w:szCs w:val="28"/>
                <w:lang w:val="ru-RU" w:eastAsia="ru-RU"/>
              </w:rPr>
              <w:t>.</w:t>
            </w:r>
          </w:p>
        </w:tc>
        <w:tc>
          <w:tcPr>
            <w:tcW w:w="4070" w:type="pct"/>
          </w:tcPr>
          <w:p w14:paraId="0CC55674"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Зміни СОПР при захворюваннях ендокринної системи (акромегалія, хвороба Іценко-Кушінга, цукровий діабет). Ксеростомія. Тактика лікаря-стоматолога.</w:t>
            </w:r>
          </w:p>
        </w:tc>
        <w:tc>
          <w:tcPr>
            <w:tcW w:w="507" w:type="pct"/>
          </w:tcPr>
          <w:p w14:paraId="09924981"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74B21DE8" w14:textId="77777777" w:rsidTr="00AA5105">
        <w:trPr>
          <w:trHeight w:val="70"/>
        </w:trPr>
        <w:tc>
          <w:tcPr>
            <w:tcW w:w="423" w:type="pct"/>
          </w:tcPr>
          <w:p w14:paraId="333402B1" w14:textId="1917A7BF"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44</w:t>
            </w:r>
            <w:r w:rsidR="00DA0D44">
              <w:rPr>
                <w:rFonts w:ascii="Times New Roman" w:eastAsia="Calibri" w:hAnsi="Times New Roman" w:cs="Times New Roman"/>
                <w:sz w:val="28"/>
                <w:szCs w:val="28"/>
                <w:lang w:eastAsia="ru-RU"/>
              </w:rPr>
              <w:t>.</w:t>
            </w:r>
          </w:p>
        </w:tc>
        <w:tc>
          <w:tcPr>
            <w:tcW w:w="4070" w:type="pct"/>
          </w:tcPr>
          <w:p w14:paraId="6D58024F"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14.</w:t>
            </w:r>
            <w:r w:rsidRPr="00976ED3">
              <w:rPr>
                <w:rFonts w:ascii="Times New Roman" w:eastAsia="Times New Roman" w:hAnsi="Times New Roman" w:cs="Times New Roman"/>
                <w:sz w:val="28"/>
                <w:szCs w:val="28"/>
                <w:lang w:eastAsia="uk-UA"/>
              </w:rPr>
              <w:t xml:space="preserve"> Зміни слизової оболонки порожнини рота при захворюваннях крові і кровотворних органі. Анемії. Хвороба Вакеза. Хвороба Вергольфа. Тактика лікаря-стоматолога.</w:t>
            </w:r>
          </w:p>
        </w:tc>
        <w:tc>
          <w:tcPr>
            <w:tcW w:w="507" w:type="pct"/>
          </w:tcPr>
          <w:p w14:paraId="645D91E0"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2C27D84C" w14:textId="77777777" w:rsidTr="00AA5105">
        <w:trPr>
          <w:trHeight w:val="70"/>
        </w:trPr>
        <w:tc>
          <w:tcPr>
            <w:tcW w:w="423" w:type="pct"/>
          </w:tcPr>
          <w:p w14:paraId="70323DD2" w14:textId="67AB900D"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45</w:t>
            </w:r>
            <w:r w:rsidR="00DA0D44">
              <w:rPr>
                <w:rFonts w:ascii="Times New Roman" w:eastAsia="Calibri" w:hAnsi="Times New Roman" w:cs="Times New Roman"/>
                <w:sz w:val="28"/>
                <w:szCs w:val="28"/>
                <w:lang w:eastAsia="ru-RU"/>
              </w:rPr>
              <w:t>.</w:t>
            </w:r>
          </w:p>
        </w:tc>
        <w:tc>
          <w:tcPr>
            <w:tcW w:w="4070" w:type="pct"/>
          </w:tcPr>
          <w:p w14:paraId="527A9AE6"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Зміни слизової оболонки порожнини рота при гіпо- та авітамінозах А, С. Тактика лікаря-стоматолога. Зміни слизової оболонки порожнини рота при гіпо- та авітамінозах групи В та РР. Тактика лікаря-стоматолога.</w:t>
            </w:r>
          </w:p>
        </w:tc>
        <w:tc>
          <w:tcPr>
            <w:tcW w:w="507" w:type="pct"/>
          </w:tcPr>
          <w:p w14:paraId="44953BE7"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24BD62DE" w14:textId="77777777" w:rsidTr="00AA5105">
        <w:trPr>
          <w:trHeight w:val="70"/>
        </w:trPr>
        <w:tc>
          <w:tcPr>
            <w:tcW w:w="423" w:type="pct"/>
          </w:tcPr>
          <w:p w14:paraId="0FA1AB1D" w14:textId="5282BB79"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46</w:t>
            </w:r>
            <w:r w:rsidR="00DA0D44">
              <w:rPr>
                <w:rFonts w:ascii="Times New Roman" w:eastAsia="Calibri" w:hAnsi="Times New Roman" w:cs="Times New Roman"/>
                <w:sz w:val="28"/>
                <w:szCs w:val="28"/>
                <w:lang w:eastAsia="ru-RU"/>
              </w:rPr>
              <w:t>.</w:t>
            </w:r>
          </w:p>
        </w:tc>
        <w:tc>
          <w:tcPr>
            <w:tcW w:w="4070" w:type="pct"/>
          </w:tcPr>
          <w:p w14:paraId="482E204C"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16.</w:t>
            </w:r>
            <w:r w:rsidRPr="00976ED3">
              <w:rPr>
                <w:rFonts w:ascii="Times New Roman" w:eastAsia="Times New Roman" w:hAnsi="Times New Roman" w:cs="Times New Roman"/>
                <w:sz w:val="28"/>
                <w:szCs w:val="28"/>
                <w:lang w:eastAsia="uk-UA"/>
              </w:rPr>
              <w:t xml:space="preserve"> Зміни слизової оболонки порожнини рота при дерматозах з аутоімунним компонентом. Пухирчатка. Етіологія, патогенез, клініка, діагностика. Тактика лікаря-стоматолога.</w:t>
            </w:r>
          </w:p>
        </w:tc>
        <w:tc>
          <w:tcPr>
            <w:tcW w:w="507" w:type="pct"/>
          </w:tcPr>
          <w:p w14:paraId="2C99D642"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73F5574" w14:textId="77777777" w:rsidTr="00AA5105">
        <w:trPr>
          <w:trHeight w:val="70"/>
        </w:trPr>
        <w:tc>
          <w:tcPr>
            <w:tcW w:w="423" w:type="pct"/>
          </w:tcPr>
          <w:p w14:paraId="10869DAB" w14:textId="5B720DD8" w:rsidR="007A01E5" w:rsidRPr="00976ED3" w:rsidRDefault="00E136DA"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47</w:t>
            </w:r>
            <w:r w:rsidR="00DA0D44">
              <w:rPr>
                <w:rFonts w:ascii="Times New Roman" w:eastAsia="Calibri" w:hAnsi="Times New Roman" w:cs="Times New Roman"/>
                <w:sz w:val="28"/>
                <w:szCs w:val="28"/>
                <w:lang w:eastAsia="ru-RU"/>
              </w:rPr>
              <w:t>.</w:t>
            </w:r>
          </w:p>
        </w:tc>
        <w:tc>
          <w:tcPr>
            <w:tcW w:w="4070" w:type="pct"/>
          </w:tcPr>
          <w:p w14:paraId="175B5362"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17</w:t>
            </w:r>
            <w:r w:rsidRPr="00976ED3">
              <w:rPr>
                <w:rFonts w:ascii="Times New Roman" w:eastAsia="Times New Roman" w:hAnsi="Times New Roman" w:cs="Times New Roman"/>
                <w:sz w:val="28"/>
                <w:szCs w:val="28"/>
                <w:lang w:eastAsia="uk-UA"/>
              </w:rPr>
              <w:t xml:space="preserve">. Зміни слизової оболонки порожнини рота при дерматозах з аутоімунним компонентом. Червоний </w:t>
            </w:r>
            <w:r w:rsidRPr="00976ED3">
              <w:rPr>
                <w:rFonts w:ascii="Times New Roman" w:eastAsia="Times New Roman" w:hAnsi="Times New Roman" w:cs="Times New Roman"/>
                <w:sz w:val="28"/>
                <w:szCs w:val="28"/>
                <w:lang w:eastAsia="uk-UA"/>
              </w:rPr>
              <w:lastRenderedPageBreak/>
              <w:t>плескатий лишай. Етіологія, патогенез, клініка, діагностика. Тактика лікаря-стоматолога.</w:t>
            </w:r>
          </w:p>
        </w:tc>
        <w:tc>
          <w:tcPr>
            <w:tcW w:w="507" w:type="pct"/>
          </w:tcPr>
          <w:p w14:paraId="259A9B2A"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2</w:t>
            </w:r>
          </w:p>
        </w:tc>
      </w:tr>
      <w:tr w:rsidR="007A01E5" w:rsidRPr="00976ED3" w14:paraId="13801044" w14:textId="77777777" w:rsidTr="00AA5105">
        <w:trPr>
          <w:trHeight w:val="70"/>
        </w:trPr>
        <w:tc>
          <w:tcPr>
            <w:tcW w:w="423" w:type="pct"/>
          </w:tcPr>
          <w:p w14:paraId="13BE09A7" w14:textId="76257467" w:rsidR="007A01E5" w:rsidRPr="00976ED3" w:rsidRDefault="00AA5105"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48</w:t>
            </w:r>
            <w:r w:rsidR="00DA0D44">
              <w:rPr>
                <w:rFonts w:ascii="Times New Roman" w:eastAsia="Calibri" w:hAnsi="Times New Roman" w:cs="Times New Roman"/>
                <w:sz w:val="28"/>
                <w:szCs w:val="28"/>
                <w:lang w:eastAsia="ru-RU"/>
              </w:rPr>
              <w:t>.</w:t>
            </w:r>
          </w:p>
        </w:tc>
        <w:tc>
          <w:tcPr>
            <w:tcW w:w="4070" w:type="pct"/>
          </w:tcPr>
          <w:p w14:paraId="7C84FC38"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18.</w:t>
            </w:r>
            <w:r w:rsidRPr="00976ED3">
              <w:rPr>
                <w:rFonts w:ascii="Times New Roman" w:eastAsia="Times New Roman" w:hAnsi="Times New Roman" w:cs="Times New Roman"/>
                <w:sz w:val="28"/>
                <w:szCs w:val="28"/>
                <w:lang w:eastAsia="uk-UA"/>
              </w:rPr>
              <w:t xml:space="preserve"> Анафілактичний шок. Набряк Квінке. Причини виникнення, клінічні прояви, надання екстреної допомоги. Алергічні медикаментозні стоматити. Етіологія, патогенез, клініка, діагностика, лікування та профілактика.</w:t>
            </w:r>
          </w:p>
        </w:tc>
        <w:tc>
          <w:tcPr>
            <w:tcW w:w="507" w:type="pct"/>
          </w:tcPr>
          <w:p w14:paraId="14CCE529"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4CE9434" w14:textId="77777777" w:rsidTr="00AA5105">
        <w:trPr>
          <w:trHeight w:val="70"/>
        </w:trPr>
        <w:tc>
          <w:tcPr>
            <w:tcW w:w="423" w:type="pct"/>
          </w:tcPr>
          <w:p w14:paraId="32FCC749" w14:textId="43FAB4B0" w:rsidR="007A01E5" w:rsidRPr="00976ED3" w:rsidRDefault="00AA5105"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49</w:t>
            </w:r>
            <w:r w:rsidR="00DA0D44">
              <w:rPr>
                <w:rFonts w:ascii="Times New Roman" w:eastAsia="Calibri" w:hAnsi="Times New Roman" w:cs="Times New Roman"/>
                <w:sz w:val="28"/>
                <w:szCs w:val="28"/>
                <w:lang w:eastAsia="ru-RU"/>
              </w:rPr>
              <w:t>.</w:t>
            </w:r>
          </w:p>
        </w:tc>
        <w:tc>
          <w:tcPr>
            <w:tcW w:w="4070" w:type="pct"/>
          </w:tcPr>
          <w:p w14:paraId="26761968"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20.</w:t>
            </w:r>
            <w:r w:rsidRPr="00976ED3">
              <w:rPr>
                <w:rFonts w:ascii="Times New Roman" w:eastAsia="Times New Roman" w:hAnsi="Times New Roman" w:cs="Times New Roman"/>
                <w:sz w:val="28"/>
                <w:szCs w:val="28"/>
                <w:lang w:eastAsia="uk-UA"/>
              </w:rPr>
              <w:t xml:space="preserve"> Хронічний рецидивуючий афтозний стоматит. Синдром Бехчета. Патогенез, клініка, діагностика, лікування та профілактика</w:t>
            </w:r>
          </w:p>
        </w:tc>
        <w:tc>
          <w:tcPr>
            <w:tcW w:w="507" w:type="pct"/>
          </w:tcPr>
          <w:p w14:paraId="1BB9751D"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DE54671" w14:textId="77777777" w:rsidTr="00AA5105">
        <w:trPr>
          <w:trHeight w:val="70"/>
        </w:trPr>
        <w:tc>
          <w:tcPr>
            <w:tcW w:w="423" w:type="pct"/>
          </w:tcPr>
          <w:p w14:paraId="74187158" w14:textId="16F8B7FD" w:rsidR="007A01E5" w:rsidRPr="00976ED3" w:rsidRDefault="00AA5105"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50</w:t>
            </w:r>
            <w:r w:rsidR="00DA0D44">
              <w:rPr>
                <w:rFonts w:ascii="Times New Roman" w:eastAsia="Calibri" w:hAnsi="Times New Roman" w:cs="Times New Roman"/>
                <w:sz w:val="28"/>
                <w:szCs w:val="28"/>
                <w:lang w:eastAsia="ru-RU"/>
              </w:rPr>
              <w:t>.</w:t>
            </w:r>
          </w:p>
        </w:tc>
        <w:tc>
          <w:tcPr>
            <w:tcW w:w="4070" w:type="pct"/>
          </w:tcPr>
          <w:p w14:paraId="68C130BB"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21.</w:t>
            </w:r>
            <w:r w:rsidRPr="00976ED3">
              <w:rPr>
                <w:rFonts w:ascii="Times New Roman" w:eastAsia="Times New Roman" w:hAnsi="Times New Roman" w:cs="Times New Roman"/>
                <w:sz w:val="28"/>
                <w:szCs w:val="28"/>
                <w:lang w:eastAsia="uk-UA"/>
              </w:rPr>
              <w:t xml:space="preserve"> Зміни на слизовій оболонці порожнини рота при екзогенних інтоксикаціях. Діагностика. Тактика лікаря-стоматолога</w:t>
            </w:r>
          </w:p>
        </w:tc>
        <w:tc>
          <w:tcPr>
            <w:tcW w:w="507" w:type="pct"/>
          </w:tcPr>
          <w:p w14:paraId="56776833"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9336AE2" w14:textId="77777777" w:rsidTr="00AA5105">
        <w:trPr>
          <w:trHeight w:val="70"/>
        </w:trPr>
        <w:tc>
          <w:tcPr>
            <w:tcW w:w="423" w:type="pct"/>
          </w:tcPr>
          <w:p w14:paraId="1FCC35B1" w14:textId="616A793B" w:rsidR="007A01E5" w:rsidRPr="00976ED3" w:rsidRDefault="00AA5105"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51</w:t>
            </w:r>
            <w:r w:rsidR="00DA0D44">
              <w:rPr>
                <w:rFonts w:ascii="Times New Roman" w:eastAsia="Calibri" w:hAnsi="Times New Roman" w:cs="Times New Roman"/>
                <w:sz w:val="28"/>
                <w:szCs w:val="28"/>
                <w:lang w:eastAsia="ru-RU"/>
              </w:rPr>
              <w:t>.</w:t>
            </w:r>
          </w:p>
        </w:tc>
        <w:tc>
          <w:tcPr>
            <w:tcW w:w="4070" w:type="pct"/>
          </w:tcPr>
          <w:p w14:paraId="78349C91"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22</w:t>
            </w:r>
            <w:r w:rsidRPr="00976ED3">
              <w:rPr>
                <w:rFonts w:ascii="Times New Roman" w:eastAsia="Times New Roman" w:hAnsi="Times New Roman" w:cs="Times New Roman"/>
                <w:sz w:val="28"/>
                <w:szCs w:val="28"/>
                <w:lang w:eastAsia="uk-UA"/>
              </w:rPr>
              <w:t>.Первинні глосити. Десквамативний та ромбоподібний глосит. Складчастий та волосатий язик. Клініка, діагностика, лікування та профілактика. Неврогенні захворювання язика. Етіологія, патогенез, клініка, діагностика, лікування та профілактика.</w:t>
            </w:r>
          </w:p>
        </w:tc>
        <w:tc>
          <w:tcPr>
            <w:tcW w:w="507" w:type="pct"/>
          </w:tcPr>
          <w:p w14:paraId="15675BA4"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64712B5" w14:textId="77777777" w:rsidTr="00AA5105">
        <w:trPr>
          <w:trHeight w:val="70"/>
        </w:trPr>
        <w:tc>
          <w:tcPr>
            <w:tcW w:w="423" w:type="pct"/>
          </w:tcPr>
          <w:p w14:paraId="049844CF" w14:textId="5AE27E00" w:rsidR="007A01E5" w:rsidRPr="00976ED3" w:rsidRDefault="00AA5105"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52</w:t>
            </w:r>
            <w:r w:rsidR="00DA0D44">
              <w:rPr>
                <w:rFonts w:ascii="Times New Roman" w:eastAsia="Calibri" w:hAnsi="Times New Roman" w:cs="Times New Roman"/>
                <w:sz w:val="28"/>
                <w:szCs w:val="28"/>
                <w:lang w:eastAsia="ru-RU"/>
              </w:rPr>
              <w:t>.</w:t>
            </w:r>
          </w:p>
        </w:tc>
        <w:tc>
          <w:tcPr>
            <w:tcW w:w="4070" w:type="pct"/>
          </w:tcPr>
          <w:p w14:paraId="60947178"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23.</w:t>
            </w:r>
            <w:r w:rsidRPr="00976ED3">
              <w:rPr>
                <w:rFonts w:ascii="Times New Roman" w:eastAsia="Times New Roman" w:hAnsi="Times New Roman" w:cs="Times New Roman"/>
                <w:sz w:val="28"/>
                <w:szCs w:val="28"/>
                <w:lang w:eastAsia="uk-UA"/>
              </w:rPr>
              <w:t xml:space="preserve"> Хейліти. Етіологія, клініка, діагностика, лікування та профілактика. Диференційна діагностика захворювань язика та губ. Сучасні методи лікування та профілактика.</w:t>
            </w:r>
          </w:p>
        </w:tc>
        <w:tc>
          <w:tcPr>
            <w:tcW w:w="507" w:type="pct"/>
          </w:tcPr>
          <w:p w14:paraId="39D1F23E"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9AF3F2D" w14:textId="77777777" w:rsidTr="00AA5105">
        <w:trPr>
          <w:trHeight w:val="70"/>
        </w:trPr>
        <w:tc>
          <w:tcPr>
            <w:tcW w:w="423" w:type="pct"/>
          </w:tcPr>
          <w:p w14:paraId="2FA58FF5" w14:textId="2704A0FF" w:rsidR="007A01E5" w:rsidRPr="00976ED3" w:rsidRDefault="00DA0D44"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53.</w:t>
            </w:r>
          </w:p>
        </w:tc>
        <w:tc>
          <w:tcPr>
            <w:tcW w:w="4070" w:type="pct"/>
          </w:tcPr>
          <w:p w14:paraId="7D907A8C" w14:textId="77777777" w:rsidR="007A01E5" w:rsidRPr="00976ED3" w:rsidRDefault="007A01E5" w:rsidP="007A01E5">
            <w:pPr>
              <w:spacing w:after="0" w:line="240" w:lineRule="auto"/>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24.</w:t>
            </w:r>
            <w:r w:rsidRPr="00976ED3">
              <w:rPr>
                <w:rFonts w:ascii="Times New Roman" w:eastAsia="Times New Roman" w:hAnsi="Times New Roman" w:cs="Times New Roman"/>
                <w:sz w:val="28"/>
                <w:szCs w:val="28"/>
                <w:lang w:eastAsia="uk-UA"/>
              </w:rPr>
              <w:t xml:space="preserve"> Передракові захворювання. Класифікація передраків слизової оболонки порожнини рота та червоної кайми губ. Прогноз та профілактика передракових захворювань.</w:t>
            </w:r>
          </w:p>
        </w:tc>
        <w:tc>
          <w:tcPr>
            <w:tcW w:w="507" w:type="pct"/>
          </w:tcPr>
          <w:p w14:paraId="2ABA572E"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687C03EC" w14:textId="77777777" w:rsidTr="00AA5105">
        <w:trPr>
          <w:trHeight w:val="70"/>
        </w:trPr>
        <w:tc>
          <w:tcPr>
            <w:tcW w:w="423" w:type="pct"/>
          </w:tcPr>
          <w:p w14:paraId="6317756A" w14:textId="3E55EE45" w:rsidR="007A01E5" w:rsidRPr="00976ED3" w:rsidRDefault="00DA0D44" w:rsidP="007A01E5">
            <w:pPr>
              <w:widowControl w:val="0"/>
              <w:spacing w:after="0" w:line="240" w:lineRule="auto"/>
              <w:contextualSpacing/>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54.</w:t>
            </w:r>
          </w:p>
        </w:tc>
        <w:tc>
          <w:tcPr>
            <w:tcW w:w="4070" w:type="pct"/>
          </w:tcPr>
          <w:p w14:paraId="16005C12" w14:textId="77777777" w:rsidR="007A01E5" w:rsidRPr="00976ED3" w:rsidRDefault="007A01E5" w:rsidP="007A01E5">
            <w:pPr>
              <w:spacing w:after="0" w:line="240" w:lineRule="auto"/>
              <w:rPr>
                <w:rFonts w:ascii="Times New Roman" w:eastAsia="Calibri" w:hAnsi="Times New Roman" w:cs="Times New Roman"/>
                <w:sz w:val="28"/>
                <w:szCs w:val="28"/>
              </w:rPr>
            </w:pPr>
            <w:r w:rsidRPr="00F965FD">
              <w:rPr>
                <w:rFonts w:ascii="Times New Roman" w:eastAsia="Calibri" w:hAnsi="Times New Roman" w:cs="Times New Roman"/>
                <w:b/>
                <w:sz w:val="28"/>
                <w:szCs w:val="28"/>
                <w:lang w:eastAsia="ru-RU"/>
              </w:rPr>
              <w:t>Тема 25.</w:t>
            </w:r>
            <w:r w:rsidRPr="00976ED3">
              <w:rPr>
                <w:rFonts w:ascii="Times New Roman" w:eastAsia="Calibri" w:hAnsi="Times New Roman" w:cs="Times New Roman"/>
                <w:sz w:val="28"/>
                <w:szCs w:val="28"/>
                <w:lang w:eastAsia="ru-RU"/>
              </w:rPr>
              <w:t xml:space="preserve"> Диспансеризація хворих із патологією пародонта. Загальні принципи. Оцінка ефективності диспансеризації. Якісні та кількісні показники роботи лікаря-пародонтолога. Документація. Складання алгоритмів діагностики та лікування заворювань пародонту.</w:t>
            </w:r>
          </w:p>
        </w:tc>
        <w:tc>
          <w:tcPr>
            <w:tcW w:w="507" w:type="pct"/>
          </w:tcPr>
          <w:p w14:paraId="26D8DBFB" w14:textId="77777777" w:rsidR="007A01E5" w:rsidRPr="00976ED3" w:rsidRDefault="007A01E5" w:rsidP="007A01E5">
            <w:pPr>
              <w:spacing w:after="0" w:line="240" w:lineRule="auto"/>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bl>
    <w:p w14:paraId="7F2EC39F" w14:textId="786D05A5" w:rsidR="007A01E5" w:rsidRPr="00976ED3" w:rsidRDefault="007A01E5" w:rsidP="007A01E5">
      <w:pPr>
        <w:widowControl w:val="0"/>
        <w:spacing w:after="0" w:line="240" w:lineRule="auto"/>
        <w:jc w:val="both"/>
        <w:rPr>
          <w:rFonts w:ascii="Times New Roman" w:eastAsia="Calibri" w:hAnsi="Times New Roman" w:cs="Times New Roman"/>
          <w:b/>
          <w:bCs/>
          <w:sz w:val="28"/>
          <w:szCs w:val="28"/>
          <w:lang w:eastAsia="ru-RU" w:bidi="ru-RU"/>
        </w:rPr>
      </w:pPr>
    </w:p>
    <w:tbl>
      <w:tblPr>
        <w:tblStyle w:val="ab"/>
        <w:tblW w:w="0" w:type="auto"/>
        <w:tblLook w:val="04A0" w:firstRow="1" w:lastRow="0" w:firstColumn="1" w:lastColumn="0" w:noHBand="0" w:noVBand="1"/>
      </w:tblPr>
      <w:tblGrid>
        <w:gridCol w:w="846"/>
        <w:gridCol w:w="7513"/>
        <w:gridCol w:w="985"/>
      </w:tblGrid>
      <w:tr w:rsidR="007A01E5" w:rsidRPr="00976ED3" w14:paraId="2FDE6433" w14:textId="77777777" w:rsidTr="00527241">
        <w:tc>
          <w:tcPr>
            <w:tcW w:w="846" w:type="dxa"/>
          </w:tcPr>
          <w:p w14:paraId="2D2EB2F9" w14:textId="5D8607C3"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55.</w:t>
            </w:r>
          </w:p>
        </w:tc>
        <w:tc>
          <w:tcPr>
            <w:tcW w:w="7513" w:type="dxa"/>
          </w:tcPr>
          <w:p w14:paraId="7394CF0C"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w:t>
            </w:r>
            <w:r w:rsidRPr="00976ED3">
              <w:rPr>
                <w:rFonts w:ascii="Times New Roman" w:eastAsia="Times New Roman" w:hAnsi="Times New Roman" w:cs="Times New Roman"/>
                <w:sz w:val="28"/>
                <w:szCs w:val="28"/>
                <w:lang w:eastAsia="uk-UA"/>
              </w:rPr>
              <w:t>. Диференційна діагностика некаріозних уражень твердих тканин зубів. Сучасні методи відбілювання та реставрації зубів з некаріозними ураженнями. Фізичні фактори в діагностиці та лікуванні некаріозних уражень зубів.</w:t>
            </w:r>
          </w:p>
        </w:tc>
        <w:tc>
          <w:tcPr>
            <w:tcW w:w="985" w:type="dxa"/>
          </w:tcPr>
          <w:p w14:paraId="2ED80256"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15A90FDD" w14:textId="77777777" w:rsidTr="00527241">
        <w:tc>
          <w:tcPr>
            <w:tcW w:w="846" w:type="dxa"/>
          </w:tcPr>
          <w:p w14:paraId="01B6D2E5" w14:textId="0E348709"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56.</w:t>
            </w:r>
          </w:p>
        </w:tc>
        <w:tc>
          <w:tcPr>
            <w:tcW w:w="7513" w:type="dxa"/>
          </w:tcPr>
          <w:p w14:paraId="5DC550EA"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5.</w:t>
            </w:r>
            <w:r w:rsidRPr="00976ED3">
              <w:rPr>
                <w:rFonts w:ascii="Times New Roman" w:eastAsia="Times New Roman" w:hAnsi="Times New Roman" w:cs="Times New Roman"/>
                <w:sz w:val="28"/>
                <w:szCs w:val="28"/>
                <w:lang w:eastAsia="uk-UA"/>
              </w:rPr>
              <w:t xml:space="preserve"> Сучасні технології лікування пульпітів та періодонтитів. Фізичні фактори в лікуванні ускладненого карієсу.</w:t>
            </w:r>
          </w:p>
        </w:tc>
        <w:tc>
          <w:tcPr>
            <w:tcW w:w="985" w:type="dxa"/>
          </w:tcPr>
          <w:p w14:paraId="75BE03EA"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2CC31244" w14:textId="77777777" w:rsidTr="00527241">
        <w:tc>
          <w:tcPr>
            <w:tcW w:w="846" w:type="dxa"/>
          </w:tcPr>
          <w:p w14:paraId="11D23B79" w14:textId="0F8DD67F"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57.</w:t>
            </w:r>
          </w:p>
        </w:tc>
        <w:tc>
          <w:tcPr>
            <w:tcW w:w="7513" w:type="dxa"/>
          </w:tcPr>
          <w:p w14:paraId="49404E8C"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6.</w:t>
            </w:r>
            <w:r w:rsidRPr="00976ED3">
              <w:rPr>
                <w:rFonts w:ascii="Times New Roman" w:eastAsia="Times New Roman" w:hAnsi="Times New Roman" w:cs="Times New Roman"/>
                <w:sz w:val="28"/>
                <w:szCs w:val="28"/>
                <w:lang w:eastAsia="uk-UA"/>
              </w:rPr>
              <w:t xml:space="preserve"> Диференційна діагностика катарального, гіпертрофічного, виразково-некротичного гінгівітів та локалізованого пародонтита. Лікування та профілактика. Використання фізичних факторів в діагностиці та лікуванні запальних хвороб пародонта.</w:t>
            </w:r>
          </w:p>
        </w:tc>
        <w:tc>
          <w:tcPr>
            <w:tcW w:w="985" w:type="dxa"/>
          </w:tcPr>
          <w:p w14:paraId="4312368A"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74503C02" w14:textId="77777777" w:rsidTr="00527241">
        <w:tc>
          <w:tcPr>
            <w:tcW w:w="846" w:type="dxa"/>
          </w:tcPr>
          <w:p w14:paraId="52A09524" w14:textId="4501C258"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58.</w:t>
            </w:r>
          </w:p>
        </w:tc>
        <w:tc>
          <w:tcPr>
            <w:tcW w:w="7513" w:type="dxa"/>
          </w:tcPr>
          <w:p w14:paraId="75866921"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7.</w:t>
            </w:r>
            <w:r w:rsidRPr="00976ED3">
              <w:rPr>
                <w:rFonts w:ascii="Times New Roman" w:eastAsia="Times New Roman" w:hAnsi="Times New Roman" w:cs="Times New Roman"/>
                <w:sz w:val="28"/>
                <w:szCs w:val="28"/>
                <w:lang w:eastAsia="uk-UA"/>
              </w:rPr>
              <w:t xml:space="preserve"> Диференційна діагностика пародонтиту та </w:t>
            </w:r>
            <w:r w:rsidRPr="00976ED3">
              <w:rPr>
                <w:rFonts w:ascii="Times New Roman" w:eastAsia="Times New Roman" w:hAnsi="Times New Roman" w:cs="Times New Roman"/>
                <w:sz w:val="28"/>
                <w:szCs w:val="28"/>
                <w:lang w:eastAsia="uk-UA"/>
              </w:rPr>
              <w:lastRenderedPageBreak/>
              <w:t>пародонтозу. Сучасні методи лікування та профілактика. Використання фізичних факторів в діагностиці та лікуванні дистрофічно-запальних та дистрофічних хвороб пародонта.</w:t>
            </w:r>
          </w:p>
        </w:tc>
        <w:tc>
          <w:tcPr>
            <w:tcW w:w="985" w:type="dxa"/>
          </w:tcPr>
          <w:p w14:paraId="407C1C23"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lastRenderedPageBreak/>
              <w:t>2</w:t>
            </w:r>
          </w:p>
        </w:tc>
      </w:tr>
      <w:tr w:rsidR="007A01E5" w:rsidRPr="00976ED3" w14:paraId="16918091" w14:textId="77777777" w:rsidTr="00527241">
        <w:tc>
          <w:tcPr>
            <w:tcW w:w="846" w:type="dxa"/>
          </w:tcPr>
          <w:p w14:paraId="451B1C00" w14:textId="373AA2F7"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lastRenderedPageBreak/>
              <w:t>59.</w:t>
            </w:r>
          </w:p>
        </w:tc>
        <w:tc>
          <w:tcPr>
            <w:tcW w:w="7513" w:type="dxa"/>
          </w:tcPr>
          <w:p w14:paraId="3C0E0ED5"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8.</w:t>
            </w:r>
            <w:r w:rsidRPr="00976ED3">
              <w:rPr>
                <w:rFonts w:ascii="Times New Roman" w:eastAsia="Times New Roman" w:hAnsi="Times New Roman" w:cs="Times New Roman"/>
                <w:sz w:val="28"/>
                <w:szCs w:val="28"/>
                <w:lang w:eastAsia="uk-UA"/>
              </w:rPr>
              <w:t xml:space="preserve"> Диференційна діагностика травматичних ушкоджень слизової оболонки порожнини рота. Сучасні методи лікування та профілактики. Диференційна діагностика первинних (ауто інфекційних) уражень слизової оболонки порожнини рота. Гострий герпетичний стоматит. Гострий афтозний стоматит. Гострий виразково-некротичний стоматит. Сучасні методи лікування та профілактики первинних стоматитів.</w:t>
            </w:r>
          </w:p>
        </w:tc>
        <w:tc>
          <w:tcPr>
            <w:tcW w:w="985" w:type="dxa"/>
          </w:tcPr>
          <w:p w14:paraId="025BCB43"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3ACE5936" w14:textId="77777777" w:rsidTr="00527241">
        <w:tc>
          <w:tcPr>
            <w:tcW w:w="846" w:type="dxa"/>
          </w:tcPr>
          <w:p w14:paraId="66FDE922" w14:textId="672D250D"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60.</w:t>
            </w:r>
          </w:p>
        </w:tc>
        <w:tc>
          <w:tcPr>
            <w:tcW w:w="7513" w:type="dxa"/>
          </w:tcPr>
          <w:p w14:paraId="35E59F82"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9.</w:t>
            </w:r>
            <w:r w:rsidRPr="00976ED3">
              <w:rPr>
                <w:rFonts w:ascii="Times New Roman" w:eastAsia="Times New Roman" w:hAnsi="Times New Roman" w:cs="Times New Roman"/>
                <w:sz w:val="28"/>
                <w:szCs w:val="28"/>
                <w:lang w:eastAsia="uk-UA"/>
              </w:rPr>
              <w:t xml:space="preserve"> Диференційна діагностика проявів вірусних хвороб на слизовій оболонці порожнини рота. СНІД, грип, ящур, інфекційний мононуклеоз. Тактика лікаря-стоматолога. Диференційна діагностика проявів бактеріальних хвороб на слизовій оболонці порожнини рота. Дифтерія, туберкульоз, сифіліс, гонорея. Тактика лікаря-стоматолога.</w:t>
            </w:r>
          </w:p>
        </w:tc>
        <w:tc>
          <w:tcPr>
            <w:tcW w:w="985" w:type="dxa"/>
          </w:tcPr>
          <w:p w14:paraId="4525161E"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708AED3F" w14:textId="77777777" w:rsidTr="00527241">
        <w:tc>
          <w:tcPr>
            <w:tcW w:w="846" w:type="dxa"/>
          </w:tcPr>
          <w:p w14:paraId="19413E11" w14:textId="4E7BF15A"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61.</w:t>
            </w:r>
          </w:p>
        </w:tc>
        <w:tc>
          <w:tcPr>
            <w:tcW w:w="7513" w:type="dxa"/>
          </w:tcPr>
          <w:p w14:paraId="76F6D6A8"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 xml:space="preserve">Тема 10. </w:t>
            </w:r>
            <w:r w:rsidRPr="00976ED3">
              <w:rPr>
                <w:rFonts w:ascii="Times New Roman" w:eastAsia="Times New Roman" w:hAnsi="Times New Roman" w:cs="Times New Roman"/>
                <w:sz w:val="28"/>
                <w:szCs w:val="28"/>
                <w:lang w:eastAsia="uk-UA"/>
              </w:rPr>
              <w:t>Диференційна діагностика уражень слизової оболонки порожнини рота при захворюваннях травного каналу, серцево-судинної, ендокринної та нервової систем. Сучасні методи лікування та профілактики.</w:t>
            </w:r>
          </w:p>
        </w:tc>
        <w:tc>
          <w:tcPr>
            <w:tcW w:w="985" w:type="dxa"/>
          </w:tcPr>
          <w:p w14:paraId="7695EBFB"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29E0FA14" w14:textId="77777777" w:rsidTr="00527241">
        <w:tc>
          <w:tcPr>
            <w:tcW w:w="846" w:type="dxa"/>
          </w:tcPr>
          <w:p w14:paraId="1CBC8DD7" w14:textId="0F45A7E4"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62.</w:t>
            </w:r>
          </w:p>
        </w:tc>
        <w:tc>
          <w:tcPr>
            <w:tcW w:w="7513" w:type="dxa"/>
          </w:tcPr>
          <w:p w14:paraId="089A1FA4"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11</w:t>
            </w:r>
            <w:r w:rsidRPr="00976ED3">
              <w:rPr>
                <w:rFonts w:ascii="Times New Roman" w:eastAsia="Times New Roman" w:hAnsi="Times New Roman" w:cs="Times New Roman"/>
                <w:sz w:val="28"/>
                <w:szCs w:val="28"/>
                <w:lang w:eastAsia="uk-UA"/>
              </w:rPr>
              <w:t>. Диференційна діагностика проявів захворювань крові та органів кровотворення на слизовій оболонці порожнини рота. Лейкози, агранулоцитоз, анемії та тромбоцитопенічна пурпура. Тактика лікаря-стоматолога.</w:t>
            </w:r>
          </w:p>
        </w:tc>
        <w:tc>
          <w:tcPr>
            <w:tcW w:w="985" w:type="dxa"/>
          </w:tcPr>
          <w:p w14:paraId="1BBC8257"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2A9209A" w14:textId="77777777" w:rsidTr="00527241">
        <w:tc>
          <w:tcPr>
            <w:tcW w:w="846" w:type="dxa"/>
          </w:tcPr>
          <w:p w14:paraId="36E6AD21" w14:textId="0F58A6E3"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63.</w:t>
            </w:r>
          </w:p>
        </w:tc>
        <w:tc>
          <w:tcPr>
            <w:tcW w:w="7513" w:type="dxa"/>
          </w:tcPr>
          <w:p w14:paraId="4A8C98FD" w14:textId="7777777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12.</w:t>
            </w:r>
            <w:r w:rsidRPr="00976ED3">
              <w:rPr>
                <w:rFonts w:ascii="Times New Roman" w:eastAsia="Times New Roman" w:hAnsi="Times New Roman" w:cs="Times New Roman"/>
                <w:sz w:val="28"/>
                <w:szCs w:val="28"/>
                <w:lang w:eastAsia="uk-UA"/>
              </w:rPr>
              <w:t xml:space="preserve"> Диференційна діагностика хейлітів та глоситів. Сучасні методи лікування та профілактики.</w:t>
            </w:r>
          </w:p>
        </w:tc>
        <w:tc>
          <w:tcPr>
            <w:tcW w:w="985" w:type="dxa"/>
          </w:tcPr>
          <w:p w14:paraId="0ED5FF20"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54D3A86A" w14:textId="77777777" w:rsidTr="00527241">
        <w:tc>
          <w:tcPr>
            <w:tcW w:w="846" w:type="dxa"/>
          </w:tcPr>
          <w:p w14:paraId="6D5493B4" w14:textId="336C56D2" w:rsidR="007A01E5" w:rsidRPr="00976ED3" w:rsidRDefault="00DA0D44" w:rsidP="007A01E5">
            <w:pPr>
              <w:widowControl w:val="0"/>
              <w:rPr>
                <w:rFonts w:ascii="Times New Roman" w:eastAsia="Calibri" w:hAnsi="Times New Roman" w:cs="Times New Roman"/>
                <w:sz w:val="28"/>
                <w:szCs w:val="28"/>
              </w:rPr>
            </w:pPr>
            <w:r>
              <w:rPr>
                <w:rFonts w:ascii="Times New Roman" w:eastAsia="Calibri" w:hAnsi="Times New Roman" w:cs="Times New Roman"/>
                <w:sz w:val="28"/>
                <w:szCs w:val="28"/>
              </w:rPr>
              <w:t>64.</w:t>
            </w:r>
          </w:p>
        </w:tc>
        <w:tc>
          <w:tcPr>
            <w:tcW w:w="7513" w:type="dxa"/>
          </w:tcPr>
          <w:p w14:paraId="60B33F79" w14:textId="6BE07887"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Times New Roman" w:hAnsi="Times New Roman" w:cs="Times New Roman"/>
                <w:b/>
                <w:sz w:val="28"/>
                <w:szCs w:val="28"/>
                <w:lang w:eastAsia="uk-UA"/>
              </w:rPr>
              <w:t>Тема 15.</w:t>
            </w:r>
            <w:r w:rsidRPr="00976ED3">
              <w:rPr>
                <w:rFonts w:ascii="Times New Roman" w:eastAsia="Times New Roman" w:hAnsi="Times New Roman" w:cs="Times New Roman"/>
                <w:sz w:val="28"/>
                <w:szCs w:val="28"/>
                <w:lang w:eastAsia="uk-UA"/>
              </w:rPr>
              <w:t xml:space="preserve"> Стоматогенна хроніоінтоксикація. Етіологія. Патогенез. Клініка, діагностика, лікування та профілактика стоматогенної хроніоінтоксикації. Аналіз кількісних та якісних показників роботі лікаря терапевта-ст</w:t>
            </w:r>
            <w:r w:rsidR="00E91465">
              <w:rPr>
                <w:rFonts w:ascii="Times New Roman" w:eastAsia="Times New Roman" w:hAnsi="Times New Roman" w:cs="Times New Roman"/>
                <w:sz w:val="28"/>
                <w:szCs w:val="28"/>
                <w:lang w:eastAsia="uk-UA"/>
              </w:rPr>
              <w:t>оматолога.</w:t>
            </w:r>
          </w:p>
        </w:tc>
        <w:tc>
          <w:tcPr>
            <w:tcW w:w="985" w:type="dxa"/>
          </w:tcPr>
          <w:p w14:paraId="5796F220" w14:textId="77777777" w:rsidR="007A01E5" w:rsidRPr="00976ED3" w:rsidRDefault="007A01E5" w:rsidP="007A01E5">
            <w:pPr>
              <w:widowControl w:val="0"/>
              <w:jc w:val="center"/>
              <w:rPr>
                <w:rFonts w:ascii="Times New Roman" w:eastAsia="Calibri" w:hAnsi="Times New Roman" w:cs="Times New Roman"/>
                <w:sz w:val="28"/>
                <w:szCs w:val="28"/>
              </w:rPr>
            </w:pPr>
            <w:r w:rsidRPr="00976ED3">
              <w:rPr>
                <w:rFonts w:ascii="Times New Roman" w:eastAsia="Calibri" w:hAnsi="Times New Roman" w:cs="Times New Roman"/>
                <w:sz w:val="28"/>
                <w:szCs w:val="28"/>
              </w:rPr>
              <w:t>2</w:t>
            </w:r>
          </w:p>
        </w:tc>
      </w:tr>
      <w:tr w:rsidR="007A01E5" w:rsidRPr="00976ED3" w14:paraId="48FB284F" w14:textId="77777777" w:rsidTr="00E32AD3">
        <w:trPr>
          <w:trHeight w:val="63"/>
        </w:trPr>
        <w:tc>
          <w:tcPr>
            <w:tcW w:w="846" w:type="dxa"/>
          </w:tcPr>
          <w:p w14:paraId="297D11E4" w14:textId="77777777" w:rsidR="007A01E5" w:rsidRPr="00976ED3" w:rsidRDefault="007A01E5" w:rsidP="007A01E5">
            <w:pPr>
              <w:widowControl w:val="0"/>
              <w:rPr>
                <w:rFonts w:ascii="Times New Roman" w:eastAsia="Calibri" w:hAnsi="Times New Roman" w:cs="Times New Roman"/>
                <w:sz w:val="28"/>
                <w:szCs w:val="28"/>
              </w:rPr>
            </w:pPr>
          </w:p>
        </w:tc>
        <w:tc>
          <w:tcPr>
            <w:tcW w:w="7513" w:type="dxa"/>
          </w:tcPr>
          <w:p w14:paraId="3E241831" w14:textId="3533F898" w:rsidR="007A01E5" w:rsidRPr="00470E3D" w:rsidRDefault="00470E3D" w:rsidP="007A01E5">
            <w:pPr>
              <w:widowControl w:val="0"/>
              <w:rPr>
                <w:rFonts w:ascii="Times New Roman" w:eastAsia="Calibri" w:hAnsi="Times New Roman" w:cs="Times New Roman"/>
                <w:b/>
                <w:sz w:val="28"/>
                <w:szCs w:val="28"/>
              </w:rPr>
            </w:pPr>
            <w:r w:rsidRPr="00470E3D">
              <w:rPr>
                <w:rFonts w:ascii="Times New Roman" w:eastAsia="Calibri" w:hAnsi="Times New Roman" w:cs="Times New Roman"/>
                <w:b/>
                <w:sz w:val="28"/>
                <w:szCs w:val="28"/>
              </w:rPr>
              <w:t>В</w:t>
            </w:r>
            <w:r w:rsidR="00E32AD3" w:rsidRPr="00470E3D">
              <w:rPr>
                <w:rFonts w:ascii="Times New Roman" w:eastAsia="Calibri" w:hAnsi="Times New Roman" w:cs="Times New Roman"/>
                <w:b/>
                <w:sz w:val="28"/>
                <w:szCs w:val="28"/>
              </w:rPr>
              <w:t>сього</w:t>
            </w:r>
          </w:p>
        </w:tc>
        <w:tc>
          <w:tcPr>
            <w:tcW w:w="985" w:type="dxa"/>
          </w:tcPr>
          <w:p w14:paraId="09C0EAC4" w14:textId="5F16229A" w:rsidR="007A01E5" w:rsidRPr="00976ED3" w:rsidRDefault="007A01E5" w:rsidP="007A01E5">
            <w:pPr>
              <w:widowControl w:val="0"/>
              <w:rPr>
                <w:rFonts w:ascii="Times New Roman" w:eastAsia="Calibri" w:hAnsi="Times New Roman" w:cs="Times New Roman"/>
                <w:sz w:val="28"/>
                <w:szCs w:val="28"/>
              </w:rPr>
            </w:pPr>
            <w:r w:rsidRPr="00976ED3">
              <w:rPr>
                <w:rFonts w:ascii="Times New Roman" w:eastAsia="Calibri" w:hAnsi="Times New Roman" w:cs="Times New Roman"/>
                <w:b/>
                <w:color w:val="000000"/>
                <w:sz w:val="28"/>
                <w:szCs w:val="28"/>
              </w:rPr>
              <w:t xml:space="preserve">    </w:t>
            </w:r>
            <w:r w:rsidR="00B41EB5">
              <w:rPr>
                <w:rFonts w:ascii="Times New Roman" w:eastAsia="Calibri" w:hAnsi="Times New Roman" w:cs="Times New Roman"/>
                <w:b/>
                <w:color w:val="000000"/>
                <w:sz w:val="28"/>
                <w:szCs w:val="28"/>
              </w:rPr>
              <w:t>13</w:t>
            </w:r>
            <w:r w:rsidRPr="00B41EB5">
              <w:rPr>
                <w:rFonts w:ascii="Times New Roman" w:eastAsia="Calibri" w:hAnsi="Times New Roman" w:cs="Times New Roman"/>
                <w:b/>
                <w:color w:val="000000"/>
                <w:sz w:val="28"/>
                <w:szCs w:val="28"/>
              </w:rPr>
              <w:t>0</w:t>
            </w:r>
          </w:p>
        </w:tc>
      </w:tr>
    </w:tbl>
    <w:p w14:paraId="664646FF" w14:textId="77777777" w:rsidR="007A01E5" w:rsidRPr="00976ED3" w:rsidRDefault="007A01E5" w:rsidP="007A01E5">
      <w:pPr>
        <w:widowControl w:val="0"/>
        <w:spacing w:after="0" w:line="240" w:lineRule="auto"/>
        <w:rPr>
          <w:rFonts w:ascii="Times New Roman" w:eastAsia="Calibri" w:hAnsi="Times New Roman" w:cs="Times New Roman"/>
          <w:sz w:val="28"/>
          <w:szCs w:val="28"/>
          <w:lang w:eastAsia="ru-RU"/>
        </w:rPr>
      </w:pPr>
    </w:p>
    <w:p w14:paraId="2D2E192D" w14:textId="77777777" w:rsidR="00AA5105" w:rsidRPr="00AA5105" w:rsidRDefault="00AA5105" w:rsidP="00AA5105">
      <w:pPr>
        <w:widowControl w:val="0"/>
        <w:tabs>
          <w:tab w:val="left" w:pos="370"/>
        </w:tabs>
        <w:spacing w:after="0" w:line="240" w:lineRule="auto"/>
        <w:jc w:val="center"/>
        <w:rPr>
          <w:rFonts w:ascii="Times New Roman" w:eastAsia="Times New Roman" w:hAnsi="Times New Roman" w:cs="Times New Roman"/>
          <w:b/>
          <w:caps/>
          <w:sz w:val="28"/>
          <w:szCs w:val="28"/>
          <w:lang w:val="ru-RU" w:eastAsia="uk-UA" w:bidi="uk-UA"/>
        </w:rPr>
      </w:pPr>
      <w:bookmarkStart w:id="28" w:name="_Hlk211850974"/>
      <w:r w:rsidRPr="00AA5105">
        <w:rPr>
          <w:rFonts w:ascii="Times New Roman" w:eastAsia="Times New Roman" w:hAnsi="Times New Roman" w:cs="Times New Roman"/>
          <w:b/>
          <w:caps/>
          <w:sz w:val="28"/>
          <w:szCs w:val="28"/>
          <w:lang w:eastAsia="uk-UA" w:bidi="uk-UA"/>
        </w:rPr>
        <w:t>7.</w:t>
      </w:r>
      <w:r w:rsidRPr="00AA5105">
        <w:rPr>
          <w:rFonts w:ascii="Times New Roman" w:eastAsia="Times New Roman" w:hAnsi="Times New Roman" w:cs="Times New Roman"/>
          <w:b/>
          <w:caps/>
          <w:sz w:val="28"/>
          <w:szCs w:val="28"/>
          <w:lang w:val="ru-RU" w:eastAsia="uk-UA" w:bidi="uk-UA"/>
        </w:rPr>
        <w:t xml:space="preserve">ФОРМИ ТА </w:t>
      </w:r>
      <w:r w:rsidRPr="00AA5105">
        <w:rPr>
          <w:rFonts w:ascii="Times New Roman" w:eastAsia="Times New Roman" w:hAnsi="Times New Roman" w:cs="Times New Roman"/>
          <w:b/>
          <w:bCs/>
          <w:caps/>
          <w:sz w:val="28"/>
          <w:szCs w:val="28"/>
          <w:lang w:val="ru-RU" w:eastAsia="ru-RU" w:bidi="ru-RU"/>
        </w:rPr>
        <w:t>Методи навчання</w:t>
      </w:r>
    </w:p>
    <w:bookmarkEnd w:id="28"/>
    <w:p w14:paraId="5C8896EE" w14:textId="77777777" w:rsidR="00AA5105" w:rsidRPr="00AA5105" w:rsidRDefault="00AA5105" w:rsidP="00AA5105">
      <w:pPr>
        <w:jc w:val="both"/>
        <w:rPr>
          <w:rFonts w:ascii="Times New Roman" w:eastAsia="Calibri" w:hAnsi="Times New Roman" w:cs="Times New Roman"/>
          <w:b/>
          <w:bCs/>
          <w:sz w:val="28"/>
          <w:szCs w:val="28"/>
          <w:lang w:eastAsia="ru-RU"/>
        </w:rPr>
      </w:pPr>
    </w:p>
    <w:p w14:paraId="7F132284" w14:textId="77777777" w:rsidR="00AA5105" w:rsidRPr="00AA5105" w:rsidRDefault="00AA5105" w:rsidP="00AA5105">
      <w:pPr>
        <w:widowControl w:val="0"/>
        <w:ind w:firstLine="708"/>
        <w:jc w:val="both"/>
        <w:rPr>
          <w:rFonts w:ascii="Times New Roman" w:hAnsi="Times New Roman" w:cs="Times New Roman"/>
          <w:i/>
          <w:sz w:val="28"/>
          <w:szCs w:val="28"/>
        </w:rPr>
      </w:pPr>
      <w:r w:rsidRPr="00AA5105">
        <w:rPr>
          <w:rFonts w:ascii="Times New Roman" w:hAnsi="Times New Roman" w:cs="Times New Roman"/>
          <w:i/>
          <w:sz w:val="28"/>
          <w:szCs w:val="28"/>
        </w:rPr>
        <w:t>Форми навчання:</w:t>
      </w:r>
    </w:p>
    <w:p w14:paraId="1C201E09" w14:textId="6E2674FA" w:rsidR="00AA5105" w:rsidRPr="00AA5105" w:rsidRDefault="00AA5105" w:rsidP="00AA5105">
      <w:pPr>
        <w:widowControl w:val="0"/>
        <w:tabs>
          <w:tab w:val="left" w:pos="426"/>
          <w:tab w:val="left" w:pos="5554"/>
        </w:tabs>
        <w:suppressAutoHyphens/>
        <w:ind w:firstLine="709"/>
        <w:contextualSpacing/>
        <w:jc w:val="both"/>
        <w:rPr>
          <w:rFonts w:ascii="Times New Roman" w:hAnsi="Times New Roman" w:cs="Times New Roman"/>
          <w:sz w:val="28"/>
          <w:szCs w:val="28"/>
        </w:rPr>
      </w:pPr>
      <w:bookmarkStart w:id="29" w:name="_Hlk124752967"/>
      <w:r w:rsidRPr="00AA5105">
        <w:rPr>
          <w:rFonts w:ascii="Times New Roman" w:hAnsi="Times New Roman" w:cs="Times New Roman"/>
          <w:sz w:val="28"/>
          <w:szCs w:val="28"/>
        </w:rPr>
        <w:t>Дисципліна викладається у формі</w:t>
      </w:r>
      <w:r w:rsidR="001E1584">
        <w:rPr>
          <w:rFonts w:ascii="Times New Roman" w:hAnsi="Times New Roman" w:cs="Times New Roman"/>
          <w:sz w:val="28"/>
          <w:szCs w:val="28"/>
        </w:rPr>
        <w:t xml:space="preserve"> лекцій,  практичних занять,</w:t>
      </w:r>
      <w:r w:rsidRPr="00AA5105">
        <w:rPr>
          <w:rFonts w:ascii="Times New Roman" w:hAnsi="Times New Roman" w:cs="Times New Roman"/>
          <w:sz w:val="28"/>
          <w:szCs w:val="28"/>
        </w:rPr>
        <w:t xml:space="preserve"> організації самостійної роботи здобувача.</w:t>
      </w:r>
    </w:p>
    <w:p w14:paraId="172D1152" w14:textId="488E939F" w:rsidR="00AA5105" w:rsidRDefault="00AA5105" w:rsidP="003A2CD3">
      <w:pPr>
        <w:widowControl w:val="0"/>
        <w:spacing w:after="0" w:line="240" w:lineRule="auto"/>
        <w:ind w:firstLine="708"/>
        <w:jc w:val="both"/>
        <w:rPr>
          <w:rFonts w:ascii="Times New Roman" w:hAnsi="Times New Roman" w:cs="Times New Roman"/>
          <w:i/>
          <w:sz w:val="28"/>
          <w:szCs w:val="28"/>
        </w:rPr>
      </w:pPr>
      <w:r w:rsidRPr="00AA5105">
        <w:rPr>
          <w:rFonts w:ascii="Times New Roman" w:hAnsi="Times New Roman" w:cs="Times New Roman"/>
          <w:i/>
          <w:sz w:val="28"/>
          <w:szCs w:val="28"/>
        </w:rPr>
        <w:t>Методи навчання:</w:t>
      </w:r>
      <w:bookmarkEnd w:id="29"/>
    </w:p>
    <w:p w14:paraId="20C228AF" w14:textId="29E5C8C4" w:rsidR="003A2CD3" w:rsidRPr="00AA5105" w:rsidRDefault="003A2CD3" w:rsidP="003A2CD3">
      <w:pPr>
        <w:widowControl w:val="0"/>
        <w:spacing w:after="0" w:line="240" w:lineRule="auto"/>
        <w:jc w:val="both"/>
        <w:rPr>
          <w:rFonts w:ascii="Times New Roman" w:hAnsi="Times New Roman" w:cs="Times New Roman"/>
          <w:i/>
          <w:sz w:val="28"/>
          <w:szCs w:val="28"/>
        </w:rPr>
      </w:pPr>
      <w:r w:rsidRPr="003A2CD3">
        <w:rPr>
          <w:rFonts w:ascii="Times New Roman" w:hAnsi="Times New Roman" w:cs="Times New Roman"/>
          <w:i/>
          <w:sz w:val="28"/>
          <w:szCs w:val="28"/>
        </w:rPr>
        <w:t>Лекції:   послідовний виклад основних положень; пояснення понять і термінів;  демонстрація клінічних прикладів.</w:t>
      </w:r>
    </w:p>
    <w:p w14:paraId="36FE264B" w14:textId="269B0BFF" w:rsidR="00AA5105" w:rsidRDefault="00AA5105" w:rsidP="003A2CD3">
      <w:pPr>
        <w:widowControl w:val="0"/>
        <w:spacing w:after="0" w:line="240" w:lineRule="auto"/>
        <w:jc w:val="both"/>
        <w:rPr>
          <w:rFonts w:ascii="Times New Roman" w:hAnsi="Times New Roman" w:cs="Times New Roman"/>
          <w:bCs/>
          <w:sz w:val="28"/>
          <w:szCs w:val="28"/>
        </w:rPr>
      </w:pPr>
      <w:r w:rsidRPr="00AA5105">
        <w:rPr>
          <w:rFonts w:ascii="Times New Roman" w:hAnsi="Times New Roman" w:cs="Times New Roman"/>
          <w:bCs/>
          <w:i/>
          <w:sz w:val="28"/>
          <w:szCs w:val="28"/>
        </w:rPr>
        <w:t xml:space="preserve">Практичні заняття: </w:t>
      </w:r>
      <w:r w:rsidRPr="00AA5105">
        <w:rPr>
          <w:rFonts w:ascii="Times New Roman" w:hAnsi="Times New Roman" w:cs="Times New Roman"/>
          <w:bCs/>
          <w:sz w:val="28"/>
          <w:szCs w:val="28"/>
        </w:rPr>
        <w:t xml:space="preserve">бесіда, рольові ігри, вирішення клінічних ситуаційних задач, відпрацювання навичок огляду пацієнта, інструктаж та відпрацювання </w:t>
      </w:r>
      <w:r w:rsidRPr="00AA5105">
        <w:rPr>
          <w:rFonts w:ascii="Times New Roman" w:hAnsi="Times New Roman" w:cs="Times New Roman"/>
          <w:bCs/>
          <w:sz w:val="28"/>
          <w:szCs w:val="28"/>
        </w:rPr>
        <w:lastRenderedPageBreak/>
        <w:t>навичок на симуляційних муляжах, тренувальні вправи з диференціальної діагностики найбільш поширених захворювань.</w:t>
      </w:r>
    </w:p>
    <w:p w14:paraId="4F0FEB3B" w14:textId="77777777" w:rsidR="00AA5105" w:rsidRPr="00AA5105" w:rsidRDefault="00AA5105" w:rsidP="003A2CD3">
      <w:pPr>
        <w:widowControl w:val="0"/>
        <w:spacing w:after="0" w:line="240" w:lineRule="auto"/>
        <w:jc w:val="both"/>
        <w:rPr>
          <w:rFonts w:ascii="Times New Roman" w:hAnsi="Times New Roman" w:cs="Times New Roman"/>
          <w:i/>
          <w:sz w:val="28"/>
          <w:szCs w:val="28"/>
        </w:rPr>
      </w:pPr>
      <w:r w:rsidRPr="00AA5105">
        <w:rPr>
          <w:rFonts w:ascii="Times New Roman" w:hAnsi="Times New Roman" w:cs="Times New Roman"/>
          <w:bCs/>
          <w:i/>
          <w:sz w:val="28"/>
          <w:szCs w:val="28"/>
        </w:rPr>
        <w:t>Самостійна робота:</w:t>
      </w:r>
      <w:r w:rsidRPr="00AA5105">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14:paraId="30C00410" w14:textId="77777777" w:rsidR="00AA5105" w:rsidRPr="00AA5105" w:rsidRDefault="00AA5105" w:rsidP="00AA5105">
      <w:pPr>
        <w:widowControl w:val="0"/>
        <w:tabs>
          <w:tab w:val="left" w:pos="426"/>
          <w:tab w:val="left" w:pos="5554"/>
        </w:tabs>
        <w:spacing w:after="0" w:line="240" w:lineRule="auto"/>
        <w:contextualSpacing/>
        <w:jc w:val="both"/>
        <w:rPr>
          <w:rFonts w:ascii="Times New Roman" w:eastAsia="Calibri" w:hAnsi="Times New Roman" w:cs="Times New Roman"/>
          <w:b/>
          <w:sz w:val="28"/>
          <w:szCs w:val="28"/>
          <w:lang w:eastAsia="ru-RU"/>
        </w:rPr>
      </w:pPr>
    </w:p>
    <w:p w14:paraId="15267C1C" w14:textId="77777777" w:rsidR="00263FFD" w:rsidRPr="00263FFD" w:rsidRDefault="00263FFD" w:rsidP="00263FFD">
      <w:pPr>
        <w:widowControl w:val="0"/>
        <w:tabs>
          <w:tab w:val="left" w:pos="370"/>
        </w:tabs>
        <w:spacing w:after="0" w:line="240" w:lineRule="auto"/>
        <w:ind w:left="744"/>
        <w:contextualSpacing/>
        <w:jc w:val="center"/>
        <w:rPr>
          <w:rFonts w:ascii="Times New Roman" w:eastAsia="Calibri" w:hAnsi="Times New Roman" w:cs="Times New Roman"/>
          <w:b/>
          <w:sz w:val="28"/>
          <w:szCs w:val="28"/>
          <w:lang w:eastAsia="ru-RU"/>
        </w:rPr>
      </w:pPr>
      <w:r w:rsidRPr="00263FFD">
        <w:rPr>
          <w:rFonts w:ascii="Times New Roman" w:eastAsia="Times New Roman" w:hAnsi="Times New Roman" w:cs="Times New Roman"/>
          <w:b/>
          <w:caps/>
          <w:sz w:val="28"/>
          <w:szCs w:val="28"/>
          <w:lang w:val="ru-RU" w:eastAsia="ru-RU" w:bidi="ru-RU"/>
        </w:rPr>
        <w:t xml:space="preserve">8. </w:t>
      </w:r>
      <w:r w:rsidRPr="00263FFD">
        <w:rPr>
          <w:rFonts w:ascii="Times New Roman" w:eastAsia="Times New Roman" w:hAnsi="Times New Roman" w:cs="Times New Roman"/>
          <w:b/>
          <w:sz w:val="28"/>
          <w:szCs w:val="28"/>
          <w:lang w:val="ru-RU" w:eastAsia="ru-RU" w:bidi="ru-RU"/>
        </w:rPr>
        <w:t xml:space="preserve">Форми контролю та критерії </w:t>
      </w:r>
      <w:r w:rsidRPr="00263FFD">
        <w:rPr>
          <w:rFonts w:ascii="Times New Roman" w:eastAsia="Times New Roman" w:hAnsi="Times New Roman" w:cs="Times New Roman"/>
          <w:b/>
          <w:sz w:val="28"/>
          <w:szCs w:val="28"/>
          <w:lang w:val="ru-RU" w:eastAsia="uk-UA" w:bidi="uk-UA"/>
        </w:rPr>
        <w:t>оцінювання результатів навчання</w:t>
      </w:r>
    </w:p>
    <w:p w14:paraId="0073F7F2" w14:textId="77777777" w:rsidR="00263FFD" w:rsidRPr="00263FFD" w:rsidRDefault="00263FFD" w:rsidP="00263FFD">
      <w:pPr>
        <w:tabs>
          <w:tab w:val="left" w:pos="426"/>
          <w:tab w:val="left" w:pos="5554"/>
        </w:tabs>
        <w:spacing w:after="4" w:line="240" w:lineRule="auto"/>
        <w:ind w:left="744"/>
        <w:contextualSpacing/>
        <w:rPr>
          <w:rFonts w:ascii="Times New Roman" w:eastAsia="Calibri" w:hAnsi="Times New Roman" w:cs="Times New Roman"/>
          <w:b/>
          <w:sz w:val="28"/>
          <w:szCs w:val="28"/>
          <w:lang w:eastAsia="ru-RU"/>
        </w:rPr>
      </w:pPr>
    </w:p>
    <w:p w14:paraId="7BFBB41C" w14:textId="77777777" w:rsidR="00263FFD" w:rsidRPr="00263FFD" w:rsidRDefault="00263FFD" w:rsidP="00263FFD">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263FFD">
        <w:rPr>
          <w:rFonts w:ascii="Times New Roman" w:eastAsia="Calibri" w:hAnsi="Times New Roman" w:cs="Times New Roman"/>
          <w:b/>
          <w:sz w:val="28"/>
          <w:szCs w:val="28"/>
          <w:lang w:eastAsia="ru-RU"/>
        </w:rPr>
        <w:t xml:space="preserve">Форми поточного контролю: </w:t>
      </w:r>
      <w:r w:rsidRPr="00263FFD">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02399508" w14:textId="6B854D02" w:rsidR="00263FFD" w:rsidRPr="00263FFD" w:rsidRDefault="00263FFD" w:rsidP="00263FFD">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263FFD">
        <w:rPr>
          <w:rFonts w:ascii="Times New Roman" w:eastAsia="Calibri" w:hAnsi="Times New Roman" w:cs="Times New Roman"/>
          <w:b/>
          <w:sz w:val="28"/>
          <w:szCs w:val="28"/>
          <w:lang w:eastAsia="ru-RU"/>
        </w:rPr>
        <w:t>Форма підсумкового контролю</w:t>
      </w:r>
      <w:r w:rsidRPr="00263FFD">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іспит</w:t>
      </w:r>
      <w:r w:rsidRPr="00263FFD">
        <w:rPr>
          <w:rFonts w:ascii="Times New Roman" w:eastAsia="Calibri" w:hAnsi="Times New Roman" w:cs="Times New Roman"/>
          <w:sz w:val="28"/>
          <w:szCs w:val="28"/>
          <w:lang w:eastAsia="ru-RU"/>
        </w:rPr>
        <w:t>.</w:t>
      </w:r>
    </w:p>
    <w:p w14:paraId="7617007C" w14:textId="77777777" w:rsidR="00263FFD" w:rsidRPr="00263FFD" w:rsidRDefault="00263FFD" w:rsidP="00263FFD">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p>
    <w:p w14:paraId="6B7A982C" w14:textId="77777777" w:rsidR="00263FFD" w:rsidRPr="00263FFD" w:rsidRDefault="00263FFD" w:rsidP="00263FFD">
      <w:pPr>
        <w:widowControl w:val="0"/>
        <w:spacing w:after="0" w:line="240" w:lineRule="auto"/>
        <w:contextualSpacing/>
        <w:jc w:val="center"/>
        <w:rPr>
          <w:rFonts w:ascii="Times New Roman" w:eastAsia="Calibri" w:hAnsi="Times New Roman" w:cs="Times New Roman"/>
          <w:b/>
          <w:sz w:val="28"/>
          <w:szCs w:val="28"/>
          <w:lang w:eastAsia="ru-RU"/>
        </w:rPr>
      </w:pPr>
      <w:r w:rsidRPr="00263FFD">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поточного контролю</w:t>
      </w:r>
    </w:p>
    <w:p w14:paraId="592CBBF4" w14:textId="77777777" w:rsidR="00263FFD" w:rsidRPr="00263FFD" w:rsidRDefault="00263FFD" w:rsidP="00263FFD">
      <w:pPr>
        <w:widowControl w:val="0"/>
        <w:spacing w:after="0" w:line="240" w:lineRule="auto"/>
        <w:ind w:left="720"/>
        <w:contextualSpacing/>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263FFD" w:rsidRPr="00263FFD" w14:paraId="620C9FAE" w14:textId="77777777" w:rsidTr="00270F6D">
        <w:tc>
          <w:tcPr>
            <w:tcW w:w="1005" w:type="dxa"/>
          </w:tcPr>
          <w:p w14:paraId="2433761B" w14:textId="77777777" w:rsidR="00263FFD" w:rsidRPr="00263FFD" w:rsidRDefault="00263FFD" w:rsidP="00263FFD">
            <w:pPr>
              <w:widowControl w:val="0"/>
              <w:spacing w:after="0" w:line="240" w:lineRule="auto"/>
              <w:jc w:val="center"/>
              <w:rPr>
                <w:rFonts w:ascii="Times New Roman" w:eastAsia="Calibri" w:hAnsi="Times New Roman" w:cs="Times New Roman"/>
                <w:b/>
                <w:sz w:val="28"/>
                <w:szCs w:val="28"/>
                <w:lang w:eastAsia="ru-RU"/>
              </w:rPr>
            </w:pPr>
            <w:r w:rsidRPr="00263FFD">
              <w:rPr>
                <w:rFonts w:ascii="Times New Roman" w:eastAsia="Calibri" w:hAnsi="Times New Roman" w:cs="Times New Roman"/>
                <w:b/>
                <w:sz w:val="28"/>
                <w:szCs w:val="28"/>
                <w:lang w:eastAsia="ru-RU"/>
              </w:rPr>
              <w:t>Оцінка</w:t>
            </w:r>
          </w:p>
        </w:tc>
        <w:tc>
          <w:tcPr>
            <w:tcW w:w="8565" w:type="dxa"/>
          </w:tcPr>
          <w:p w14:paraId="6546A3F3" w14:textId="77777777" w:rsidR="00263FFD" w:rsidRPr="00263FFD" w:rsidRDefault="00263FFD" w:rsidP="00263FFD">
            <w:pPr>
              <w:widowControl w:val="0"/>
              <w:spacing w:after="0" w:line="240" w:lineRule="auto"/>
              <w:jc w:val="center"/>
              <w:rPr>
                <w:rFonts w:ascii="Times New Roman" w:eastAsia="Calibri" w:hAnsi="Times New Roman" w:cs="Times New Roman"/>
                <w:b/>
                <w:sz w:val="28"/>
                <w:szCs w:val="28"/>
                <w:lang w:eastAsia="ru-RU"/>
              </w:rPr>
            </w:pPr>
            <w:r w:rsidRPr="00263FFD">
              <w:rPr>
                <w:rFonts w:ascii="Times New Roman" w:eastAsia="Calibri" w:hAnsi="Times New Roman" w:cs="Times New Roman"/>
                <w:b/>
                <w:sz w:val="28"/>
                <w:szCs w:val="28"/>
                <w:lang w:eastAsia="ru-RU"/>
              </w:rPr>
              <w:t>Критерії оцінювання</w:t>
            </w:r>
          </w:p>
        </w:tc>
      </w:tr>
      <w:tr w:rsidR="00263FFD" w:rsidRPr="00263FFD" w14:paraId="17687043" w14:textId="77777777" w:rsidTr="00270F6D">
        <w:tc>
          <w:tcPr>
            <w:tcW w:w="1005" w:type="dxa"/>
          </w:tcPr>
          <w:p w14:paraId="1956C076"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Відмінно</w:t>
            </w:r>
          </w:p>
          <w:p w14:paraId="30223813"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«5»</w:t>
            </w:r>
          </w:p>
        </w:tc>
        <w:tc>
          <w:tcPr>
            <w:tcW w:w="8565" w:type="dxa"/>
          </w:tcPr>
          <w:p w14:paraId="2BCDF623"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3FFD" w:rsidRPr="00263FFD" w14:paraId="00498FA3" w14:textId="77777777" w:rsidTr="00270F6D">
        <w:tc>
          <w:tcPr>
            <w:tcW w:w="1005" w:type="dxa"/>
          </w:tcPr>
          <w:p w14:paraId="1CA78220"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Добре</w:t>
            </w:r>
          </w:p>
          <w:p w14:paraId="6137B98C"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«4»</w:t>
            </w:r>
          </w:p>
        </w:tc>
        <w:tc>
          <w:tcPr>
            <w:tcW w:w="8565" w:type="dxa"/>
          </w:tcPr>
          <w:p w14:paraId="31D62B58"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3FFD" w:rsidRPr="00263FFD" w14:paraId="37CFA3E2" w14:textId="77777777" w:rsidTr="00270F6D">
        <w:tc>
          <w:tcPr>
            <w:tcW w:w="1005" w:type="dxa"/>
          </w:tcPr>
          <w:p w14:paraId="21180A54"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Задовільно</w:t>
            </w:r>
          </w:p>
          <w:p w14:paraId="3250EF24"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«3»</w:t>
            </w:r>
          </w:p>
        </w:tc>
        <w:tc>
          <w:tcPr>
            <w:tcW w:w="8565" w:type="dxa"/>
          </w:tcPr>
          <w:p w14:paraId="65F309E6"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3FFD" w:rsidRPr="00263FFD" w14:paraId="56882893" w14:textId="77777777" w:rsidTr="00270F6D">
        <w:tc>
          <w:tcPr>
            <w:tcW w:w="1005" w:type="dxa"/>
          </w:tcPr>
          <w:p w14:paraId="33CEDB16"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Незадовільно</w:t>
            </w:r>
          </w:p>
          <w:p w14:paraId="21B7A77F"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«2»</w:t>
            </w:r>
          </w:p>
        </w:tc>
        <w:tc>
          <w:tcPr>
            <w:tcW w:w="8565" w:type="dxa"/>
          </w:tcPr>
          <w:p w14:paraId="1DA17813"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32DA63FE" w14:textId="77777777" w:rsidR="00AA5105" w:rsidRPr="00AA5105" w:rsidRDefault="00AA5105" w:rsidP="00AA5105">
      <w:pPr>
        <w:widowControl w:val="0"/>
        <w:spacing w:after="0" w:line="240" w:lineRule="auto"/>
        <w:jc w:val="both"/>
        <w:rPr>
          <w:rFonts w:ascii="Times New Roman" w:eastAsia="Calibri" w:hAnsi="Times New Roman" w:cs="Times New Roman"/>
          <w:b/>
          <w:i/>
          <w:sz w:val="28"/>
          <w:szCs w:val="28"/>
          <w:lang w:eastAsia="ru-RU"/>
        </w:rPr>
      </w:pPr>
    </w:p>
    <w:p w14:paraId="7F3ADD36" w14:textId="77777777" w:rsidR="00AA5105" w:rsidRPr="00AA5105" w:rsidRDefault="00AA5105" w:rsidP="00AA5105">
      <w:pPr>
        <w:widowControl w:val="0"/>
        <w:spacing w:after="0" w:line="240" w:lineRule="auto"/>
        <w:ind w:firstLine="709"/>
        <w:jc w:val="both"/>
        <w:rPr>
          <w:rFonts w:ascii="Times New Roman" w:eastAsia="Calibri" w:hAnsi="Times New Roman" w:cs="Times New Roman"/>
          <w:sz w:val="28"/>
          <w:szCs w:val="28"/>
          <w:lang w:eastAsia="ru-RU"/>
        </w:rPr>
      </w:pPr>
      <w:r w:rsidRPr="00AA5105">
        <w:rPr>
          <w:rFonts w:ascii="Times New Roman" w:eastAsia="Calibri" w:hAnsi="Times New Roman" w:cs="Times New Roman"/>
          <w:sz w:val="28"/>
          <w:szCs w:val="28"/>
          <w:lang w:eastAsia="ru-RU"/>
        </w:rPr>
        <w:t xml:space="preserve">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w:t>
      </w:r>
      <w:r w:rsidRPr="00AA5105">
        <w:rPr>
          <w:rFonts w:ascii="Times New Roman" w:eastAsia="Calibri" w:hAnsi="Times New Roman" w:cs="Times New Roman"/>
          <w:sz w:val="28"/>
          <w:szCs w:val="28"/>
          <w:lang w:eastAsia="ru-RU"/>
        </w:rPr>
        <w:lastRenderedPageBreak/>
        <w:t>дисципліни становить не менше 3,00.</w:t>
      </w:r>
    </w:p>
    <w:p w14:paraId="10456DEF" w14:textId="77777777" w:rsidR="00AA5105" w:rsidRPr="00AA5105" w:rsidRDefault="00AA5105" w:rsidP="00AA5105">
      <w:pPr>
        <w:widowControl w:val="0"/>
        <w:spacing w:after="0" w:line="240" w:lineRule="auto"/>
        <w:ind w:firstLine="709"/>
        <w:jc w:val="both"/>
        <w:rPr>
          <w:rFonts w:ascii="Times New Roman" w:eastAsia="Calibri" w:hAnsi="Times New Roman" w:cs="Times New Roman"/>
          <w:color w:val="000000"/>
          <w:sz w:val="28"/>
          <w:szCs w:val="28"/>
          <w:lang w:eastAsia="ru-RU"/>
        </w:rPr>
      </w:pPr>
      <w:r w:rsidRPr="00AA5105">
        <w:rPr>
          <w:rFonts w:ascii="Times New Roman" w:eastAsia="Calibri" w:hAnsi="Times New Roman" w:cs="Times New Roman"/>
          <w:color w:val="000000"/>
          <w:sz w:val="28"/>
          <w:szCs w:val="28"/>
          <w:lang w:eastAsia="ru-RU"/>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5297337A" w14:textId="77777777" w:rsidR="00AA5105" w:rsidRPr="00AA5105" w:rsidRDefault="00AA5105" w:rsidP="00AA5105">
      <w:pPr>
        <w:widowControl w:val="0"/>
        <w:spacing w:after="0" w:line="240" w:lineRule="auto"/>
        <w:ind w:firstLine="709"/>
        <w:jc w:val="both"/>
        <w:rPr>
          <w:rFonts w:ascii="Times New Roman" w:eastAsia="Calibri" w:hAnsi="Times New Roman" w:cs="Times New Roman"/>
          <w:bCs/>
          <w:sz w:val="28"/>
          <w:szCs w:val="28"/>
          <w:lang w:eastAsia="ru-RU"/>
        </w:rPr>
      </w:pPr>
      <w:r w:rsidRPr="00AA5105">
        <w:rPr>
          <w:rFonts w:ascii="Times New Roman" w:eastAsia="Calibri" w:hAnsi="Times New Roman" w:cs="Times New Roman"/>
          <w:color w:val="000000"/>
          <w:sz w:val="28"/>
          <w:szCs w:val="28"/>
          <w:lang w:eastAsia="ru-RU"/>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AA5105">
        <w:rPr>
          <w:rFonts w:ascii="Times New Roman" w:eastAsia="Calibri" w:hAnsi="Times New Roman" w:cs="Times New Roman"/>
          <w:bCs/>
          <w:sz w:val="28"/>
          <w:szCs w:val="28"/>
          <w:lang w:eastAsia="ru-RU"/>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Таймінг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0D9EBE5E" w14:textId="77777777" w:rsidR="00AA5105" w:rsidRPr="00AA5105" w:rsidRDefault="00AA5105" w:rsidP="00AA5105">
      <w:pPr>
        <w:widowControl w:val="0"/>
        <w:spacing w:after="0" w:line="240" w:lineRule="auto"/>
        <w:ind w:firstLine="709"/>
        <w:jc w:val="both"/>
        <w:rPr>
          <w:rFonts w:ascii="Times New Roman" w:eastAsia="Calibri" w:hAnsi="Times New Roman" w:cs="Times New Roman"/>
          <w:bCs/>
          <w:sz w:val="28"/>
          <w:szCs w:val="28"/>
          <w:lang w:eastAsia="ru-RU"/>
        </w:rPr>
      </w:pPr>
      <w:r w:rsidRPr="00AA5105">
        <w:rPr>
          <w:rFonts w:ascii="Times New Roman" w:eastAsia="Calibri" w:hAnsi="Times New Roman" w:cs="Times New Roman"/>
          <w:bCs/>
          <w:sz w:val="28"/>
          <w:szCs w:val="28"/>
          <w:lang w:eastAsia="ru-RU"/>
        </w:rPr>
        <w:t>Загальна оцінка за усний структурований іспит складається як середньо арифметична всіх отриманих оцінок за відповіді на поставлені питання (в т.ч. ситуаційні задачі).</w:t>
      </w:r>
    </w:p>
    <w:p w14:paraId="1DF9D6F8" w14:textId="77777777" w:rsidR="00AA5105" w:rsidRPr="00AA5105" w:rsidRDefault="00AA5105" w:rsidP="00AA5105">
      <w:pPr>
        <w:widowControl w:val="0"/>
        <w:spacing w:after="0" w:line="240" w:lineRule="auto"/>
        <w:jc w:val="both"/>
        <w:rPr>
          <w:rFonts w:ascii="Times New Roman" w:eastAsia="Calibri" w:hAnsi="Times New Roman" w:cs="Times New Roman"/>
          <w:bCs/>
          <w:sz w:val="28"/>
          <w:szCs w:val="28"/>
          <w:lang w:eastAsia="ru-RU"/>
        </w:rPr>
      </w:pPr>
    </w:p>
    <w:p w14:paraId="20FD2DE5" w14:textId="2B737228" w:rsidR="00263FFD" w:rsidRPr="00263FFD" w:rsidRDefault="00263FFD" w:rsidP="00263FFD">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r w:rsidRPr="00263FFD">
        <w:rPr>
          <w:rFonts w:ascii="Times New Roman" w:eastAsia="Calibri" w:hAnsi="Times New Roman" w:cs="Times New Roman"/>
          <w:b/>
          <w:sz w:val="28"/>
          <w:szCs w:val="28"/>
          <w:lang w:eastAsia="ru-RU"/>
        </w:rPr>
        <w:t xml:space="preserve">Критерії оцінювання результатів навчання здобувачів вищої освіти під час підсумкового контролю - </w:t>
      </w:r>
      <w:r>
        <w:rPr>
          <w:rFonts w:ascii="Times New Roman" w:eastAsia="Calibri" w:hAnsi="Times New Roman" w:cs="Times New Roman"/>
          <w:b/>
          <w:sz w:val="28"/>
          <w:szCs w:val="28"/>
          <w:lang w:eastAsia="ru-RU"/>
        </w:rPr>
        <w:t>іспиту</w:t>
      </w:r>
    </w:p>
    <w:p w14:paraId="2BD66191" w14:textId="77777777" w:rsidR="00263FFD" w:rsidRPr="00263FFD" w:rsidRDefault="00263FFD" w:rsidP="00263FFD">
      <w:pPr>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263FFD" w:rsidRPr="00263FFD" w14:paraId="0DFBF27D" w14:textId="77777777" w:rsidTr="00270F6D">
        <w:tc>
          <w:tcPr>
            <w:tcW w:w="959" w:type="dxa"/>
          </w:tcPr>
          <w:p w14:paraId="5A69B411" w14:textId="77777777" w:rsidR="00263FFD" w:rsidRPr="00263FFD" w:rsidRDefault="00263FFD" w:rsidP="00263FFD">
            <w:pPr>
              <w:widowControl w:val="0"/>
              <w:spacing w:after="0" w:line="240" w:lineRule="auto"/>
              <w:jc w:val="center"/>
              <w:rPr>
                <w:rFonts w:ascii="Times New Roman" w:eastAsia="Calibri" w:hAnsi="Times New Roman" w:cs="Times New Roman"/>
                <w:sz w:val="28"/>
                <w:szCs w:val="28"/>
                <w:lang w:eastAsia="ru-RU"/>
              </w:rPr>
            </w:pPr>
            <w:r w:rsidRPr="00263FFD">
              <w:rPr>
                <w:rFonts w:ascii="Times New Roman" w:eastAsia="Calibri" w:hAnsi="Times New Roman" w:cs="Times New Roman"/>
                <w:b/>
                <w:sz w:val="28"/>
                <w:szCs w:val="28"/>
                <w:lang w:eastAsia="ru-RU"/>
              </w:rPr>
              <w:t>Оцінка</w:t>
            </w:r>
          </w:p>
        </w:tc>
        <w:tc>
          <w:tcPr>
            <w:tcW w:w="8611" w:type="dxa"/>
          </w:tcPr>
          <w:p w14:paraId="242DD974" w14:textId="77777777" w:rsidR="00263FFD" w:rsidRPr="00263FFD" w:rsidRDefault="00263FFD" w:rsidP="00263FFD">
            <w:pPr>
              <w:widowControl w:val="0"/>
              <w:spacing w:after="0" w:line="240" w:lineRule="auto"/>
              <w:jc w:val="center"/>
              <w:rPr>
                <w:rFonts w:ascii="Times New Roman" w:eastAsia="Calibri" w:hAnsi="Times New Roman" w:cs="Times New Roman"/>
                <w:sz w:val="28"/>
                <w:szCs w:val="28"/>
                <w:lang w:eastAsia="ru-RU"/>
              </w:rPr>
            </w:pPr>
            <w:r w:rsidRPr="00263FFD">
              <w:rPr>
                <w:rFonts w:ascii="Times New Roman" w:eastAsia="Calibri" w:hAnsi="Times New Roman" w:cs="Times New Roman"/>
                <w:b/>
                <w:sz w:val="28"/>
                <w:szCs w:val="28"/>
                <w:lang w:eastAsia="ru-RU"/>
              </w:rPr>
              <w:t>Критерії оцінювання</w:t>
            </w:r>
          </w:p>
        </w:tc>
      </w:tr>
      <w:tr w:rsidR="00263FFD" w:rsidRPr="00263FFD" w14:paraId="111CC170" w14:textId="77777777" w:rsidTr="00270F6D">
        <w:tc>
          <w:tcPr>
            <w:tcW w:w="959" w:type="dxa"/>
          </w:tcPr>
          <w:p w14:paraId="1592537E"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Відмінно</w:t>
            </w:r>
          </w:p>
          <w:p w14:paraId="2999D773"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«5»</w:t>
            </w:r>
          </w:p>
        </w:tc>
        <w:tc>
          <w:tcPr>
            <w:tcW w:w="8611" w:type="dxa"/>
          </w:tcPr>
          <w:p w14:paraId="0DEB25FB" w14:textId="77777777" w:rsidR="00263FFD" w:rsidRPr="00263FFD" w:rsidRDefault="00263FFD" w:rsidP="00263FFD">
            <w:pPr>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 xml:space="preserve">Здобувач освіти правильно, точно і повно виконав всі завдання, чітко і логічно відповів на поставлені запитання. </w:t>
            </w:r>
            <w:r w:rsidRPr="00263FFD">
              <w:rPr>
                <w:rFonts w:ascii="Source Serif Pro" w:eastAsia="Calibri" w:hAnsi="Source Serif Pro" w:cs="Times New Roman"/>
                <w:sz w:val="28"/>
                <w:szCs w:val="28"/>
                <w:lang w:eastAsia="ru-RU"/>
              </w:rPr>
              <w:t>Ґ</w:t>
            </w:r>
            <w:r w:rsidRPr="00263FFD">
              <w:rPr>
                <w:rFonts w:ascii="Times New Roman" w:eastAsia="Calibri" w:hAnsi="Times New Roman" w:cs="Times New Roman"/>
                <w:sz w:val="28"/>
                <w:szCs w:val="28"/>
                <w:lang w:eastAsia="ru-RU"/>
              </w:rPr>
              <w:t xml:space="preserve">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263FFD">
              <w:rPr>
                <w:rFonts w:ascii="Times New Roman" w:eastAsiaTheme="minorEastAsia" w:hAnsi="Times New Roman" w:cs="Times New Roman"/>
                <w:sz w:val="28"/>
                <w:szCs w:val="28"/>
                <w:lang w:eastAsia="zh-CN"/>
              </w:rPr>
              <w:t xml:space="preserve">клінічних, </w:t>
            </w:r>
            <w:r w:rsidRPr="00263FFD">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w:t>
            </w:r>
            <w:r w:rsidRPr="00263FFD">
              <w:rPr>
                <w:rFonts w:ascii="Times New Roman" w:eastAsia="Calibri" w:hAnsi="Times New Roman" w:cs="Times New Roman"/>
                <w:sz w:val="28"/>
                <w:szCs w:val="28"/>
                <w:lang w:eastAsia="ru-RU"/>
              </w:rPr>
              <w:lastRenderedPageBreak/>
              <w:t xml:space="preserve">демонстрував виконання практичних навичок, точно дотримувався алгоритму їхнього виконання. </w:t>
            </w:r>
          </w:p>
        </w:tc>
      </w:tr>
      <w:tr w:rsidR="00263FFD" w:rsidRPr="00263FFD" w14:paraId="236F1B4B" w14:textId="77777777" w:rsidTr="00270F6D">
        <w:tc>
          <w:tcPr>
            <w:tcW w:w="959" w:type="dxa"/>
          </w:tcPr>
          <w:p w14:paraId="1735A275"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lastRenderedPageBreak/>
              <w:t>Добре «4»</w:t>
            </w:r>
          </w:p>
        </w:tc>
        <w:tc>
          <w:tcPr>
            <w:tcW w:w="8611" w:type="dxa"/>
          </w:tcPr>
          <w:p w14:paraId="7FA621E4" w14:textId="77777777" w:rsidR="00263FFD" w:rsidRPr="00263FFD" w:rsidRDefault="00263FFD" w:rsidP="00263FFD">
            <w:pPr>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освіти достатньо повно виконав всі завдання,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263FFD" w:rsidRPr="00263FFD" w14:paraId="28AC80B4" w14:textId="77777777" w:rsidTr="00270F6D">
        <w:tc>
          <w:tcPr>
            <w:tcW w:w="959" w:type="dxa"/>
          </w:tcPr>
          <w:p w14:paraId="7876E2A3"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Задовільно</w:t>
            </w:r>
          </w:p>
          <w:p w14:paraId="03E1719E"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«3»</w:t>
            </w:r>
          </w:p>
        </w:tc>
        <w:tc>
          <w:tcPr>
            <w:tcW w:w="8611" w:type="dxa"/>
          </w:tcPr>
          <w:p w14:paraId="7AD06B2C"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263FFD" w:rsidRPr="00263FFD" w14:paraId="077F24E6" w14:textId="77777777" w:rsidTr="00270F6D">
        <w:tc>
          <w:tcPr>
            <w:tcW w:w="959" w:type="dxa"/>
          </w:tcPr>
          <w:p w14:paraId="7CD24DD5"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Незадовільно</w:t>
            </w:r>
          </w:p>
          <w:p w14:paraId="2B00D96B" w14:textId="77777777" w:rsidR="00263FFD" w:rsidRPr="00263FFD" w:rsidRDefault="00263FFD" w:rsidP="00263FFD">
            <w:pPr>
              <w:widowControl w:val="0"/>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«2»</w:t>
            </w:r>
          </w:p>
        </w:tc>
        <w:tc>
          <w:tcPr>
            <w:tcW w:w="8611" w:type="dxa"/>
          </w:tcPr>
          <w:p w14:paraId="5AA1AD38" w14:textId="77777777" w:rsidR="00263FFD" w:rsidRPr="00263FFD" w:rsidRDefault="00263FFD" w:rsidP="00263FFD">
            <w:pPr>
              <w:spacing w:after="0" w:line="240" w:lineRule="auto"/>
              <w:jc w:val="both"/>
              <w:rPr>
                <w:rFonts w:ascii="Times New Roman" w:eastAsia="Calibri" w:hAnsi="Times New Roman" w:cs="Times New Roman"/>
                <w:sz w:val="28"/>
                <w:szCs w:val="28"/>
                <w:lang w:eastAsia="ru-RU"/>
              </w:rPr>
            </w:pPr>
            <w:r w:rsidRPr="00263FFD">
              <w:rPr>
                <w:rFonts w:ascii="Times New Roman" w:eastAsia="Calibri" w:hAnsi="Times New Roman" w:cs="Times New Roman"/>
                <w:sz w:val="28"/>
                <w:szCs w:val="28"/>
                <w:lang w:eastAsia="ru-RU"/>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w:t>
            </w:r>
            <w:r w:rsidRPr="00263FFD">
              <w:rPr>
                <w:rFonts w:ascii="Times New Roman" w:eastAsia="Calibri" w:hAnsi="Times New Roman" w:cs="Times New Roman"/>
                <w:sz w:val="28"/>
                <w:szCs w:val="28"/>
                <w:lang w:eastAsia="ru-RU"/>
              </w:rPr>
              <w:lastRenderedPageBreak/>
              <w:t>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14:paraId="239BFE50" w14:textId="77777777" w:rsidR="00AA5105" w:rsidRPr="00AA5105" w:rsidRDefault="00AA5105" w:rsidP="00AA5105">
      <w:pPr>
        <w:widowControl w:val="0"/>
        <w:spacing w:after="0" w:line="240" w:lineRule="auto"/>
        <w:jc w:val="both"/>
        <w:rPr>
          <w:rFonts w:ascii="Times New Roman" w:eastAsia="Calibri" w:hAnsi="Times New Roman" w:cs="Times New Roman"/>
          <w:b/>
          <w:sz w:val="28"/>
          <w:szCs w:val="28"/>
          <w:lang w:eastAsia="ru-RU"/>
        </w:rPr>
      </w:pPr>
    </w:p>
    <w:p w14:paraId="3277F8CA" w14:textId="77777777" w:rsidR="00AA5105" w:rsidRPr="00AA5105" w:rsidRDefault="00AA5105" w:rsidP="00BD6A31">
      <w:pPr>
        <w:widowControl w:val="0"/>
        <w:spacing w:after="0" w:line="240" w:lineRule="auto"/>
        <w:jc w:val="center"/>
        <w:rPr>
          <w:rFonts w:ascii="Times New Roman" w:eastAsia="Calibri" w:hAnsi="Times New Roman" w:cs="Times New Roman"/>
          <w:b/>
          <w:sz w:val="28"/>
          <w:szCs w:val="28"/>
          <w:lang w:eastAsia="ru-RU"/>
        </w:rPr>
      </w:pPr>
      <w:r w:rsidRPr="00AA5105">
        <w:rPr>
          <w:rFonts w:ascii="Times New Roman" w:eastAsia="Calibri" w:hAnsi="Times New Roman" w:cs="Times New Roman"/>
          <w:b/>
          <w:sz w:val="28"/>
          <w:szCs w:val="28"/>
          <w:lang w:eastAsia="ru-RU"/>
        </w:rPr>
        <w:t>9. Розподіл балів, які отримують здобувачі вищої освіти</w:t>
      </w:r>
    </w:p>
    <w:p w14:paraId="3F9019ED"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eastAsia="ru-RU"/>
        </w:rPr>
      </w:pPr>
    </w:p>
    <w:p w14:paraId="163F69F3" w14:textId="63D935BD" w:rsidR="00AA5105" w:rsidRPr="00AA5105" w:rsidRDefault="00BD6A31" w:rsidP="00AA5105">
      <w:pPr>
        <w:widowControl w:val="0"/>
        <w:tabs>
          <w:tab w:val="left" w:pos="1101"/>
        </w:tabs>
        <w:spacing w:after="0" w:line="240" w:lineRule="auto"/>
        <w:jc w:val="both"/>
        <w:rPr>
          <w:rFonts w:ascii="Times New Roman" w:eastAsia="Calibri" w:hAnsi="Times New Roman" w:cs="Times New Roman"/>
          <w:sz w:val="28"/>
          <w:szCs w:val="28"/>
          <w:lang w:val="ru-RU" w:eastAsia="ru-RU"/>
        </w:rPr>
      </w:pPr>
      <w:bookmarkStart w:id="30" w:name="_Hlk211851053"/>
      <w:r w:rsidRPr="008962F0">
        <w:rPr>
          <w:rFonts w:ascii="Times New Roman" w:eastAsia="Calibri" w:hAnsi="Times New Roman" w:cs="Times New Roman"/>
          <w:sz w:val="28"/>
          <w:szCs w:val="28"/>
          <w:lang w:eastAsia="ru-RU"/>
        </w:rPr>
        <w:tab/>
      </w:r>
      <w:r w:rsidR="00AA5105" w:rsidRPr="00AA5105">
        <w:rPr>
          <w:rFonts w:ascii="Times New Roman" w:eastAsia="Calibri" w:hAnsi="Times New Roman" w:cs="Times New Roman"/>
          <w:sz w:val="28"/>
          <w:szCs w:val="28"/>
          <w:lang w:val="ru-RU" w:eastAsia="ru-RU"/>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19D04262" w14:textId="77777777" w:rsidR="00AA5105" w:rsidRPr="00AA5105" w:rsidRDefault="00AA5105" w:rsidP="00AA5105">
      <w:pPr>
        <w:widowControl w:val="0"/>
        <w:tabs>
          <w:tab w:val="left" w:pos="1101"/>
        </w:tabs>
        <w:spacing w:after="0" w:line="240" w:lineRule="auto"/>
        <w:jc w:val="both"/>
        <w:rPr>
          <w:rFonts w:ascii="Times New Roman" w:eastAsia="Calibri" w:hAnsi="Times New Roman" w:cs="Times New Roman"/>
          <w:sz w:val="28"/>
          <w:szCs w:val="28"/>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AA5105" w:rsidRPr="00AA5105" w14:paraId="0BFAC05C" w14:textId="77777777" w:rsidTr="004F647A">
        <w:tc>
          <w:tcPr>
            <w:tcW w:w="4786" w:type="dxa"/>
            <w:shd w:val="clear" w:color="auto" w:fill="auto"/>
          </w:tcPr>
          <w:p w14:paraId="658F586E"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AA5105">
              <w:rPr>
                <w:rFonts w:ascii="Times New Roman" w:eastAsia="Times New Roman" w:hAnsi="Times New Roman" w:cs="Times New Roman"/>
                <w:b/>
                <w:sz w:val="28"/>
                <w:szCs w:val="28"/>
                <w:lang w:eastAsia="ru-RU"/>
              </w:rPr>
              <w:t>Національна оцінка за дисципліну</w:t>
            </w:r>
          </w:p>
        </w:tc>
        <w:tc>
          <w:tcPr>
            <w:tcW w:w="4785" w:type="dxa"/>
            <w:shd w:val="clear" w:color="auto" w:fill="auto"/>
          </w:tcPr>
          <w:p w14:paraId="474061F5"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AA5105">
              <w:rPr>
                <w:rFonts w:ascii="Times New Roman" w:eastAsia="Times New Roman" w:hAnsi="Times New Roman" w:cs="Times New Roman"/>
                <w:b/>
                <w:sz w:val="28"/>
                <w:szCs w:val="28"/>
                <w:lang w:eastAsia="ru-RU"/>
              </w:rPr>
              <w:t>Сума балів за дисципліну</w:t>
            </w:r>
          </w:p>
        </w:tc>
      </w:tr>
      <w:tr w:rsidR="00AA5105" w:rsidRPr="00AA5105" w14:paraId="7A439C51" w14:textId="77777777" w:rsidTr="004F647A">
        <w:tc>
          <w:tcPr>
            <w:tcW w:w="4786" w:type="dxa"/>
            <w:shd w:val="clear" w:color="auto" w:fill="auto"/>
          </w:tcPr>
          <w:p w14:paraId="2DB2406C"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Відмінно («5»)</w:t>
            </w:r>
          </w:p>
        </w:tc>
        <w:tc>
          <w:tcPr>
            <w:tcW w:w="4785" w:type="dxa"/>
            <w:shd w:val="clear" w:color="auto" w:fill="auto"/>
          </w:tcPr>
          <w:p w14:paraId="2A5E2F26"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 xml:space="preserve">185 – 200 </w:t>
            </w:r>
          </w:p>
        </w:tc>
      </w:tr>
      <w:tr w:rsidR="00AA5105" w:rsidRPr="00AA5105" w14:paraId="25346669" w14:textId="77777777" w:rsidTr="004F647A">
        <w:tc>
          <w:tcPr>
            <w:tcW w:w="4786" w:type="dxa"/>
            <w:shd w:val="clear" w:color="auto" w:fill="auto"/>
          </w:tcPr>
          <w:p w14:paraId="0ED0D5A0"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Добре («4»)</w:t>
            </w:r>
          </w:p>
        </w:tc>
        <w:tc>
          <w:tcPr>
            <w:tcW w:w="4785" w:type="dxa"/>
            <w:shd w:val="clear" w:color="auto" w:fill="auto"/>
          </w:tcPr>
          <w:p w14:paraId="7CA01AE3"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 xml:space="preserve">151 – 184 </w:t>
            </w:r>
          </w:p>
        </w:tc>
      </w:tr>
      <w:tr w:rsidR="00AA5105" w:rsidRPr="00AA5105" w14:paraId="70B6FCB8" w14:textId="77777777" w:rsidTr="004F647A">
        <w:tc>
          <w:tcPr>
            <w:tcW w:w="4786" w:type="dxa"/>
            <w:shd w:val="clear" w:color="auto" w:fill="auto"/>
          </w:tcPr>
          <w:p w14:paraId="66498C01"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Задовільно («3»)</w:t>
            </w:r>
          </w:p>
        </w:tc>
        <w:tc>
          <w:tcPr>
            <w:tcW w:w="4785" w:type="dxa"/>
            <w:shd w:val="clear" w:color="auto" w:fill="auto"/>
          </w:tcPr>
          <w:p w14:paraId="2E8CF59B"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120 – 150</w:t>
            </w:r>
          </w:p>
        </w:tc>
      </w:tr>
      <w:tr w:rsidR="00AA5105" w:rsidRPr="00AA5105" w14:paraId="156A333E" w14:textId="77777777" w:rsidTr="004F647A">
        <w:tc>
          <w:tcPr>
            <w:tcW w:w="4786" w:type="dxa"/>
            <w:shd w:val="clear" w:color="auto" w:fill="auto"/>
          </w:tcPr>
          <w:p w14:paraId="370A0EA3"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Незадовільно («2»)</w:t>
            </w:r>
          </w:p>
        </w:tc>
        <w:tc>
          <w:tcPr>
            <w:tcW w:w="4785" w:type="dxa"/>
            <w:shd w:val="clear" w:color="auto" w:fill="auto"/>
          </w:tcPr>
          <w:p w14:paraId="17E05D5B" w14:textId="77777777" w:rsidR="00AA5105" w:rsidRPr="00AA5105" w:rsidRDefault="00AA5105" w:rsidP="00AA51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A5105">
              <w:rPr>
                <w:rFonts w:ascii="Times New Roman" w:eastAsia="Times New Roman" w:hAnsi="Times New Roman" w:cs="Times New Roman"/>
                <w:bCs/>
                <w:sz w:val="28"/>
                <w:szCs w:val="28"/>
                <w:lang w:eastAsia="ru-RU"/>
              </w:rPr>
              <w:t>Нижче 120</w:t>
            </w:r>
          </w:p>
        </w:tc>
      </w:tr>
    </w:tbl>
    <w:p w14:paraId="263C9A6E" w14:textId="77777777" w:rsidR="00AA5105" w:rsidRPr="00AA5105" w:rsidRDefault="00AA5105" w:rsidP="00AA5105">
      <w:pPr>
        <w:widowControl w:val="0"/>
        <w:spacing w:after="0" w:line="240" w:lineRule="auto"/>
        <w:jc w:val="both"/>
        <w:rPr>
          <w:rFonts w:ascii="Times New Roman" w:eastAsia="Times New Roman" w:hAnsi="Times New Roman" w:cs="Times New Roman"/>
          <w:b/>
          <w:caps/>
          <w:sz w:val="28"/>
          <w:szCs w:val="28"/>
          <w:lang w:eastAsia="ru-RU" w:bidi="ru-RU"/>
        </w:rPr>
      </w:pPr>
    </w:p>
    <w:p w14:paraId="7DFD3DAE" w14:textId="77777777" w:rsidR="00AA5105" w:rsidRPr="00AA5105" w:rsidRDefault="00AA5105" w:rsidP="00AA5105">
      <w:pPr>
        <w:widowControl w:val="0"/>
        <w:spacing w:after="0" w:line="240" w:lineRule="auto"/>
        <w:ind w:firstLine="708"/>
        <w:jc w:val="both"/>
        <w:rPr>
          <w:rFonts w:ascii="Times New Roman" w:eastAsia="Times New Roman" w:hAnsi="Times New Roman" w:cs="Times New Roman"/>
          <w:sz w:val="28"/>
          <w:szCs w:val="28"/>
        </w:rPr>
      </w:pPr>
      <w:r w:rsidRPr="00AA5105">
        <w:rPr>
          <w:rFonts w:ascii="Times New Roman" w:eastAsia="Times New Roman" w:hAnsi="Times New Roman" w:cs="Times New Roman"/>
          <w:b/>
          <w:bCs/>
          <w:i/>
          <w:iCs/>
          <w:color w:val="000000"/>
          <w:sz w:val="28"/>
          <w:szCs w:val="28"/>
          <w:lang w:eastAsia="uk-UA" w:bidi="uk-UA"/>
        </w:rPr>
        <w:t>Багатобальна шкала (200-бальна шкала)</w:t>
      </w:r>
      <w:r w:rsidRPr="00AA5105">
        <w:rPr>
          <w:rFonts w:ascii="Times New Roman" w:eastAsia="Times New Roman" w:hAnsi="Times New Roman" w:cs="Times New Roman"/>
          <w:b/>
          <w:bCs/>
          <w:color w:val="000000"/>
          <w:sz w:val="28"/>
          <w:szCs w:val="28"/>
          <w:lang w:eastAsia="uk-UA" w:bidi="uk-UA"/>
        </w:rPr>
        <w:t xml:space="preserve"> </w:t>
      </w:r>
      <w:r w:rsidRPr="00AA5105">
        <w:rPr>
          <w:rFonts w:ascii="Times New Roman" w:eastAsia="Times New Roman" w:hAnsi="Times New Roman"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7734469A" w14:textId="77777777" w:rsidR="00AA5105" w:rsidRPr="00AA5105" w:rsidRDefault="00AA5105" w:rsidP="00AA5105">
      <w:pPr>
        <w:widowControl w:val="0"/>
        <w:spacing w:after="0" w:line="240" w:lineRule="auto"/>
        <w:ind w:firstLine="708"/>
        <w:jc w:val="both"/>
        <w:rPr>
          <w:rFonts w:ascii="Times New Roman" w:eastAsia="Times New Roman" w:hAnsi="Times New Roman" w:cs="Times New Roman"/>
          <w:sz w:val="28"/>
          <w:szCs w:val="28"/>
        </w:rPr>
      </w:pPr>
      <w:r w:rsidRPr="00AA5105">
        <w:rPr>
          <w:rFonts w:ascii="Times New Roman" w:eastAsia="Times New Roman" w:hAnsi="Times New Roman" w:cs="Times New Roman"/>
          <w:sz w:val="28"/>
          <w:szCs w:val="28"/>
        </w:rPr>
        <w:t xml:space="preserve">За </w:t>
      </w:r>
      <w:r w:rsidRPr="00AA5105">
        <w:rPr>
          <w:rFonts w:ascii="Times New Roman" w:eastAsia="Times New Roman" w:hAnsi="Times New Roman" w:cs="Times New Roman"/>
          <w:b/>
          <w:bCs/>
          <w:i/>
          <w:iCs/>
          <w:color w:val="000000"/>
          <w:sz w:val="28"/>
          <w:szCs w:val="28"/>
          <w:lang w:eastAsia="uk-UA" w:bidi="uk-UA"/>
        </w:rPr>
        <w:t xml:space="preserve">рейтинговою шкалою </w:t>
      </w:r>
      <w:r w:rsidRPr="00AA5105">
        <w:rPr>
          <w:rFonts w:ascii="Times New Roman" w:eastAsia="Times New Roman" w:hAnsi="Times New Roman" w:cs="Times New Roman"/>
          <w:b/>
          <w:bCs/>
          <w:i/>
          <w:iCs/>
          <w:color w:val="000000"/>
          <w:sz w:val="28"/>
          <w:szCs w:val="28"/>
          <w:lang w:val="en-US" w:eastAsia="uk-UA" w:bidi="en-US"/>
        </w:rPr>
        <w:t>ECTS</w:t>
      </w:r>
      <w:r w:rsidRPr="00AA5105">
        <w:rPr>
          <w:rFonts w:ascii="Times New Roman" w:eastAsia="Times New Roman" w:hAnsi="Times New Roman" w:cs="Times New Roman"/>
          <w:b/>
          <w:bCs/>
          <w:color w:val="000000"/>
          <w:sz w:val="28"/>
          <w:szCs w:val="28"/>
          <w:lang w:eastAsia="uk-UA" w:bidi="en-US"/>
        </w:rPr>
        <w:t xml:space="preserve"> </w:t>
      </w:r>
      <w:r w:rsidRPr="00AA5105">
        <w:rPr>
          <w:rFonts w:ascii="Times New Roman" w:eastAsia="Times New Roman" w:hAnsi="Times New Roman"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2B856EAB" w14:textId="77777777" w:rsidR="00AA5105" w:rsidRPr="00AA5105" w:rsidRDefault="00AA5105" w:rsidP="00AA5105">
      <w:pPr>
        <w:widowControl w:val="0"/>
        <w:spacing w:after="0" w:line="240" w:lineRule="auto"/>
        <w:jc w:val="both"/>
        <w:rPr>
          <w:rFonts w:ascii="Times New Roman" w:eastAsia="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AA5105" w:rsidRPr="00AA5105" w14:paraId="1F8D6B84" w14:textId="77777777" w:rsidTr="004F647A">
        <w:tc>
          <w:tcPr>
            <w:tcW w:w="2500" w:type="pct"/>
          </w:tcPr>
          <w:p w14:paraId="38F35F2D" w14:textId="77777777" w:rsidR="00AA5105" w:rsidRPr="00AA5105" w:rsidRDefault="00AA5105" w:rsidP="00AA5105">
            <w:pPr>
              <w:widowControl w:val="0"/>
              <w:spacing w:after="0" w:line="240" w:lineRule="auto"/>
              <w:jc w:val="both"/>
              <w:rPr>
                <w:rFonts w:ascii="Times New Roman" w:eastAsia="Calibri" w:hAnsi="Times New Roman" w:cs="Times New Roman"/>
                <w:b/>
                <w:sz w:val="28"/>
                <w:szCs w:val="28"/>
                <w:lang w:val="ru-RU" w:eastAsia="ru-RU"/>
              </w:rPr>
            </w:pPr>
            <w:r w:rsidRPr="00AA5105">
              <w:rPr>
                <w:rFonts w:ascii="Times New Roman" w:eastAsia="Calibri" w:hAnsi="Times New Roman" w:cs="Times New Roman"/>
                <w:b/>
                <w:sz w:val="28"/>
                <w:szCs w:val="28"/>
                <w:lang w:val="ru-RU" w:eastAsia="ru-RU"/>
              </w:rPr>
              <w:t>Оцінка за шкалою ECTS</w:t>
            </w:r>
          </w:p>
        </w:tc>
        <w:tc>
          <w:tcPr>
            <w:tcW w:w="2500" w:type="pct"/>
          </w:tcPr>
          <w:p w14:paraId="6B971F01" w14:textId="77777777" w:rsidR="00AA5105" w:rsidRPr="00AA5105" w:rsidRDefault="00AA5105" w:rsidP="00AA5105">
            <w:pPr>
              <w:widowControl w:val="0"/>
              <w:spacing w:after="0" w:line="240" w:lineRule="auto"/>
              <w:jc w:val="both"/>
              <w:rPr>
                <w:rFonts w:ascii="Times New Roman" w:eastAsia="Calibri" w:hAnsi="Times New Roman" w:cs="Times New Roman"/>
                <w:b/>
                <w:sz w:val="28"/>
                <w:szCs w:val="28"/>
                <w:lang w:val="ru-RU" w:eastAsia="ru-RU"/>
              </w:rPr>
            </w:pPr>
            <w:r w:rsidRPr="00AA5105">
              <w:rPr>
                <w:rFonts w:ascii="Times New Roman" w:eastAsia="Calibri" w:hAnsi="Times New Roman" w:cs="Times New Roman"/>
                <w:b/>
                <w:sz w:val="28"/>
                <w:szCs w:val="28"/>
                <w:lang w:val="ru-RU" w:eastAsia="ru-RU"/>
              </w:rPr>
              <w:t>Статистичний показник</w:t>
            </w:r>
          </w:p>
        </w:tc>
      </w:tr>
      <w:tr w:rsidR="00AA5105" w:rsidRPr="00AA5105" w14:paraId="00F32299" w14:textId="77777777" w:rsidTr="004F647A">
        <w:tc>
          <w:tcPr>
            <w:tcW w:w="2500" w:type="pct"/>
          </w:tcPr>
          <w:p w14:paraId="0F626E10" w14:textId="77777777" w:rsidR="00AA5105" w:rsidRPr="00AA5105" w:rsidRDefault="00AA5105" w:rsidP="00BD6A31">
            <w:pPr>
              <w:widowControl w:val="0"/>
              <w:spacing w:after="0" w:line="240" w:lineRule="auto"/>
              <w:jc w:val="center"/>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А</w:t>
            </w:r>
          </w:p>
        </w:tc>
        <w:tc>
          <w:tcPr>
            <w:tcW w:w="2500" w:type="pct"/>
          </w:tcPr>
          <w:p w14:paraId="4E251DC0"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Найкращі 10% здобувачів</w:t>
            </w:r>
          </w:p>
        </w:tc>
      </w:tr>
      <w:tr w:rsidR="00AA5105" w:rsidRPr="00AA5105" w14:paraId="533EF9D4" w14:textId="77777777" w:rsidTr="004F647A">
        <w:tc>
          <w:tcPr>
            <w:tcW w:w="2500" w:type="pct"/>
          </w:tcPr>
          <w:p w14:paraId="0A8304E1" w14:textId="77777777" w:rsidR="00AA5105" w:rsidRPr="00AA5105" w:rsidRDefault="00AA5105" w:rsidP="00BD6A31">
            <w:pPr>
              <w:widowControl w:val="0"/>
              <w:spacing w:after="0" w:line="240" w:lineRule="auto"/>
              <w:jc w:val="center"/>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В</w:t>
            </w:r>
          </w:p>
        </w:tc>
        <w:tc>
          <w:tcPr>
            <w:tcW w:w="2500" w:type="pct"/>
          </w:tcPr>
          <w:p w14:paraId="5F5ECF2E"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Наступні 25% здобувачів</w:t>
            </w:r>
          </w:p>
        </w:tc>
      </w:tr>
      <w:tr w:rsidR="00AA5105" w:rsidRPr="00AA5105" w14:paraId="4BA284D0" w14:textId="77777777" w:rsidTr="004F647A">
        <w:tc>
          <w:tcPr>
            <w:tcW w:w="2500" w:type="pct"/>
          </w:tcPr>
          <w:p w14:paraId="32032191" w14:textId="77777777" w:rsidR="00AA5105" w:rsidRPr="00AA5105" w:rsidRDefault="00AA5105" w:rsidP="00BD6A31">
            <w:pPr>
              <w:widowControl w:val="0"/>
              <w:spacing w:after="0" w:line="240" w:lineRule="auto"/>
              <w:jc w:val="center"/>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С</w:t>
            </w:r>
          </w:p>
        </w:tc>
        <w:tc>
          <w:tcPr>
            <w:tcW w:w="2500" w:type="pct"/>
          </w:tcPr>
          <w:p w14:paraId="3D2B9290"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Наступні 30% здобувачів</w:t>
            </w:r>
          </w:p>
        </w:tc>
      </w:tr>
      <w:tr w:rsidR="00AA5105" w:rsidRPr="00AA5105" w14:paraId="47BDFEA1" w14:textId="77777777" w:rsidTr="004F647A">
        <w:tc>
          <w:tcPr>
            <w:tcW w:w="2500" w:type="pct"/>
          </w:tcPr>
          <w:p w14:paraId="34CE0BFC" w14:textId="77777777" w:rsidR="00AA5105" w:rsidRPr="00AA5105" w:rsidRDefault="00AA5105" w:rsidP="00BD6A31">
            <w:pPr>
              <w:widowControl w:val="0"/>
              <w:spacing w:after="0" w:line="240" w:lineRule="auto"/>
              <w:jc w:val="center"/>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D</w:t>
            </w:r>
          </w:p>
        </w:tc>
        <w:tc>
          <w:tcPr>
            <w:tcW w:w="2500" w:type="pct"/>
          </w:tcPr>
          <w:p w14:paraId="5FAE9604"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Наступні 25% здобувачів</w:t>
            </w:r>
          </w:p>
        </w:tc>
      </w:tr>
      <w:tr w:rsidR="00AA5105" w:rsidRPr="00AA5105" w14:paraId="51464E28" w14:textId="77777777" w:rsidTr="004F647A">
        <w:tc>
          <w:tcPr>
            <w:tcW w:w="2500" w:type="pct"/>
          </w:tcPr>
          <w:p w14:paraId="5EDE44E5" w14:textId="77777777" w:rsidR="00AA5105" w:rsidRPr="00AA5105" w:rsidRDefault="00AA5105" w:rsidP="00BD6A31">
            <w:pPr>
              <w:widowControl w:val="0"/>
              <w:spacing w:after="0" w:line="240" w:lineRule="auto"/>
              <w:jc w:val="center"/>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Е</w:t>
            </w:r>
          </w:p>
        </w:tc>
        <w:tc>
          <w:tcPr>
            <w:tcW w:w="2500" w:type="pct"/>
          </w:tcPr>
          <w:p w14:paraId="1006004D" w14:textId="77777777" w:rsidR="00AA5105" w:rsidRPr="00AA5105" w:rsidRDefault="00AA5105" w:rsidP="00AA5105">
            <w:pPr>
              <w:widowControl w:val="0"/>
              <w:spacing w:after="0" w:line="240" w:lineRule="auto"/>
              <w:jc w:val="both"/>
              <w:rPr>
                <w:rFonts w:ascii="Times New Roman" w:eastAsia="Calibri" w:hAnsi="Times New Roman" w:cs="Times New Roman"/>
                <w:sz w:val="28"/>
                <w:szCs w:val="28"/>
                <w:lang w:val="ru-RU" w:eastAsia="ru-RU"/>
              </w:rPr>
            </w:pPr>
            <w:r w:rsidRPr="00AA5105">
              <w:rPr>
                <w:rFonts w:ascii="Times New Roman" w:eastAsia="Calibri" w:hAnsi="Times New Roman" w:cs="Times New Roman"/>
                <w:sz w:val="28"/>
                <w:szCs w:val="28"/>
                <w:lang w:val="ru-RU" w:eastAsia="ru-RU"/>
              </w:rPr>
              <w:t>Наступні 10% здобувачів</w:t>
            </w:r>
          </w:p>
        </w:tc>
      </w:tr>
    </w:tbl>
    <w:p w14:paraId="1131399D" w14:textId="77777777" w:rsidR="00AA5105" w:rsidRPr="00AA5105" w:rsidRDefault="00AA5105" w:rsidP="00AA5105">
      <w:pPr>
        <w:widowControl w:val="0"/>
        <w:spacing w:after="0" w:line="240" w:lineRule="auto"/>
        <w:ind w:firstLine="708"/>
        <w:jc w:val="both"/>
        <w:rPr>
          <w:rFonts w:ascii="Times New Roman" w:eastAsia="Times New Roman" w:hAnsi="Times New Roman" w:cs="Times New Roman"/>
          <w:sz w:val="28"/>
          <w:szCs w:val="28"/>
        </w:rPr>
      </w:pPr>
    </w:p>
    <w:p w14:paraId="287BF0C9" w14:textId="77777777" w:rsidR="00AA5105" w:rsidRPr="00AA5105" w:rsidRDefault="00AA5105" w:rsidP="00AA5105">
      <w:pPr>
        <w:widowControl w:val="0"/>
        <w:spacing w:after="0" w:line="240" w:lineRule="auto"/>
        <w:ind w:firstLine="708"/>
        <w:jc w:val="both"/>
        <w:rPr>
          <w:rFonts w:ascii="Times New Roman" w:eastAsia="Times New Roman" w:hAnsi="Times New Roman" w:cs="Times New Roman"/>
          <w:sz w:val="28"/>
          <w:szCs w:val="28"/>
        </w:rPr>
      </w:pPr>
      <w:r w:rsidRPr="00AA5105">
        <w:rPr>
          <w:rFonts w:ascii="Times New Roman" w:eastAsia="Times New Roman" w:hAnsi="Times New Roman"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AA5105">
        <w:rPr>
          <w:rFonts w:ascii="Times New Roman" w:eastAsia="Times New Roman" w:hAnsi="Times New Roman" w:cs="Times New Roman"/>
          <w:sz w:val="28"/>
          <w:szCs w:val="28"/>
          <w:lang w:bidi="en-US"/>
        </w:rPr>
        <w:t>«</w:t>
      </w:r>
      <w:r w:rsidRPr="00AA5105">
        <w:rPr>
          <w:rFonts w:ascii="Times New Roman" w:eastAsia="Times New Roman" w:hAnsi="Times New Roman" w:cs="Times New Roman"/>
          <w:sz w:val="28"/>
          <w:szCs w:val="28"/>
          <w:lang w:val="en-US" w:bidi="en-US"/>
        </w:rPr>
        <w:t>A</w:t>
      </w:r>
      <w:r w:rsidRPr="00AA5105">
        <w:rPr>
          <w:rFonts w:ascii="Times New Roman" w:eastAsia="Times New Roman" w:hAnsi="Times New Roman" w:cs="Times New Roman"/>
          <w:sz w:val="28"/>
          <w:szCs w:val="28"/>
          <w:lang w:bidi="en-US"/>
        </w:rPr>
        <w:t>», «</w:t>
      </w:r>
      <w:r w:rsidRPr="00AA5105">
        <w:rPr>
          <w:rFonts w:ascii="Times New Roman" w:eastAsia="Times New Roman" w:hAnsi="Times New Roman" w:cs="Times New Roman"/>
          <w:sz w:val="28"/>
          <w:szCs w:val="28"/>
          <w:lang w:val="en-US" w:bidi="en-US"/>
        </w:rPr>
        <w:t>B</w:t>
      </w:r>
      <w:r w:rsidRPr="00AA5105">
        <w:rPr>
          <w:rFonts w:ascii="Times New Roman" w:eastAsia="Times New Roman" w:hAnsi="Times New Roman" w:cs="Times New Roman"/>
          <w:sz w:val="28"/>
          <w:szCs w:val="28"/>
          <w:lang w:bidi="en-US"/>
        </w:rPr>
        <w:t>», «</w:t>
      </w:r>
      <w:r w:rsidRPr="00AA5105">
        <w:rPr>
          <w:rFonts w:ascii="Times New Roman" w:eastAsia="Times New Roman" w:hAnsi="Times New Roman" w:cs="Times New Roman"/>
          <w:sz w:val="28"/>
          <w:szCs w:val="28"/>
          <w:lang w:val="en-US" w:bidi="en-US"/>
        </w:rPr>
        <w:t>C</w:t>
      </w:r>
      <w:r w:rsidRPr="00AA5105">
        <w:rPr>
          <w:rFonts w:ascii="Times New Roman" w:eastAsia="Times New Roman" w:hAnsi="Times New Roman" w:cs="Times New Roman"/>
          <w:sz w:val="28"/>
          <w:szCs w:val="28"/>
          <w:lang w:bidi="en-US"/>
        </w:rPr>
        <w:t>», «</w:t>
      </w:r>
      <w:r w:rsidRPr="00AA5105">
        <w:rPr>
          <w:rFonts w:ascii="Times New Roman" w:eastAsia="Times New Roman" w:hAnsi="Times New Roman" w:cs="Times New Roman"/>
          <w:sz w:val="28"/>
          <w:szCs w:val="28"/>
          <w:lang w:val="en-US" w:bidi="en-US"/>
        </w:rPr>
        <w:t>D</w:t>
      </w:r>
      <w:r w:rsidRPr="00AA5105">
        <w:rPr>
          <w:rFonts w:ascii="Times New Roman" w:eastAsia="Times New Roman" w:hAnsi="Times New Roman" w:cs="Times New Roman"/>
          <w:sz w:val="28"/>
          <w:szCs w:val="28"/>
          <w:lang w:bidi="en-US"/>
        </w:rPr>
        <w:t>», «</w:t>
      </w:r>
      <w:r w:rsidRPr="00AA5105">
        <w:rPr>
          <w:rFonts w:ascii="Times New Roman" w:eastAsia="Times New Roman" w:hAnsi="Times New Roman" w:cs="Times New Roman"/>
          <w:sz w:val="28"/>
          <w:szCs w:val="28"/>
          <w:lang w:val="en-US" w:bidi="en-US"/>
        </w:rPr>
        <w:t>E</w:t>
      </w:r>
      <w:r w:rsidRPr="00AA5105">
        <w:rPr>
          <w:rFonts w:ascii="Times New Roman" w:eastAsia="Times New Roman" w:hAnsi="Times New Roman" w:cs="Times New Roman"/>
          <w:sz w:val="28"/>
          <w:szCs w:val="28"/>
          <w:lang w:bidi="en-US"/>
        </w:rPr>
        <w:t xml:space="preserve">» </w:t>
      </w:r>
      <w:r w:rsidRPr="00AA5105">
        <w:rPr>
          <w:rFonts w:ascii="Times New Roman" w:eastAsia="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AA5105">
        <w:rPr>
          <w:rFonts w:ascii="Times New Roman" w:eastAsia="Times New Roman" w:hAnsi="Times New Roman" w:cs="Times New Roman"/>
          <w:sz w:val="28"/>
          <w:szCs w:val="28"/>
          <w:lang w:bidi="en-US"/>
        </w:rPr>
        <w:t>«</w:t>
      </w:r>
      <w:r w:rsidRPr="00AA5105">
        <w:rPr>
          <w:rFonts w:ascii="Times New Roman" w:eastAsia="Times New Roman" w:hAnsi="Times New Roman" w:cs="Times New Roman"/>
          <w:sz w:val="28"/>
          <w:szCs w:val="28"/>
          <w:lang w:val="en-US" w:bidi="en-US"/>
        </w:rPr>
        <w:t>FX</w:t>
      </w:r>
      <w:r w:rsidRPr="00AA5105">
        <w:rPr>
          <w:rFonts w:ascii="Times New Roman" w:eastAsia="Times New Roman" w:hAnsi="Times New Roman" w:cs="Times New Roman"/>
          <w:sz w:val="28"/>
          <w:szCs w:val="28"/>
          <w:lang w:bidi="en-US"/>
        </w:rPr>
        <w:t xml:space="preserve">» </w:t>
      </w:r>
      <w:r w:rsidRPr="00AA5105">
        <w:rPr>
          <w:rFonts w:ascii="Times New Roman" w:eastAsia="Times New Roman" w:hAnsi="Times New Roman" w:cs="Times New Roman"/>
          <w:sz w:val="28"/>
          <w:szCs w:val="28"/>
        </w:rPr>
        <w:t xml:space="preserve">та </w:t>
      </w:r>
      <w:r w:rsidRPr="00AA5105">
        <w:rPr>
          <w:rFonts w:ascii="Times New Roman" w:eastAsia="Times New Roman" w:hAnsi="Times New Roman" w:cs="Times New Roman"/>
          <w:sz w:val="28"/>
          <w:szCs w:val="28"/>
          <w:lang w:bidi="en-US"/>
        </w:rPr>
        <w:t>«</w:t>
      </w:r>
      <w:r w:rsidRPr="00AA5105">
        <w:rPr>
          <w:rFonts w:ascii="Times New Roman" w:eastAsia="Times New Roman" w:hAnsi="Times New Roman" w:cs="Times New Roman"/>
          <w:sz w:val="28"/>
          <w:szCs w:val="28"/>
          <w:lang w:val="en-US" w:bidi="en-US"/>
        </w:rPr>
        <w:t>F</w:t>
      </w:r>
      <w:r w:rsidRPr="00AA5105">
        <w:rPr>
          <w:rFonts w:ascii="Times New Roman" w:eastAsia="Times New Roman" w:hAnsi="Times New Roman" w:cs="Times New Roman"/>
          <w:sz w:val="28"/>
          <w:szCs w:val="28"/>
          <w:lang w:bidi="en-US"/>
        </w:rPr>
        <w:t xml:space="preserve">» </w:t>
      </w:r>
      <w:r w:rsidRPr="00AA5105">
        <w:rPr>
          <w:rFonts w:ascii="Times New Roman" w:eastAsia="Times New Roman" w:hAnsi="Times New Roman" w:cs="Times New Roman"/>
          <w:sz w:val="28"/>
          <w:szCs w:val="28"/>
        </w:rPr>
        <w:t xml:space="preserve">(«2») не вносяться до списку здобувачів, що ранжуються. </w:t>
      </w:r>
      <w:r w:rsidRPr="00AA5105">
        <w:rPr>
          <w:rFonts w:ascii="Times New Roman" w:eastAsia="Times New Roman" w:hAnsi="Times New Roman" w:cs="Times New Roman"/>
          <w:sz w:val="28"/>
          <w:szCs w:val="28"/>
        </w:rPr>
        <w:lastRenderedPageBreak/>
        <w:t xml:space="preserve">Такі здобувачі після перескладання автоматично отримують бал «Е». Оцінка </w:t>
      </w:r>
      <w:r w:rsidRPr="00AA5105">
        <w:rPr>
          <w:rFonts w:ascii="Times New Roman" w:eastAsia="Times New Roman" w:hAnsi="Times New Roman" w:cs="Times New Roman"/>
          <w:sz w:val="28"/>
          <w:szCs w:val="28"/>
          <w:lang w:bidi="en-US"/>
        </w:rPr>
        <w:t>«</w:t>
      </w:r>
      <w:r w:rsidRPr="00AA5105">
        <w:rPr>
          <w:rFonts w:ascii="Times New Roman" w:eastAsia="Times New Roman" w:hAnsi="Times New Roman" w:cs="Times New Roman"/>
          <w:sz w:val="28"/>
          <w:szCs w:val="28"/>
          <w:lang w:val="en-US" w:bidi="en-US"/>
        </w:rPr>
        <w:t>FX</w:t>
      </w:r>
      <w:r w:rsidRPr="00AA5105">
        <w:rPr>
          <w:rFonts w:ascii="Times New Roman" w:eastAsia="Times New Roman" w:hAnsi="Times New Roman" w:cs="Times New Roman"/>
          <w:sz w:val="28"/>
          <w:szCs w:val="28"/>
          <w:lang w:bidi="en-US"/>
        </w:rPr>
        <w:t xml:space="preserve">» </w:t>
      </w:r>
      <w:r w:rsidRPr="00AA5105">
        <w:rPr>
          <w:rFonts w:ascii="Times New Roman" w:eastAsia="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AA5105">
        <w:rPr>
          <w:rFonts w:ascii="Times New Roman" w:eastAsia="Times New Roman" w:hAnsi="Times New Roman" w:cs="Times New Roman"/>
          <w:sz w:val="28"/>
          <w:szCs w:val="28"/>
          <w:lang w:bidi="en-US"/>
        </w:rPr>
        <w:t>«</w:t>
      </w:r>
      <w:r w:rsidRPr="00AA5105">
        <w:rPr>
          <w:rFonts w:ascii="Times New Roman" w:eastAsia="Times New Roman" w:hAnsi="Times New Roman" w:cs="Times New Roman"/>
          <w:sz w:val="28"/>
          <w:szCs w:val="28"/>
          <w:lang w:val="en-US" w:bidi="en-US"/>
        </w:rPr>
        <w:t>F</w:t>
      </w:r>
      <w:r w:rsidRPr="00AA5105">
        <w:rPr>
          <w:rFonts w:ascii="Times New Roman" w:eastAsia="Times New Roman" w:hAnsi="Times New Roman" w:cs="Times New Roman"/>
          <w:sz w:val="28"/>
          <w:szCs w:val="28"/>
          <w:lang w:bidi="en-US"/>
        </w:rPr>
        <w:t xml:space="preserve">» </w:t>
      </w:r>
      <w:r w:rsidRPr="00AA5105">
        <w:rPr>
          <w:rFonts w:ascii="Times New Roman" w:eastAsia="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30"/>
    <w:p w14:paraId="35D12410" w14:textId="77777777" w:rsidR="00AA5105" w:rsidRPr="00AA5105" w:rsidRDefault="00AA5105" w:rsidP="00AA5105">
      <w:pPr>
        <w:widowControl w:val="0"/>
        <w:tabs>
          <w:tab w:val="left" w:pos="1101"/>
        </w:tabs>
        <w:spacing w:after="0" w:line="240" w:lineRule="auto"/>
        <w:jc w:val="both"/>
        <w:rPr>
          <w:rFonts w:ascii="Times New Roman" w:eastAsia="Times New Roman" w:hAnsi="Times New Roman" w:cs="Times New Roman"/>
          <w:b/>
          <w:sz w:val="28"/>
          <w:szCs w:val="28"/>
          <w:lang w:eastAsia="ru-RU" w:bidi="ru-RU"/>
        </w:rPr>
      </w:pPr>
    </w:p>
    <w:p w14:paraId="4A37BD20" w14:textId="77777777" w:rsidR="007A01E5" w:rsidRPr="00976ED3" w:rsidRDefault="007A01E5" w:rsidP="007A01E5">
      <w:pPr>
        <w:widowControl w:val="0"/>
        <w:tabs>
          <w:tab w:val="left" w:pos="1101"/>
        </w:tabs>
        <w:spacing w:after="0" w:line="240" w:lineRule="auto"/>
        <w:jc w:val="center"/>
        <w:rPr>
          <w:rFonts w:ascii="Times New Roman" w:eastAsia="Times New Roman" w:hAnsi="Times New Roman" w:cs="Times New Roman"/>
          <w:b/>
          <w:sz w:val="28"/>
          <w:szCs w:val="28"/>
        </w:rPr>
      </w:pPr>
      <w:r w:rsidRPr="00976ED3">
        <w:rPr>
          <w:rFonts w:ascii="Times New Roman" w:eastAsia="Times New Roman" w:hAnsi="Times New Roman" w:cs="Times New Roman"/>
          <w:b/>
          <w:sz w:val="28"/>
          <w:szCs w:val="28"/>
          <w:lang w:eastAsia="ru-RU" w:bidi="ru-RU"/>
        </w:rPr>
        <w:t>10. Методичне забезпечення</w:t>
      </w:r>
    </w:p>
    <w:p w14:paraId="575F4672" w14:textId="77777777" w:rsidR="007A01E5" w:rsidRPr="00976ED3" w:rsidRDefault="007A01E5" w:rsidP="007A01E5">
      <w:pPr>
        <w:widowControl w:val="0"/>
        <w:numPr>
          <w:ilvl w:val="0"/>
          <w:numId w:val="4"/>
        </w:numPr>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Робоча програма навчальної дисципліни</w:t>
      </w:r>
    </w:p>
    <w:p w14:paraId="7D1E6ABD" w14:textId="77777777" w:rsidR="007A01E5" w:rsidRPr="00976ED3" w:rsidRDefault="007A01E5" w:rsidP="007A01E5">
      <w:pPr>
        <w:widowControl w:val="0"/>
        <w:numPr>
          <w:ilvl w:val="0"/>
          <w:numId w:val="4"/>
        </w:numPr>
        <w:spacing w:after="0" w:line="240" w:lineRule="auto"/>
        <w:contextualSpacing/>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Силабус</w:t>
      </w:r>
    </w:p>
    <w:p w14:paraId="12F1C102" w14:textId="77777777" w:rsidR="007A01E5" w:rsidRPr="00976ED3" w:rsidRDefault="007A01E5" w:rsidP="007A01E5">
      <w:pPr>
        <w:widowControl w:val="0"/>
        <w:numPr>
          <w:ilvl w:val="0"/>
          <w:numId w:val="4"/>
        </w:numPr>
        <w:spacing w:after="0" w:line="240" w:lineRule="auto"/>
        <w:ind w:right="-143"/>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Методичні розробки до практичних занять </w:t>
      </w:r>
    </w:p>
    <w:p w14:paraId="5F863660" w14:textId="77777777" w:rsidR="007A01E5" w:rsidRPr="00976ED3" w:rsidRDefault="007A01E5" w:rsidP="007A01E5">
      <w:pPr>
        <w:widowControl w:val="0"/>
        <w:numPr>
          <w:ilvl w:val="0"/>
          <w:numId w:val="4"/>
        </w:numPr>
        <w:spacing w:after="0" w:line="240" w:lineRule="auto"/>
        <w:ind w:right="-143"/>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Методичні рекомендації до самостійної роботи здобувачів вищої освіти</w:t>
      </w:r>
    </w:p>
    <w:p w14:paraId="3AE0FA1C" w14:textId="77777777" w:rsidR="007A01E5" w:rsidRPr="00976ED3" w:rsidRDefault="007A01E5" w:rsidP="007A01E5">
      <w:pPr>
        <w:widowControl w:val="0"/>
        <w:numPr>
          <w:ilvl w:val="0"/>
          <w:numId w:val="4"/>
        </w:num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Мультимедійні презентації</w:t>
      </w:r>
    </w:p>
    <w:p w14:paraId="63E7D9F7" w14:textId="77777777" w:rsidR="007A01E5" w:rsidRPr="00976ED3" w:rsidRDefault="007A01E5" w:rsidP="007A01E5">
      <w:pPr>
        <w:widowControl w:val="0"/>
        <w:numPr>
          <w:ilvl w:val="0"/>
          <w:numId w:val="4"/>
        </w:num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Ситуаційні клінічні завдання</w:t>
      </w:r>
    </w:p>
    <w:p w14:paraId="50A1B1BF" w14:textId="77777777" w:rsidR="007A01E5" w:rsidRPr="00976ED3" w:rsidRDefault="007A01E5" w:rsidP="007A01E5">
      <w:pPr>
        <w:widowControl w:val="0"/>
        <w:numPr>
          <w:ilvl w:val="0"/>
          <w:numId w:val="4"/>
        </w:num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Сценарії рольових ігор (за необхідністю)</w:t>
      </w:r>
    </w:p>
    <w:p w14:paraId="662CBE22" w14:textId="6C5667C8" w:rsidR="007A01E5" w:rsidRPr="00976ED3" w:rsidRDefault="007A01E5" w:rsidP="007A01E5">
      <w:pPr>
        <w:widowControl w:val="0"/>
        <w:numPr>
          <w:ilvl w:val="0"/>
          <w:numId w:val="4"/>
        </w:numPr>
        <w:spacing w:after="0" w:line="240" w:lineRule="auto"/>
        <w:jc w:val="both"/>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Електронний банк тестових завдань за підрозділами з дисципліни</w:t>
      </w:r>
    </w:p>
    <w:p w14:paraId="49D85253" w14:textId="77777777" w:rsidR="005E5268" w:rsidRPr="00976ED3" w:rsidRDefault="005E5268" w:rsidP="005E5268">
      <w:pPr>
        <w:widowControl w:val="0"/>
        <w:spacing w:after="0" w:line="240" w:lineRule="auto"/>
        <w:ind w:left="360"/>
        <w:jc w:val="both"/>
        <w:rPr>
          <w:rFonts w:ascii="Times New Roman" w:eastAsia="Calibri" w:hAnsi="Times New Roman" w:cs="Times New Roman"/>
          <w:sz w:val="28"/>
          <w:szCs w:val="28"/>
          <w:lang w:eastAsia="ru-RU"/>
        </w:rPr>
      </w:pPr>
    </w:p>
    <w:p w14:paraId="5D86FEB5" w14:textId="036DA4D5" w:rsidR="007A01E5" w:rsidRPr="00976ED3" w:rsidRDefault="007A01E5" w:rsidP="007A01E5">
      <w:pPr>
        <w:widowControl w:val="0"/>
        <w:spacing w:after="0" w:line="240" w:lineRule="auto"/>
        <w:jc w:val="center"/>
        <w:rPr>
          <w:rFonts w:ascii="Times New Roman" w:eastAsia="Times New Roman" w:hAnsi="Times New Roman" w:cs="Times New Roman"/>
          <w:b/>
          <w:sz w:val="28"/>
          <w:szCs w:val="28"/>
          <w:lang w:eastAsia="ru-RU" w:bidi="ru-RU"/>
        </w:rPr>
      </w:pPr>
      <w:r w:rsidRPr="00976ED3">
        <w:rPr>
          <w:rFonts w:ascii="Times New Roman" w:eastAsia="Calibri" w:hAnsi="Times New Roman" w:cs="Times New Roman"/>
          <w:b/>
          <w:sz w:val="28"/>
          <w:szCs w:val="28"/>
          <w:lang w:eastAsia="ru-RU"/>
        </w:rPr>
        <w:t xml:space="preserve">11. </w:t>
      </w:r>
      <w:r w:rsidRPr="00976ED3">
        <w:rPr>
          <w:rFonts w:ascii="Times New Roman" w:eastAsia="Calibri" w:hAnsi="Times New Roman" w:cs="Times New Roman"/>
          <w:b/>
          <w:sz w:val="28"/>
          <w:szCs w:val="28"/>
          <w:lang w:eastAsia="ru-RU" w:bidi="ru-RU"/>
        </w:rPr>
        <w:t xml:space="preserve">Питання для </w:t>
      </w:r>
      <w:r w:rsidRPr="00976ED3">
        <w:rPr>
          <w:rFonts w:ascii="Times New Roman" w:eastAsia="Times New Roman" w:hAnsi="Times New Roman" w:cs="Times New Roman"/>
          <w:b/>
          <w:sz w:val="28"/>
          <w:szCs w:val="28"/>
          <w:lang w:eastAsia="uk-UA" w:bidi="uk-UA"/>
        </w:rPr>
        <w:t xml:space="preserve">підготовки </w:t>
      </w:r>
      <w:r w:rsidRPr="00976ED3">
        <w:rPr>
          <w:rFonts w:ascii="Times New Roman" w:eastAsia="Times New Roman" w:hAnsi="Times New Roman" w:cs="Times New Roman"/>
          <w:b/>
          <w:sz w:val="28"/>
          <w:szCs w:val="28"/>
          <w:lang w:eastAsia="ru-RU" w:bidi="ru-RU"/>
        </w:rPr>
        <w:t xml:space="preserve">до </w:t>
      </w:r>
      <w:r w:rsidRPr="00976ED3">
        <w:rPr>
          <w:rFonts w:ascii="Times New Roman" w:eastAsia="Times New Roman" w:hAnsi="Times New Roman" w:cs="Times New Roman"/>
          <w:b/>
          <w:sz w:val="28"/>
          <w:szCs w:val="28"/>
          <w:lang w:eastAsia="uk-UA" w:bidi="uk-UA"/>
        </w:rPr>
        <w:t xml:space="preserve">підсумкового </w:t>
      </w:r>
      <w:r w:rsidRPr="00976ED3">
        <w:rPr>
          <w:rFonts w:ascii="Times New Roman" w:eastAsia="Times New Roman" w:hAnsi="Times New Roman" w:cs="Times New Roman"/>
          <w:b/>
          <w:sz w:val="28"/>
          <w:szCs w:val="28"/>
          <w:lang w:eastAsia="ru-RU" w:bidi="ru-RU"/>
        </w:rPr>
        <w:t>контролю</w:t>
      </w:r>
    </w:p>
    <w:p w14:paraId="205926B8" w14:textId="77777777" w:rsidR="005E5268" w:rsidRPr="00976ED3" w:rsidRDefault="005E5268" w:rsidP="007A01E5">
      <w:pPr>
        <w:widowControl w:val="0"/>
        <w:spacing w:after="0" w:line="240" w:lineRule="auto"/>
        <w:jc w:val="center"/>
        <w:rPr>
          <w:rFonts w:ascii="Times New Roman" w:eastAsia="Calibri" w:hAnsi="Times New Roman" w:cs="Times New Roman"/>
          <w:b/>
          <w:sz w:val="28"/>
          <w:szCs w:val="28"/>
          <w:lang w:eastAsia="ru-RU"/>
        </w:rPr>
      </w:pPr>
    </w:p>
    <w:p w14:paraId="1EE6563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 Зубні відкладення. Механізм утворення, структура, фізичні властивості, хімічний склад. Методи видалення зубного нальоту.</w:t>
      </w:r>
    </w:p>
    <w:p w14:paraId="058694D7"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 xml:space="preserve">2. Клінічні та додаткові методи обстеження хворих в терапевтичній стоматології. </w:t>
      </w:r>
    </w:p>
    <w:p w14:paraId="17089E33"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3. Карієс в стадії плями. Клініка, діагностика, диференційна діагностика, лікування. Профілактика</w:t>
      </w:r>
    </w:p>
    <w:p w14:paraId="40A9D6CE"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4. Поверхневий карієс. Клініка, діагностика, диференційна діагностика, лікування. Профілактика</w:t>
      </w:r>
    </w:p>
    <w:p w14:paraId="4EA2733A"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5. Середній карієс. Клініка, діагностика, диференційна діагностика, лікування. Профілактика</w:t>
      </w:r>
    </w:p>
    <w:p w14:paraId="492B6278"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6. Глибокий карієс. Клініка, діагностика, диференційна діагностика, лікування. Профілактика</w:t>
      </w:r>
    </w:p>
    <w:p w14:paraId="206D6CBD"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7. Фізичні методи в діагностиці та лікуванні карієсу зубів.</w:t>
      </w:r>
    </w:p>
    <w:p w14:paraId="20F14BA7"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8. Гігієна порожнини рота. Гігієнічні індекси та їх значення.</w:t>
      </w:r>
    </w:p>
    <w:p w14:paraId="63F019F6"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9. Некаріозні ураження твердих тканин, що виникають до прорізування зубів. Класифікація. Клініка, діагностика, диференційна діагностика, лікування. Профілактика</w:t>
      </w:r>
    </w:p>
    <w:p w14:paraId="0D20D97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10. Некаріозні ураження твердих тканин, що виникають після прорізування зубів. Класифікація. Клініка, діагностика, диференційна діагностика, лікування. Профілактика.</w:t>
      </w:r>
    </w:p>
    <w:p w14:paraId="4043A80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11. Класифікація пульпітів. Клінічні і додаткові методи діагностики.</w:t>
      </w:r>
    </w:p>
    <w:p w14:paraId="7E923A22"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12. Гострі пульпіти. Класифікація. Клініка, діагностика, диференційна діагностика, лікування.</w:t>
      </w:r>
    </w:p>
    <w:p w14:paraId="4ACD1486"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13. Хронічні пульпіти. Класифікація. Клініка, діагностика, диференційна діагностика, лікування.</w:t>
      </w:r>
    </w:p>
    <w:p w14:paraId="3899415B"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lastRenderedPageBreak/>
        <w:t>14. Пульпіт, ускладнений періодонтитом. Клініка, діагностика, диференційна діагностика, лікування.</w:t>
      </w:r>
    </w:p>
    <w:p w14:paraId="6A6D1061"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15. Використання фізичних методів в діагностиці та лікуванні пульпітів.</w:t>
      </w:r>
    </w:p>
    <w:p w14:paraId="751A4EA6"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16. Хірургічний метод лікування пульпітів. Показання, техніка проведення.</w:t>
      </w:r>
    </w:p>
    <w:p w14:paraId="0D48285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17. Односеансний метод лікування пульпіту. Показання, техніка проведення.</w:t>
      </w:r>
    </w:p>
    <w:p w14:paraId="2440A37E"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18. Періодонтит. Класифікація. Клінічні і додаткові методи діагностики.</w:t>
      </w:r>
    </w:p>
    <w:p w14:paraId="5ECCE55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19. Гострий періодонтит. Клінічні форми. Клініка, діагностика, диференційна діагностика, лікування.</w:t>
      </w:r>
    </w:p>
    <w:p w14:paraId="75877998"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20. Основні принципи лікування гострого періодонтиту. Невідкладна допомога.</w:t>
      </w:r>
    </w:p>
    <w:p w14:paraId="6950BC7E"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21. Хронічний періодонтит. Клінічні форми. Клініка, діагностика, диференційна діагностика, лікування.</w:t>
      </w:r>
    </w:p>
    <w:p w14:paraId="595C2CC7"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22. Основні принципи лікування хронічного періодонтиту. Медикаментозні засоби.</w:t>
      </w:r>
    </w:p>
    <w:p w14:paraId="402EA390"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23. Хронічний періодонтит, що загострився. Клініка, діагностика, диференційна діагностика, лікування.</w:t>
      </w:r>
    </w:p>
    <w:p w14:paraId="584599E9"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24. Фізичні методи в діагностиці та лікуванні періодонтиту.</w:t>
      </w:r>
    </w:p>
    <w:p w14:paraId="012E6E3E"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25. Методи оцінки стану періапікальних тканин. Ренгендіагностика періодонтитів.</w:t>
      </w:r>
    </w:p>
    <w:p w14:paraId="6D47F7E5"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26. Методи розширення важкопрохідних кореневих каналів. Інструменти та засоби.</w:t>
      </w:r>
    </w:p>
    <w:p w14:paraId="7CFDEEF2"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 xml:space="preserve">27. Медикаментозна обробка каріозних порожнин та кореневих каналів. Засоби. </w:t>
      </w:r>
    </w:p>
    <w:p w14:paraId="34C4AEBA"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28. Методи пломбування кореневих каналів. Вибір методу. Методики проведення.</w:t>
      </w:r>
    </w:p>
    <w:p w14:paraId="786FF64D" w14:textId="77777777" w:rsidR="007A01E5" w:rsidRPr="00976ED3" w:rsidRDefault="007A01E5" w:rsidP="007A01E5">
      <w:pPr>
        <w:spacing w:after="0" w:line="240" w:lineRule="auto"/>
        <w:rPr>
          <w:rFonts w:ascii="Times New Roman" w:eastAsia="Calibri" w:hAnsi="Times New Roman" w:cs="Times New Roman"/>
          <w:color w:val="000000"/>
          <w:sz w:val="28"/>
          <w:szCs w:val="28"/>
          <w:lang w:eastAsia="ru-RU"/>
        </w:rPr>
      </w:pPr>
      <w:r w:rsidRPr="00976ED3">
        <w:rPr>
          <w:rFonts w:ascii="Times New Roman" w:eastAsia="Calibri" w:hAnsi="Times New Roman" w:cs="Times New Roman"/>
          <w:color w:val="000000"/>
          <w:sz w:val="28"/>
          <w:szCs w:val="28"/>
          <w:lang w:eastAsia="ru-RU"/>
        </w:rPr>
        <w:t>29. Облікова та звітна документація на терапевтичному прийомі.</w:t>
      </w:r>
    </w:p>
    <w:p w14:paraId="7A48D4EA"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30. Клінічні та додаткові методи обстеження хворих з патологією тканин пародонта.</w:t>
      </w:r>
    </w:p>
    <w:p w14:paraId="571D1968"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31. Індексна оцінка стану тканин пародонта: гігієнічні індекси – Федорова-Володкіної та </w:t>
      </w:r>
      <w:r w:rsidRPr="00976ED3">
        <w:rPr>
          <w:rFonts w:ascii="Times New Roman" w:eastAsia="Calibri" w:hAnsi="Times New Roman" w:cs="Times New Roman"/>
          <w:sz w:val="28"/>
          <w:szCs w:val="28"/>
          <w:lang w:val="en-US" w:eastAsia="ru-RU"/>
        </w:rPr>
        <w:t>Green</w:t>
      </w:r>
      <w:r w:rsidRPr="00976ED3">
        <w:rPr>
          <w:rFonts w:ascii="Times New Roman" w:eastAsia="Calibri" w:hAnsi="Times New Roman" w:cs="Times New Roman"/>
          <w:sz w:val="28"/>
          <w:szCs w:val="28"/>
          <w:lang w:eastAsia="ru-RU"/>
        </w:rPr>
        <w:t>-</w:t>
      </w:r>
      <w:r w:rsidRPr="00976ED3">
        <w:rPr>
          <w:rFonts w:ascii="Times New Roman" w:eastAsia="Calibri" w:hAnsi="Times New Roman" w:cs="Times New Roman"/>
          <w:sz w:val="28"/>
          <w:szCs w:val="28"/>
          <w:lang w:val="en-US" w:eastAsia="ru-RU"/>
        </w:rPr>
        <w:t>Vermillion</w:t>
      </w:r>
      <w:r w:rsidRPr="00976ED3">
        <w:rPr>
          <w:rFonts w:ascii="Times New Roman" w:eastAsia="Calibri" w:hAnsi="Times New Roman" w:cs="Times New Roman"/>
          <w:sz w:val="28"/>
          <w:szCs w:val="28"/>
          <w:lang w:eastAsia="ru-RU"/>
        </w:rPr>
        <w:t xml:space="preserve">, проба Шиллера-Писарєва, індекс РМА, індекс </w:t>
      </w:r>
      <w:r w:rsidRPr="00976ED3">
        <w:rPr>
          <w:rFonts w:ascii="Times New Roman" w:eastAsia="Calibri" w:hAnsi="Times New Roman" w:cs="Times New Roman"/>
          <w:sz w:val="28"/>
          <w:szCs w:val="28"/>
          <w:lang w:val="en-US" w:eastAsia="ru-RU"/>
        </w:rPr>
        <w:t>CPITN</w:t>
      </w:r>
      <w:r w:rsidRPr="00976ED3">
        <w:rPr>
          <w:rFonts w:ascii="Times New Roman" w:eastAsia="Calibri" w:hAnsi="Times New Roman" w:cs="Times New Roman"/>
          <w:sz w:val="28"/>
          <w:szCs w:val="28"/>
          <w:lang w:eastAsia="ru-RU"/>
        </w:rPr>
        <w:t>.</w:t>
      </w:r>
    </w:p>
    <w:p w14:paraId="1264832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32. Термінологія, класифікація хвороб пародонта М.Ф. Данилевського.</w:t>
      </w:r>
    </w:p>
    <w:p w14:paraId="35071C05"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33. Гінгівіти. Клінічні форми. Клініка, діагностика, диференційна діагностика, лікування та профілактика.</w:t>
      </w:r>
    </w:p>
    <w:p w14:paraId="6CCACAE6"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34. Локалізований пародонтит. Клініка, діагностика, диференційна діагностика, лікування та профілактика.</w:t>
      </w:r>
    </w:p>
    <w:p w14:paraId="3AD6C6A7"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35. Генералізований пародонтит. Клініка, діагностика, диференційна діагностика, лікування та профілактика.</w:t>
      </w:r>
    </w:p>
    <w:p w14:paraId="5C8FBA2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36. Пародонтоз. Клініка, діагностика, диференційна діагностика, лікування та профілактика.</w:t>
      </w:r>
    </w:p>
    <w:p w14:paraId="10E44614"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37. Загальне лікування захворювань пародонту. Терапевтичні місцеві втручання. Види, медикаментозні засоби.</w:t>
      </w:r>
    </w:p>
    <w:p w14:paraId="206128B0"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38. Фізіотерапевтичні методи в діагностиці та лікуванні захворювань пародонту.</w:t>
      </w:r>
    </w:p>
    <w:p w14:paraId="4A629CF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lastRenderedPageBreak/>
        <w:t>39. Профілактика захворювань пародонту. Види. Методи та засоби профілактики.</w:t>
      </w:r>
    </w:p>
    <w:p w14:paraId="442D6077"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40.Методи обстеження хворих із захворюваннями слизової оболонки порожнини рота. Первинні та вторинні елементи ураження.</w:t>
      </w:r>
    </w:p>
    <w:p w14:paraId="1BDA84CF"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41. Класифікація захворювань слизової оболонки порожнин рота (М.Ф.Данилевський).</w:t>
      </w:r>
    </w:p>
    <w:p w14:paraId="2925A8EE"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42. Первинні ауто інфекційні стоматити. Гострий катаральний стоматит. Гострий герпетичний стоматит. Гострий афтозний стоматит. Етіологія, патогенез, клініка, діагностика, лікування, профілактика.</w:t>
      </w:r>
    </w:p>
    <w:p w14:paraId="24CE80F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43. Грип, інфекційний мононуклеоз, ящур. Етіологія, патогенез, клінічні прояви на слизовій оболонці порожнин рота, діагностика, лікування та профілактика.</w:t>
      </w:r>
    </w:p>
    <w:p w14:paraId="21372B2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44. СНІД. Етіологія, патогенез. Прояви на слизовій оболонці порожнини рота, діагностика. Лікування та профілактика. Тактика лікаря-стоматолога.</w:t>
      </w:r>
    </w:p>
    <w:p w14:paraId="5C8018D7"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45. Сифіліс. Гонорея. Етіологія, патогенез, клінічні прояви на слизовій оболонці порожнини рота, діагностика. Лікування та профілактика. Тактика лікаря-стоматолога.</w:t>
      </w:r>
    </w:p>
    <w:p w14:paraId="3945D27D"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46. Грибкові ураження слизової оболонки порожнин рота. Етіологія, патогенез, клініка, діагностика, лікування, профілактика.</w:t>
      </w:r>
    </w:p>
    <w:p w14:paraId="46A8CBD8"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47. Зміни слизової оболонки порожнини рота при дерматозах з аутоімунним компонентом. Пухирчатка. Етіологія, патогенез, клініка, діагностика. Тактика лікаря-стоматолога.</w:t>
      </w:r>
    </w:p>
    <w:p w14:paraId="54A0ED6B"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48. Зміни слизової оболонки порожнини рота при дерматозах з аутоімунним компонентом. Червоний плескатий лишай. Багатоформна ексудативна еритема. Синдром Стівенса-Джонсона. Хронічний рецидивуючий афтозний стоматит. Синдром Бехчета. Клініка, діагностика. Тактика лікаря-стоматолога.</w:t>
      </w:r>
    </w:p>
    <w:p w14:paraId="3CC0F471" w14:textId="77777777" w:rsidR="007A01E5" w:rsidRPr="00976ED3"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49. Передракові захворювання. Класифікація передраків слизової оболонки порожнини рота та червоної кайми губ. Прогноз та профілактика передракових захворювань.</w:t>
      </w:r>
    </w:p>
    <w:p w14:paraId="516E7355" w14:textId="739C5561" w:rsidR="007A01E5" w:rsidRDefault="007A01E5" w:rsidP="007A01E5">
      <w:pPr>
        <w:spacing w:after="0" w:line="240" w:lineRule="auto"/>
        <w:rPr>
          <w:rFonts w:ascii="Times New Roman" w:eastAsia="Calibri" w:hAnsi="Times New Roman" w:cs="Times New Roman"/>
          <w:sz w:val="28"/>
          <w:szCs w:val="28"/>
          <w:lang w:eastAsia="ru-RU"/>
        </w:rPr>
      </w:pPr>
      <w:r w:rsidRPr="00976ED3">
        <w:rPr>
          <w:rFonts w:ascii="Times New Roman" w:eastAsia="Calibri" w:hAnsi="Times New Roman" w:cs="Times New Roman"/>
          <w:sz w:val="28"/>
          <w:szCs w:val="28"/>
          <w:lang w:eastAsia="ru-RU"/>
        </w:rPr>
        <w:t xml:space="preserve">50. Анафілактичний шок. Набряк Квінке. Причини виникнення, клінічні прояви, надання екстреної допомоги. </w:t>
      </w:r>
    </w:p>
    <w:p w14:paraId="4F8472AF" w14:textId="77777777" w:rsidR="00EA6E87" w:rsidRDefault="00EA6E87" w:rsidP="007A01E5">
      <w:pPr>
        <w:spacing w:after="0" w:line="240" w:lineRule="auto"/>
        <w:rPr>
          <w:rFonts w:ascii="Times New Roman" w:eastAsia="Calibri" w:hAnsi="Times New Roman" w:cs="Times New Roman"/>
          <w:sz w:val="28"/>
          <w:szCs w:val="28"/>
          <w:lang w:eastAsia="ru-RU"/>
        </w:rPr>
      </w:pPr>
    </w:p>
    <w:p w14:paraId="60F80857" w14:textId="77777777" w:rsidR="00EA6E87" w:rsidRPr="00CB3F88" w:rsidRDefault="00EA6E87" w:rsidP="00EA6E87">
      <w:pPr>
        <w:widowControl w:val="0"/>
        <w:autoSpaceDE w:val="0"/>
        <w:autoSpaceDN w:val="0"/>
        <w:spacing w:after="0" w:line="240" w:lineRule="auto"/>
        <w:ind w:left="720"/>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 xml:space="preserve">Перелік алгоритмів випускної атестації </w:t>
      </w:r>
    </w:p>
    <w:p w14:paraId="50716223"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w:t>
      </w:r>
      <w:r w:rsidRPr="00EA6E87">
        <w:rPr>
          <w:rFonts w:ascii="Times New Roman" w:hAnsi="Times New Roman" w:cs="Times New Roman"/>
          <w:bCs/>
          <w:color w:val="000000"/>
          <w:sz w:val="28"/>
          <w:szCs w:val="28"/>
        </w:rPr>
        <w:t>Алгоритм  «Проведення електроодонтодіагностики»</w:t>
      </w:r>
    </w:p>
    <w:p w14:paraId="28CECA4F"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w:t>
      </w:r>
      <w:r w:rsidRPr="00EA6E87">
        <w:rPr>
          <w:rFonts w:ascii="Times New Roman" w:hAnsi="Times New Roman" w:cs="Times New Roman"/>
          <w:bCs/>
          <w:color w:val="000000"/>
          <w:sz w:val="28"/>
          <w:szCs w:val="28"/>
        </w:rPr>
        <w:t>Алгоритм  «Накладання ізолюючої прокладки».</w:t>
      </w:r>
    </w:p>
    <w:p w14:paraId="2033FA44"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w:t>
      </w:r>
      <w:r w:rsidRPr="00EA6E87">
        <w:rPr>
          <w:rFonts w:ascii="Times New Roman" w:hAnsi="Times New Roman" w:cs="Times New Roman"/>
          <w:bCs/>
          <w:color w:val="000000"/>
          <w:sz w:val="28"/>
          <w:szCs w:val="28"/>
        </w:rPr>
        <w:t xml:space="preserve"> Алгоритм "Проведення диференціальної діагностики декубітальної виразки".</w:t>
      </w:r>
    </w:p>
    <w:p w14:paraId="0514B3B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w:t>
      </w:r>
      <w:r w:rsidRPr="00EA6E87">
        <w:rPr>
          <w:rFonts w:ascii="Times New Roman" w:hAnsi="Times New Roman" w:cs="Times New Roman"/>
          <w:bCs/>
          <w:color w:val="000000"/>
          <w:sz w:val="28"/>
          <w:szCs w:val="28"/>
        </w:rPr>
        <w:t>Алгоритм  «Діагностичне використання карієс-детектора».</w:t>
      </w:r>
    </w:p>
    <w:p w14:paraId="063EF8A8"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5.</w:t>
      </w:r>
      <w:r w:rsidRPr="00EA6E87">
        <w:rPr>
          <w:rFonts w:ascii="Times New Roman" w:hAnsi="Times New Roman" w:cs="Times New Roman"/>
          <w:bCs/>
          <w:color w:val="000000"/>
          <w:sz w:val="28"/>
          <w:szCs w:val="28"/>
        </w:rPr>
        <w:t>Алгоритм  «Інтерпритація даних прицільного рентгенівського знімка».</w:t>
      </w:r>
    </w:p>
    <w:p w14:paraId="38D5E69A"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6.</w:t>
      </w:r>
      <w:r w:rsidRPr="00EA6E87">
        <w:rPr>
          <w:rFonts w:ascii="Times New Roman" w:hAnsi="Times New Roman" w:cs="Times New Roman"/>
          <w:bCs/>
          <w:color w:val="000000"/>
          <w:sz w:val="28"/>
          <w:szCs w:val="28"/>
        </w:rPr>
        <w:t>Алгоритм «Видалення некротичного нальоту при лікуванні виразково-некротичного гінгівіту».</w:t>
      </w:r>
    </w:p>
    <w:p w14:paraId="00FC63D0"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lastRenderedPageBreak/>
        <w:t>7.</w:t>
      </w:r>
      <w:r w:rsidRPr="00EA6E87">
        <w:rPr>
          <w:rFonts w:ascii="Times New Roman" w:hAnsi="Times New Roman" w:cs="Times New Roman"/>
          <w:bCs/>
          <w:color w:val="000000"/>
          <w:sz w:val="28"/>
          <w:szCs w:val="28"/>
        </w:rPr>
        <w:t>Алгоритм "Проведення диференціальної діагностики системної гіпоплазії".</w:t>
      </w:r>
    </w:p>
    <w:p w14:paraId="6D8DC913"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8.</w:t>
      </w:r>
      <w:r w:rsidRPr="00EA6E87">
        <w:rPr>
          <w:rFonts w:ascii="Times New Roman" w:hAnsi="Times New Roman" w:cs="Times New Roman"/>
          <w:bCs/>
          <w:color w:val="000000"/>
          <w:sz w:val="28"/>
          <w:szCs w:val="28"/>
        </w:rPr>
        <w:t>Алгоритм «Схема опитування стоматологічного хворого».</w:t>
      </w:r>
    </w:p>
    <w:p w14:paraId="7367C5AD"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9.</w:t>
      </w:r>
      <w:r w:rsidRPr="00EA6E87">
        <w:rPr>
          <w:rFonts w:ascii="Times New Roman" w:hAnsi="Times New Roman" w:cs="Times New Roman"/>
          <w:bCs/>
          <w:color w:val="000000"/>
          <w:sz w:val="28"/>
          <w:szCs w:val="28"/>
        </w:rPr>
        <w:t>Алгоритм «Схема огляду причинного зуба».</w:t>
      </w:r>
    </w:p>
    <w:p w14:paraId="6F177941"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10.</w:t>
      </w:r>
      <w:r w:rsidRPr="00EA6E87">
        <w:rPr>
          <w:rFonts w:ascii="Times New Roman" w:hAnsi="Times New Roman" w:cs="Times New Roman"/>
          <w:bCs/>
          <w:color w:val="000000"/>
          <w:sz w:val="28"/>
          <w:szCs w:val="28"/>
        </w:rPr>
        <w:t>Алгоритм  " Визначення глибини пародонтальної кишені".</w:t>
      </w:r>
    </w:p>
    <w:p w14:paraId="729392BE"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11.</w:t>
      </w:r>
      <w:r w:rsidRPr="00EA6E87">
        <w:rPr>
          <w:rFonts w:ascii="Times New Roman" w:hAnsi="Times New Roman" w:cs="Times New Roman"/>
          <w:bCs/>
          <w:color w:val="000000"/>
          <w:sz w:val="28"/>
          <w:szCs w:val="28"/>
        </w:rPr>
        <w:t>Алгоритм «Визначення рухливості зубів».</w:t>
      </w:r>
    </w:p>
    <w:p w14:paraId="22718507"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12.</w:t>
      </w:r>
      <w:r w:rsidRPr="00EA6E87">
        <w:rPr>
          <w:rFonts w:ascii="Times New Roman" w:hAnsi="Times New Roman" w:cs="Times New Roman"/>
          <w:bCs/>
          <w:color w:val="000000"/>
          <w:sz w:val="28"/>
          <w:szCs w:val="28"/>
        </w:rPr>
        <w:t>Алгоритм «Глибоке фторування зубів».</w:t>
      </w:r>
    </w:p>
    <w:p w14:paraId="780916B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13.Алгоритм «Іригація кореневих каналів».</w:t>
      </w:r>
    </w:p>
    <w:p w14:paraId="0FB934AA"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14.Алгоритм «Нанесення адгезивної системи при пломбуванні поверхневого карієсу під фотополімерний матеріал»</w:t>
      </w:r>
    </w:p>
    <w:p w14:paraId="4F260AA4"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15.</w:t>
      </w:r>
      <w:r w:rsidRPr="00EA6E87">
        <w:rPr>
          <w:rFonts w:ascii="Times New Roman" w:hAnsi="Times New Roman" w:cs="Times New Roman"/>
          <w:bCs/>
          <w:color w:val="000000"/>
          <w:sz w:val="28"/>
          <w:szCs w:val="28"/>
        </w:rPr>
        <w:t>Алгоритм «Препарування каріозних порожнин І та V класів за Блеком з урахуванням виду пломбувального матеріалу»</w:t>
      </w:r>
    </w:p>
    <w:p w14:paraId="017307DB"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16.</w:t>
      </w:r>
      <w:r w:rsidRPr="00EA6E87">
        <w:rPr>
          <w:rFonts w:ascii="Times New Roman" w:hAnsi="Times New Roman" w:cs="Times New Roman"/>
          <w:bCs/>
          <w:color w:val="000000"/>
          <w:sz w:val="28"/>
          <w:szCs w:val="28"/>
        </w:rPr>
        <w:t>Алгоритм «Препарування каріозних порожнин II – IV класів за Блеком з урахуванням виду пломбувального матеріалу»</w:t>
      </w:r>
    </w:p>
    <w:p w14:paraId="3500FA9B"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17.</w:t>
      </w:r>
      <w:r w:rsidRPr="00EA6E87">
        <w:rPr>
          <w:rFonts w:ascii="Times New Roman" w:hAnsi="Times New Roman" w:cs="Times New Roman"/>
          <w:bCs/>
          <w:color w:val="000000"/>
          <w:sz w:val="28"/>
          <w:szCs w:val="28"/>
        </w:rPr>
        <w:t>Алгоритм «Накладання лікувальної прокладки світлового затвердіння».</w:t>
      </w:r>
    </w:p>
    <w:p w14:paraId="019ADFEF"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18.Алгоритм  «Навчання пацієнта індивідуальної гігієни при захворюваннях пародонту».</w:t>
      </w:r>
    </w:p>
    <w:p w14:paraId="2D8D87B7"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19.</w:t>
      </w:r>
      <w:r w:rsidRPr="00EA6E87">
        <w:rPr>
          <w:rFonts w:ascii="Times New Roman" w:hAnsi="Times New Roman" w:cs="Times New Roman"/>
          <w:bCs/>
          <w:color w:val="000000"/>
          <w:sz w:val="28"/>
          <w:szCs w:val="28"/>
        </w:rPr>
        <w:t>Алгоритм  «Навчання пацієнта індивідуальної гігієни при катаральному гінгівіті».</w:t>
      </w:r>
    </w:p>
    <w:p w14:paraId="299C35F0"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20.</w:t>
      </w:r>
      <w:r w:rsidRPr="00EA6E87">
        <w:rPr>
          <w:rFonts w:ascii="Times New Roman" w:hAnsi="Times New Roman" w:cs="Times New Roman"/>
          <w:bCs/>
          <w:color w:val="000000"/>
          <w:sz w:val="28"/>
          <w:szCs w:val="28"/>
        </w:rPr>
        <w:t>Алгоритм  «Проведення диференціальної діагностики при початковому карієсі».</w:t>
      </w:r>
    </w:p>
    <w:p w14:paraId="68CDF33B"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21.</w:t>
      </w:r>
      <w:r w:rsidRPr="00EA6E87">
        <w:rPr>
          <w:rFonts w:ascii="Times New Roman" w:hAnsi="Times New Roman" w:cs="Times New Roman"/>
          <w:bCs/>
          <w:color w:val="000000"/>
          <w:sz w:val="28"/>
          <w:szCs w:val="28"/>
        </w:rPr>
        <w:t>Алгоритм "Накладання тимчасової пломби з дентин-пасти".</w:t>
      </w:r>
    </w:p>
    <w:p w14:paraId="3FF8FD5E"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22.</w:t>
      </w:r>
      <w:r w:rsidRPr="00EA6E87">
        <w:rPr>
          <w:rFonts w:ascii="Times New Roman" w:hAnsi="Times New Roman" w:cs="Times New Roman"/>
          <w:bCs/>
          <w:color w:val="000000"/>
          <w:sz w:val="28"/>
          <w:szCs w:val="28"/>
        </w:rPr>
        <w:t>Алгоритм  «Надання першої допомоги при гострих формах періодонтиту».</w:t>
      </w:r>
    </w:p>
    <w:p w14:paraId="4E1CDE4F"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23.</w:t>
      </w:r>
      <w:r w:rsidRPr="00EA6E87">
        <w:rPr>
          <w:rFonts w:ascii="Times New Roman" w:hAnsi="Times New Roman" w:cs="Times New Roman"/>
          <w:bCs/>
          <w:color w:val="000000"/>
          <w:sz w:val="28"/>
          <w:szCs w:val="28"/>
        </w:rPr>
        <w:t>Алгоритм «Інструментальна обробка кореневого каналу за допомогою Step-back методики».</w:t>
      </w:r>
    </w:p>
    <w:p w14:paraId="44894A6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24.</w:t>
      </w:r>
      <w:r w:rsidRPr="00EA6E87">
        <w:rPr>
          <w:rFonts w:ascii="Times New Roman" w:hAnsi="Times New Roman" w:cs="Times New Roman"/>
          <w:bCs/>
          <w:color w:val="000000"/>
          <w:sz w:val="28"/>
          <w:szCs w:val="28"/>
        </w:rPr>
        <w:t>Алгоритм «Пломбування каріозної порожнини з використанням фотополімерного матеріалу».</w:t>
      </w:r>
    </w:p>
    <w:p w14:paraId="61F812C1"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25.</w:t>
      </w:r>
      <w:r w:rsidRPr="00EA6E87">
        <w:rPr>
          <w:rFonts w:ascii="Times New Roman" w:hAnsi="Times New Roman" w:cs="Times New Roman"/>
          <w:bCs/>
          <w:color w:val="000000"/>
          <w:sz w:val="28"/>
          <w:szCs w:val="28"/>
        </w:rPr>
        <w:t>Алгоритм « Пломбування кореневого каналу гідроксидом кальцію за допомогою каналонаповнювача».</w:t>
      </w:r>
    </w:p>
    <w:p w14:paraId="04F45EF1"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26.</w:t>
      </w:r>
      <w:r w:rsidRPr="00EA6E87">
        <w:rPr>
          <w:rFonts w:ascii="Times New Roman" w:hAnsi="Times New Roman" w:cs="Times New Roman"/>
          <w:bCs/>
          <w:color w:val="000000"/>
          <w:sz w:val="28"/>
          <w:szCs w:val="28"/>
        </w:rPr>
        <w:t>Алгоритм«Установка секційної матриці при лікуванні карієсу 2клас по Блеку.</w:t>
      </w:r>
    </w:p>
    <w:p w14:paraId="2DEAFB73"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27.</w:t>
      </w:r>
      <w:r w:rsidRPr="00EA6E87">
        <w:rPr>
          <w:rFonts w:ascii="Times New Roman" w:hAnsi="Times New Roman" w:cs="Times New Roman"/>
          <w:bCs/>
          <w:color w:val="000000"/>
          <w:sz w:val="28"/>
          <w:szCs w:val="28"/>
        </w:rPr>
        <w:t>Алгоритм «Внесення гелю Метрогіл-денту в пародонтальну кишеню».</w:t>
      </w:r>
    </w:p>
    <w:p w14:paraId="2ABD319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lastRenderedPageBreak/>
        <w:t>28.Алгоритм«Планування лікування при гіпертрофічному гінгівіті при вагітності».</w:t>
      </w:r>
    </w:p>
    <w:p w14:paraId="372413EB"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29.</w:t>
      </w:r>
      <w:r w:rsidRPr="00EA6E87">
        <w:rPr>
          <w:rFonts w:ascii="Times New Roman" w:hAnsi="Times New Roman" w:cs="Times New Roman"/>
          <w:bCs/>
          <w:color w:val="000000"/>
          <w:sz w:val="28"/>
          <w:szCs w:val="28"/>
        </w:rPr>
        <w:t>Алгоритм« Профілактичне покриття зубів фтор-лаком ».</w:t>
      </w:r>
    </w:p>
    <w:p w14:paraId="7E1D02B2"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30.</w:t>
      </w:r>
      <w:r w:rsidRPr="00EA6E87">
        <w:rPr>
          <w:rFonts w:ascii="Times New Roman" w:hAnsi="Times New Roman" w:cs="Times New Roman"/>
          <w:bCs/>
          <w:color w:val="000000"/>
          <w:sz w:val="28"/>
          <w:szCs w:val="28"/>
        </w:rPr>
        <w:t>Алгоритм « Екстирпація пульпи при хронічному гангренозному пульпіті ».</w:t>
      </w:r>
    </w:p>
    <w:p w14:paraId="39FD6F2F"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31.</w:t>
      </w:r>
      <w:r w:rsidRPr="00EA6E87">
        <w:rPr>
          <w:rFonts w:ascii="Times New Roman" w:hAnsi="Times New Roman" w:cs="Times New Roman"/>
          <w:bCs/>
          <w:color w:val="000000"/>
          <w:sz w:val="28"/>
          <w:szCs w:val="28"/>
        </w:rPr>
        <w:t>Алгоритм</w:t>
      </w:r>
      <w:r w:rsidRPr="00EA6E87">
        <w:rPr>
          <w:rFonts w:ascii="Times New Roman" w:hAnsi="Times New Roman" w:cs="Times New Roman"/>
          <w:bCs/>
          <w:color w:val="000000"/>
          <w:sz w:val="28"/>
          <w:szCs w:val="28"/>
          <w:lang w:val="ru-RU"/>
        </w:rPr>
        <w:t xml:space="preserve"> </w:t>
      </w:r>
      <w:r w:rsidRPr="00EA6E87">
        <w:rPr>
          <w:rFonts w:ascii="Times New Roman" w:hAnsi="Times New Roman" w:cs="Times New Roman"/>
          <w:bCs/>
          <w:color w:val="000000"/>
          <w:sz w:val="28"/>
          <w:szCs w:val="28"/>
        </w:rPr>
        <w:t>«Проведення місцевого лікування хронічного рецидивуючого афтозного стоматиту (ХРАС)».</w:t>
      </w:r>
    </w:p>
    <w:p w14:paraId="4A9F361D"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32.</w:t>
      </w:r>
      <w:r w:rsidRPr="00EA6E87">
        <w:rPr>
          <w:rFonts w:ascii="Times New Roman" w:hAnsi="Times New Roman" w:cs="Times New Roman"/>
          <w:bCs/>
          <w:color w:val="000000"/>
          <w:sz w:val="28"/>
          <w:szCs w:val="28"/>
        </w:rPr>
        <w:t>Алгоритм</w:t>
      </w:r>
      <w:r w:rsidRPr="00EA6E87">
        <w:rPr>
          <w:rFonts w:ascii="Times New Roman" w:hAnsi="Times New Roman" w:cs="Times New Roman"/>
          <w:bCs/>
          <w:color w:val="000000"/>
          <w:sz w:val="28"/>
          <w:szCs w:val="28"/>
          <w:lang w:val="ru-RU"/>
        </w:rPr>
        <w:t xml:space="preserve"> </w:t>
      </w:r>
      <w:r w:rsidRPr="00EA6E87">
        <w:rPr>
          <w:rFonts w:ascii="Times New Roman" w:hAnsi="Times New Roman" w:cs="Times New Roman"/>
          <w:bCs/>
          <w:color w:val="000000"/>
          <w:sz w:val="28"/>
          <w:szCs w:val="28"/>
        </w:rPr>
        <w:t>«Проведення професійної гігієни ротової порожнини інструментальним методом ».</w:t>
      </w:r>
    </w:p>
    <w:p w14:paraId="58EBE0C8"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33.</w:t>
      </w:r>
      <w:r w:rsidRPr="00EA6E87">
        <w:rPr>
          <w:rFonts w:ascii="Times New Roman" w:hAnsi="Times New Roman" w:cs="Times New Roman"/>
          <w:bCs/>
          <w:color w:val="000000"/>
          <w:sz w:val="28"/>
          <w:szCs w:val="28"/>
        </w:rPr>
        <w:t>Алгоритм « Визначення робочої довжини кореневого каналу при ендодонтичному лікуванні за допомогою апекслокатора ».</w:t>
      </w:r>
    </w:p>
    <w:p w14:paraId="6C1B4839"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34.</w:t>
      </w:r>
      <w:r w:rsidRPr="00EA6E87">
        <w:rPr>
          <w:rFonts w:ascii="Times New Roman" w:hAnsi="Times New Roman" w:cs="Times New Roman"/>
          <w:bCs/>
          <w:color w:val="000000"/>
          <w:sz w:val="28"/>
          <w:szCs w:val="28"/>
        </w:rPr>
        <w:t>Алгоритм« Заповнення історії хвороби стоматологічного пацієнта ».</w:t>
      </w:r>
    </w:p>
    <w:p w14:paraId="6DAE9E4D"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35.Алгоритм «Накладання девіталізованої пасти при хірургічному лікуванні пульпіту».</w:t>
      </w:r>
    </w:p>
    <w:p w14:paraId="5EFBE9E1"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36.</w:t>
      </w:r>
      <w:r w:rsidRPr="00EA6E87">
        <w:rPr>
          <w:rFonts w:ascii="Times New Roman" w:hAnsi="Times New Roman" w:cs="Times New Roman"/>
          <w:bCs/>
          <w:color w:val="000000"/>
          <w:sz w:val="28"/>
          <w:szCs w:val="28"/>
        </w:rPr>
        <w:t>Алгоритм « Опис ортопантомограми стоматологічного хворого ».</w:t>
      </w:r>
    </w:p>
    <w:p w14:paraId="01484AF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37.</w:t>
      </w:r>
      <w:r w:rsidRPr="00EA6E87">
        <w:rPr>
          <w:rFonts w:ascii="Times New Roman" w:hAnsi="Times New Roman" w:cs="Times New Roman"/>
          <w:bCs/>
          <w:color w:val="000000"/>
          <w:sz w:val="28"/>
          <w:szCs w:val="28"/>
        </w:rPr>
        <w:t>Алгоритм « Накладення аплікації з хлорофіліпту на ясна при лікуванні катарального гінгівіту ».</w:t>
      </w:r>
    </w:p>
    <w:p w14:paraId="4D707A43"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38.</w:t>
      </w:r>
      <w:r w:rsidRPr="00EA6E87">
        <w:rPr>
          <w:rFonts w:ascii="Times New Roman" w:hAnsi="Times New Roman" w:cs="Times New Roman"/>
          <w:bCs/>
          <w:color w:val="000000"/>
          <w:sz w:val="28"/>
          <w:szCs w:val="28"/>
        </w:rPr>
        <w:t>Алгоритм « Проведення шліфування та полірування пломб із композитних матеріалів ».</w:t>
      </w:r>
    </w:p>
    <w:p w14:paraId="6F0F2D56"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39.</w:t>
      </w:r>
      <w:r w:rsidRPr="00EA6E87">
        <w:rPr>
          <w:rFonts w:ascii="Times New Roman" w:hAnsi="Times New Roman" w:cs="Times New Roman"/>
          <w:bCs/>
          <w:color w:val="000000"/>
          <w:sz w:val="28"/>
          <w:szCs w:val="28"/>
        </w:rPr>
        <w:t>Алгоритм « Пломбування каріозної порожнини за допомогою композиту хімічного затвердіння ».</w:t>
      </w:r>
    </w:p>
    <w:p w14:paraId="344B2F1C"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40.</w:t>
      </w:r>
      <w:r w:rsidRPr="00EA6E87">
        <w:rPr>
          <w:rFonts w:ascii="Times New Roman" w:hAnsi="Times New Roman" w:cs="Times New Roman"/>
          <w:bCs/>
          <w:color w:val="000000"/>
          <w:sz w:val="28"/>
          <w:szCs w:val="28"/>
        </w:rPr>
        <w:t>Алгоритм « Проведення лікування клиноподібного дефекту за допомогою СІЦ ».</w:t>
      </w:r>
    </w:p>
    <w:p w14:paraId="435B0A2E"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41.Алгоритм « Проведення професійної гігієни ротової порожнини ультразвуковим методом ».</w:t>
      </w:r>
    </w:p>
    <w:p w14:paraId="16A26BB8"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rPr>
        <w:t>42.Алгоритм « Проведення лікування хронічної механічної травми СОПР ».</w:t>
      </w:r>
    </w:p>
    <w:p w14:paraId="700B1F9F"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43.</w:t>
      </w:r>
      <w:r w:rsidRPr="00EA6E87">
        <w:rPr>
          <w:rFonts w:ascii="Times New Roman" w:hAnsi="Times New Roman" w:cs="Times New Roman"/>
          <w:bCs/>
          <w:color w:val="000000"/>
          <w:sz w:val="28"/>
          <w:szCs w:val="28"/>
        </w:rPr>
        <w:t>Алгоритм « Проведення лікування термічної травми СОПР ».</w:t>
      </w:r>
    </w:p>
    <w:p w14:paraId="75C91649"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44.</w:t>
      </w:r>
      <w:r w:rsidRPr="00EA6E87">
        <w:rPr>
          <w:rFonts w:ascii="Times New Roman" w:hAnsi="Times New Roman" w:cs="Times New Roman"/>
          <w:bCs/>
          <w:color w:val="000000"/>
          <w:sz w:val="28"/>
          <w:szCs w:val="28"/>
        </w:rPr>
        <w:t>Алгоритм « Лікування гострого герпетичного стоматиту ».</w:t>
      </w:r>
    </w:p>
    <w:p w14:paraId="3E68F4B7"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45.</w:t>
      </w:r>
      <w:r w:rsidRPr="00EA6E87">
        <w:rPr>
          <w:rFonts w:ascii="Times New Roman" w:hAnsi="Times New Roman" w:cs="Times New Roman"/>
          <w:bCs/>
          <w:color w:val="000000"/>
          <w:sz w:val="28"/>
          <w:szCs w:val="28"/>
        </w:rPr>
        <w:t>« Приготування та накладання твердіючих пов'язок при пародонтиті ».</w:t>
      </w:r>
    </w:p>
    <w:p w14:paraId="5B80F69B" w14:textId="77777777" w:rsidR="00EA6E87" w:rsidRPr="00EA6E87" w:rsidRDefault="00EA6E87" w:rsidP="00EA6E87">
      <w:pPr>
        <w:jc w:val="both"/>
        <w:rPr>
          <w:rFonts w:ascii="Times New Roman" w:hAnsi="Times New Roman" w:cs="Times New Roman"/>
          <w:bCs/>
          <w:color w:val="000000"/>
          <w:sz w:val="28"/>
          <w:szCs w:val="28"/>
        </w:rPr>
      </w:pPr>
      <w:r w:rsidRPr="00EA6E87">
        <w:rPr>
          <w:rFonts w:ascii="Times New Roman" w:hAnsi="Times New Roman" w:cs="Times New Roman"/>
          <w:bCs/>
          <w:color w:val="000000"/>
          <w:sz w:val="28"/>
          <w:szCs w:val="28"/>
          <w:lang w:val="ru-RU"/>
        </w:rPr>
        <w:t>46.</w:t>
      </w:r>
      <w:r w:rsidRPr="00EA6E87">
        <w:rPr>
          <w:rFonts w:ascii="Times New Roman" w:hAnsi="Times New Roman" w:cs="Times New Roman"/>
          <w:bCs/>
          <w:color w:val="000000"/>
          <w:sz w:val="28"/>
          <w:szCs w:val="28"/>
        </w:rPr>
        <w:t xml:space="preserve"> « Пломбування кореневого каналу методом центрального штифта ».</w:t>
      </w:r>
    </w:p>
    <w:p w14:paraId="4CE1508B" w14:textId="77777777" w:rsidR="00EA6E87" w:rsidRPr="00EA6E87" w:rsidRDefault="00EA6E87" w:rsidP="007A01E5">
      <w:pPr>
        <w:spacing w:after="0" w:line="240" w:lineRule="auto"/>
        <w:rPr>
          <w:rFonts w:ascii="Times New Roman" w:eastAsia="Calibri" w:hAnsi="Times New Roman" w:cs="Times New Roman"/>
          <w:sz w:val="28"/>
          <w:szCs w:val="28"/>
          <w:lang w:eastAsia="ru-RU"/>
        </w:rPr>
      </w:pPr>
    </w:p>
    <w:p w14:paraId="154B6D62" w14:textId="77777777" w:rsidR="007A01E5" w:rsidRPr="00976ED3" w:rsidRDefault="007A01E5" w:rsidP="007A01E5">
      <w:pPr>
        <w:widowControl w:val="0"/>
        <w:spacing w:after="0" w:line="240" w:lineRule="auto"/>
        <w:ind w:left="284"/>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12. Рекомендована література</w:t>
      </w:r>
    </w:p>
    <w:p w14:paraId="09AFF27D" w14:textId="77777777" w:rsidR="007A01E5" w:rsidRPr="00976ED3" w:rsidRDefault="007A01E5" w:rsidP="007A01E5">
      <w:pPr>
        <w:widowControl w:val="0"/>
        <w:spacing w:after="0" w:line="240" w:lineRule="auto"/>
        <w:ind w:firstLine="708"/>
        <w:jc w:val="both"/>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Основна:</w:t>
      </w:r>
    </w:p>
    <w:p w14:paraId="3DF66D7E" w14:textId="77777777" w:rsidR="007A01E5" w:rsidRPr="00976ED3" w:rsidRDefault="007A01E5" w:rsidP="007A01E5">
      <w:pPr>
        <w:spacing w:after="0" w:line="240" w:lineRule="auto"/>
        <w:jc w:val="both"/>
        <w:rPr>
          <w:rFonts w:ascii="Times New Roman" w:eastAsia="Calibri" w:hAnsi="Times New Roman" w:cs="Times New Roman"/>
          <w:sz w:val="28"/>
          <w:szCs w:val="28"/>
          <w:lang w:eastAsia="uk-UA"/>
        </w:rPr>
      </w:pPr>
      <w:r w:rsidRPr="00976ED3">
        <w:rPr>
          <w:rFonts w:ascii="Times New Roman" w:eastAsia="Calibri" w:hAnsi="Times New Roman" w:cs="Times New Roman"/>
          <w:sz w:val="28"/>
          <w:szCs w:val="28"/>
          <w:lang w:eastAsia="uk-UA"/>
        </w:rPr>
        <w:lastRenderedPageBreak/>
        <w:t>1.</w:t>
      </w:r>
      <w:r w:rsidRPr="00976ED3">
        <w:rPr>
          <w:rFonts w:ascii="Times New Roman" w:eastAsia="Calibri" w:hAnsi="Times New Roman" w:cs="Times New Roman"/>
          <w:sz w:val="28"/>
          <w:szCs w:val="28"/>
          <w:lang w:eastAsia="uk-UA"/>
        </w:rPr>
        <w:tab/>
        <w:t>Практична пародонтологія: посібник: пер. 2-го англ. вид. / Кеннет Ітон, Філіп Овер; наук. ред. пер. Анатолій Борисенко. - К.: ВСВ «Медицина», 2023. - 312 с.</w:t>
      </w:r>
    </w:p>
    <w:p w14:paraId="31D34A93" w14:textId="77777777" w:rsidR="007A01E5" w:rsidRPr="00976ED3" w:rsidRDefault="007A01E5" w:rsidP="007A01E5">
      <w:pPr>
        <w:spacing w:after="0" w:line="240" w:lineRule="auto"/>
        <w:jc w:val="both"/>
        <w:rPr>
          <w:rFonts w:ascii="Times New Roman" w:eastAsia="Calibri" w:hAnsi="Times New Roman" w:cs="Times New Roman"/>
          <w:b/>
          <w:sz w:val="28"/>
          <w:szCs w:val="28"/>
          <w:lang w:eastAsia="uk-UA"/>
        </w:rPr>
      </w:pPr>
      <w:r w:rsidRPr="00976ED3">
        <w:rPr>
          <w:rFonts w:ascii="Times New Roman" w:eastAsia="Calibri" w:hAnsi="Times New Roman" w:cs="Times New Roman"/>
          <w:sz w:val="28"/>
          <w:szCs w:val="28"/>
          <w:lang w:eastAsia="uk-UA"/>
        </w:rPr>
        <w:t xml:space="preserve">2.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11E0AE0A" w14:textId="432DDD24" w:rsidR="007A01E5" w:rsidRPr="00976ED3" w:rsidRDefault="007A01E5" w:rsidP="007A01E5">
      <w:pPr>
        <w:spacing w:after="0" w:line="240" w:lineRule="auto"/>
        <w:jc w:val="both"/>
        <w:rPr>
          <w:rFonts w:ascii="Times New Roman" w:eastAsia="Calibri" w:hAnsi="Times New Roman" w:cs="Times New Roman"/>
          <w:b/>
          <w:sz w:val="28"/>
          <w:szCs w:val="28"/>
          <w:lang w:eastAsia="uk-UA"/>
        </w:rPr>
      </w:pPr>
      <w:r w:rsidRPr="00976ED3">
        <w:rPr>
          <w:rFonts w:ascii="Times New Roman" w:eastAsia="Calibri" w:hAnsi="Times New Roman" w:cs="Times New Roman"/>
          <w:sz w:val="28"/>
          <w:szCs w:val="28"/>
          <w:lang w:eastAsia="uk-UA"/>
        </w:rPr>
        <w:t xml:space="preserve">3. </w:t>
      </w:r>
      <w:r w:rsidRPr="00976ED3">
        <w:rPr>
          <w:rFonts w:ascii="Times New Roman" w:eastAsia="Times New Roman" w:hAnsi="Times New Roman" w:cs="Times New Roman"/>
          <w:color w:val="191919"/>
          <w:sz w:val="28"/>
          <w:szCs w:val="28"/>
          <w:lang w:val="ru-RU" w:eastAsia="ru-RU"/>
        </w:rPr>
        <w:t>Терапевтична стоматологія: у 4 томах. — Том 3. Захворювання пародонта: підручник (ВНЗ ІІІ—ІV р. а.) / М.Ф. Данилевський, А.В. Борисенко, М.Ю. Антоненко та ін.; за ред. А.В. Борисенка. 2-е вид., переробл. і допов. 2018. – 624 с.</w:t>
      </w:r>
    </w:p>
    <w:p w14:paraId="738177CB" w14:textId="77777777" w:rsidR="007A01E5" w:rsidRPr="00976ED3" w:rsidRDefault="007A01E5" w:rsidP="007A01E5">
      <w:pPr>
        <w:spacing w:after="0" w:line="240" w:lineRule="auto"/>
        <w:jc w:val="both"/>
        <w:rPr>
          <w:rFonts w:ascii="Times New Roman" w:eastAsia="Calibri" w:hAnsi="Times New Roman" w:cs="Times New Roman"/>
          <w:sz w:val="28"/>
          <w:szCs w:val="28"/>
          <w:lang w:eastAsia="uk-UA"/>
        </w:rPr>
      </w:pPr>
      <w:r w:rsidRPr="00976ED3">
        <w:rPr>
          <w:rFonts w:ascii="Times New Roman" w:eastAsia="Calibri" w:hAnsi="Times New Roman" w:cs="Times New Roman"/>
          <w:sz w:val="28"/>
          <w:szCs w:val="28"/>
          <w:lang w:eastAsia="uk-UA"/>
        </w:rPr>
        <w:t>4. Стоматологічні захворювання:терапевтична стоматологія за ред. проф.. Борисенка А.В. – К.:Медицина, 2017. – 664 с.</w:t>
      </w:r>
    </w:p>
    <w:p w14:paraId="48DD8F7F" w14:textId="77777777" w:rsidR="007A01E5" w:rsidRPr="00976ED3" w:rsidRDefault="007A01E5" w:rsidP="007A01E5">
      <w:p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eastAsia="ru-RU"/>
        </w:rPr>
        <w:t>5</w:t>
      </w:r>
      <w:r w:rsidRPr="00976ED3">
        <w:rPr>
          <w:rFonts w:ascii="Times New Roman" w:eastAsia="Times New Roman" w:hAnsi="Times New Roman" w:cs="Times New Roman"/>
          <w:color w:val="191919"/>
          <w:sz w:val="28"/>
          <w:szCs w:val="28"/>
          <w:lang w:val="ru-RU" w:eastAsia="ru-RU"/>
        </w:rPr>
        <w:t xml:space="preserve">, Медицина невідкладних станів, </w:t>
      </w:r>
      <w:r w:rsidRPr="00976ED3">
        <w:rPr>
          <w:rFonts w:ascii="Times New Roman" w:eastAsia="Times New Roman" w:hAnsi="Times New Roman" w:cs="Times New Roman"/>
          <w:color w:val="191919"/>
          <w:sz w:val="28"/>
          <w:szCs w:val="28"/>
          <w:lang w:eastAsia="ru-RU"/>
        </w:rPr>
        <w:t xml:space="preserve">. </w:t>
      </w:r>
      <w:r w:rsidRPr="00976ED3">
        <w:rPr>
          <w:rFonts w:ascii="Times New Roman" w:eastAsia="Times New Roman" w:hAnsi="Times New Roman" w:cs="Times New Roman"/>
          <w:color w:val="191919"/>
          <w:sz w:val="28"/>
          <w:szCs w:val="28"/>
          <w:lang w:val="ru-RU" w:eastAsia="ru-RU"/>
        </w:rPr>
        <w:t>Під ред. проф..І.С.Зозулі</w:t>
      </w:r>
      <w:r w:rsidRPr="00976ED3">
        <w:rPr>
          <w:rFonts w:ascii="Times New Roman" w:eastAsia="Times New Roman" w:hAnsi="Times New Roman" w:cs="Times New Roman"/>
          <w:color w:val="191919"/>
          <w:sz w:val="28"/>
          <w:szCs w:val="28"/>
          <w:lang w:eastAsia="ru-RU"/>
        </w:rPr>
        <w:t>,</w:t>
      </w:r>
      <w:r w:rsidRPr="00976ED3">
        <w:rPr>
          <w:rFonts w:ascii="Times New Roman" w:eastAsia="Times New Roman" w:hAnsi="Times New Roman" w:cs="Times New Roman"/>
          <w:color w:val="191919"/>
          <w:sz w:val="28"/>
          <w:szCs w:val="28"/>
          <w:lang w:val="ru-RU" w:eastAsia="ru-RU"/>
        </w:rPr>
        <w:t xml:space="preserve"> Київ, ВСВ «Медицина» - 2012.-727с.</w:t>
      </w:r>
    </w:p>
    <w:p w14:paraId="76D6D293" w14:textId="77777777" w:rsidR="007A01E5" w:rsidRPr="00976ED3" w:rsidRDefault="007A01E5" w:rsidP="007A01E5">
      <w:p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val="ru-RU" w:eastAsia="ru-RU"/>
        </w:rPr>
        <w:t xml:space="preserve"> </w:t>
      </w:r>
      <w:r w:rsidRPr="00976ED3">
        <w:rPr>
          <w:rFonts w:ascii="Times New Roman" w:eastAsia="Times New Roman" w:hAnsi="Times New Roman" w:cs="Times New Roman"/>
          <w:color w:val="191919"/>
          <w:sz w:val="28"/>
          <w:szCs w:val="28"/>
          <w:lang w:eastAsia="ru-RU"/>
        </w:rPr>
        <w:t xml:space="preserve">6. </w:t>
      </w:r>
      <w:r w:rsidRPr="00976ED3">
        <w:rPr>
          <w:rFonts w:ascii="Times New Roman" w:eastAsia="Calibri" w:hAnsi="Times New Roman" w:cs="Times New Roman"/>
          <w:sz w:val="28"/>
          <w:szCs w:val="28"/>
          <w:lang w:eastAsia="uk-UA"/>
        </w:rPr>
        <w:t>Фармакотерапія захворювань слизової оболонки порожнини рота і тканин пародонтоа за ред.. проф.. Борисенка А.В. – К.:Медицина,2018. – 504 с.</w:t>
      </w:r>
    </w:p>
    <w:p w14:paraId="2A5950A2" w14:textId="77777777" w:rsidR="007A01E5" w:rsidRPr="00976ED3" w:rsidRDefault="007A01E5" w:rsidP="007A01E5">
      <w:pPr>
        <w:widowControl w:val="0"/>
        <w:tabs>
          <w:tab w:val="num" w:pos="180"/>
          <w:tab w:val="num" w:pos="360"/>
          <w:tab w:val="center" w:pos="4536"/>
          <w:tab w:val="right" w:pos="9072"/>
        </w:tabs>
        <w:spacing w:after="0" w:line="240" w:lineRule="auto"/>
        <w:ind w:firstLine="709"/>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Додаткова:</w:t>
      </w:r>
    </w:p>
    <w:p w14:paraId="3F771AD0"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eastAsia="ru-RU"/>
        </w:rPr>
      </w:pPr>
      <w:r w:rsidRPr="00976ED3">
        <w:rPr>
          <w:rFonts w:ascii="Times New Roman" w:eastAsia="Times New Roman" w:hAnsi="Times New Roman" w:cs="Times New Roman"/>
          <w:color w:val="191919"/>
          <w:sz w:val="28"/>
          <w:szCs w:val="28"/>
          <w:lang w:eastAsia="ru-RU"/>
        </w:rPr>
        <w:t>Білоклицька Г.Ф., Ашаренкова О.В., Солнцева Т.О., Копчак О.В., Богданова М.М. Сучасні засоби індивідуальної гігієни ротової порожнини</w:t>
      </w:r>
      <w:r w:rsidRPr="00976ED3">
        <w:rPr>
          <w:rFonts w:ascii="Times New Roman" w:eastAsia="Times New Roman" w:hAnsi="Times New Roman" w:cs="Times New Roman"/>
          <w:color w:val="191919"/>
          <w:sz w:val="28"/>
          <w:szCs w:val="28"/>
          <w:lang w:val="ru-RU" w:eastAsia="ru-RU"/>
        </w:rPr>
        <w:t> </w:t>
      </w:r>
      <w:r w:rsidRPr="00976ED3">
        <w:rPr>
          <w:rFonts w:ascii="Times New Roman" w:eastAsia="Times New Roman" w:hAnsi="Times New Roman" w:cs="Times New Roman"/>
          <w:color w:val="191919"/>
          <w:sz w:val="28"/>
          <w:szCs w:val="28"/>
          <w:lang w:eastAsia="ru-RU"/>
        </w:rPr>
        <w:t xml:space="preserve"> і показання до їх використання в комплексному лікуванні захворювань тканин пародонта і слизової оболонки. - К..: ТОВ «Інтерсервіс»</w:t>
      </w:r>
      <w:r w:rsidRPr="00976ED3">
        <w:rPr>
          <w:rFonts w:ascii="Times New Roman" w:eastAsia="Times New Roman" w:hAnsi="Times New Roman" w:cs="Times New Roman"/>
          <w:color w:val="191919"/>
          <w:sz w:val="28"/>
          <w:szCs w:val="28"/>
          <w:lang w:val="ru-RU" w:eastAsia="ru-RU"/>
        </w:rPr>
        <w:t> </w:t>
      </w:r>
      <w:r w:rsidRPr="00976ED3">
        <w:rPr>
          <w:rFonts w:ascii="Times New Roman" w:eastAsia="Times New Roman" w:hAnsi="Times New Roman" w:cs="Times New Roman"/>
          <w:color w:val="191919"/>
          <w:sz w:val="28"/>
          <w:szCs w:val="28"/>
          <w:lang w:eastAsia="ru-RU"/>
        </w:rPr>
        <w:t xml:space="preserve"> 2015. - 22 с.</w:t>
      </w:r>
    </w:p>
    <w:p w14:paraId="574C6DBC"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eastAsia="ru-RU"/>
        </w:rPr>
        <w:t>Білоклицька Г.Ф., Копчак О.В., Ашаренкова О.В. Гіперестезія твердих тканин зубів: диференційовані підходи до лікування і профілактики залежно від особливостей етіології та патогенезу.</w:t>
      </w:r>
      <w:r w:rsidRPr="00976ED3">
        <w:rPr>
          <w:rFonts w:ascii="Times New Roman" w:eastAsia="Times New Roman" w:hAnsi="Times New Roman" w:cs="Times New Roman"/>
          <w:color w:val="191919"/>
          <w:sz w:val="28"/>
          <w:szCs w:val="28"/>
          <w:lang w:val="ru-RU" w:eastAsia="ru-RU"/>
        </w:rPr>
        <w:t> </w:t>
      </w:r>
      <w:r w:rsidRPr="00976ED3">
        <w:rPr>
          <w:rFonts w:ascii="Times New Roman" w:eastAsia="Times New Roman" w:hAnsi="Times New Roman" w:cs="Times New Roman"/>
          <w:color w:val="191919"/>
          <w:sz w:val="28"/>
          <w:szCs w:val="28"/>
          <w:lang w:eastAsia="ru-RU"/>
        </w:rPr>
        <w:t xml:space="preserve"> </w:t>
      </w:r>
      <w:r w:rsidRPr="00976ED3">
        <w:rPr>
          <w:rFonts w:ascii="Times New Roman" w:eastAsia="Times New Roman" w:hAnsi="Times New Roman" w:cs="Times New Roman"/>
          <w:color w:val="191919"/>
          <w:sz w:val="28"/>
          <w:szCs w:val="28"/>
          <w:lang w:val="ru-RU" w:eastAsia="ru-RU"/>
        </w:rPr>
        <w:t>- К..: ТОВ «Інтерсервіс»  2015. – 25 с.</w:t>
      </w:r>
    </w:p>
    <w:p w14:paraId="2A1AACC6"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val="ru-RU" w:eastAsia="ru-RU"/>
        </w:rPr>
        <w:t>Білоклицька Г.Ф., Решетняк О.В. Комплексне лікування хворих на кандидоз слизової оболонки порожнини рота, Київ 2015. – 20 с.</w:t>
      </w:r>
    </w:p>
    <w:p w14:paraId="5C62FBD9"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val="ru-RU" w:eastAsia="ru-RU"/>
        </w:rPr>
        <w:t>Копчак О.В. Оптимізація протоколів лікування хворих на генералізований пародонтит / О.В. Копчак,  Г.Ф. Білоклицька, О.В. Ашаренкова, К.А. Янішевський  // Oral and General health. – 2021. - Т. – 2. - № 2. </w:t>
      </w:r>
      <w:hyperlink r:id="rId14" w:history="1">
        <w:r w:rsidRPr="00976ED3">
          <w:rPr>
            <w:rFonts w:ascii="Times New Roman" w:eastAsia="Times New Roman" w:hAnsi="Times New Roman" w:cs="Times New Roman"/>
            <w:color w:val="0000FF"/>
            <w:sz w:val="28"/>
            <w:szCs w:val="28"/>
            <w:u w:val="single"/>
            <w:lang w:val="ru-RU" w:eastAsia="ru-RU"/>
          </w:rPr>
          <w:t>http://www.mif-ua.com/m/archive/article/50936</w:t>
        </w:r>
      </w:hyperlink>
    </w:p>
    <w:p w14:paraId="5C649E74"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en-US" w:eastAsia="ru-RU"/>
        </w:rPr>
      </w:pPr>
      <w:r w:rsidRPr="00976ED3">
        <w:rPr>
          <w:rFonts w:ascii="Times New Roman" w:eastAsia="Times New Roman" w:hAnsi="Times New Roman" w:cs="Times New Roman"/>
          <w:color w:val="191919"/>
          <w:sz w:val="28"/>
          <w:szCs w:val="28"/>
          <w:lang w:val="en-US" w:eastAsia="ru-RU"/>
        </w:rPr>
        <w:t>Kopchak Oksana V. The effect of hyaluronic acid on the periodontium in spontaneous periodontitis in rats / Oksana V. Kopchak, Natalia S. Marchenko, Oleksandr A. Kaniura, Serhii I. Savosko, Konstyantyn A.Yanishevsky, Olexandr M. Makarenko, Olena M. Doroshenko, Olha V. Asharenkova // International Journal of Morphology. – 2021. – Vol. – 39. - № - 4. – P. 1028 – 1035.</w:t>
      </w:r>
    </w:p>
    <w:p w14:paraId="1B1FB431"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ru-RU" w:eastAsia="ru-RU"/>
        </w:rPr>
      </w:pPr>
      <w:r w:rsidRPr="00976ED3">
        <w:rPr>
          <w:rFonts w:ascii="Times New Roman" w:eastAsia="Times New Roman" w:hAnsi="Times New Roman" w:cs="Times New Roman"/>
          <w:color w:val="191919"/>
          <w:sz w:val="28"/>
          <w:szCs w:val="28"/>
          <w:lang w:val="en-US" w:eastAsia="ru-RU"/>
        </w:rPr>
        <w:t xml:space="preserve">Biloklytska Galyna F. Resources to improve the effectiveness of periodontal treatment in patients with diabetes mellitus / Galyna F. Biloklytska, Svitlana Yu. </w:t>
      </w:r>
      <w:r w:rsidRPr="00976ED3">
        <w:rPr>
          <w:rFonts w:ascii="Times New Roman" w:eastAsia="Times New Roman" w:hAnsi="Times New Roman" w:cs="Times New Roman"/>
          <w:color w:val="191919"/>
          <w:sz w:val="28"/>
          <w:szCs w:val="28"/>
          <w:lang w:val="ru-RU" w:eastAsia="ru-RU"/>
        </w:rPr>
        <w:t>Viala // Wiadomości Lekarskie</w:t>
      </w:r>
      <w:r w:rsidRPr="00976ED3">
        <w:rPr>
          <w:rFonts w:ascii="Times New Roman" w:eastAsia="Times New Roman" w:hAnsi="Times New Roman" w:cs="Times New Roman"/>
          <w:i/>
          <w:iCs/>
          <w:color w:val="191919"/>
          <w:sz w:val="28"/>
          <w:szCs w:val="28"/>
          <w:lang w:val="ru-RU" w:eastAsia="ru-RU"/>
        </w:rPr>
        <w:t>.</w:t>
      </w:r>
      <w:r w:rsidRPr="00976ED3">
        <w:rPr>
          <w:rFonts w:ascii="Times New Roman" w:eastAsia="Times New Roman" w:hAnsi="Times New Roman" w:cs="Times New Roman"/>
          <w:color w:val="191919"/>
          <w:sz w:val="28"/>
          <w:szCs w:val="28"/>
          <w:lang w:val="ru-RU" w:eastAsia="ru-RU"/>
        </w:rPr>
        <w:t> – 2021. - – LXXIV. - ISSUE - 3. – Part – 2.– P. 702 – 708.</w:t>
      </w:r>
    </w:p>
    <w:p w14:paraId="2A506C6E" w14:textId="77777777" w:rsidR="007A01E5" w:rsidRPr="00976ED3" w:rsidRDefault="007A01E5" w:rsidP="007A01E5">
      <w:pPr>
        <w:numPr>
          <w:ilvl w:val="0"/>
          <w:numId w:val="12"/>
        </w:numPr>
        <w:shd w:val="clear" w:color="auto" w:fill="FFFFFF"/>
        <w:spacing w:after="0" w:line="240" w:lineRule="auto"/>
        <w:ind w:right="270"/>
        <w:rPr>
          <w:rFonts w:ascii="Times New Roman" w:eastAsia="Times New Roman" w:hAnsi="Times New Roman" w:cs="Times New Roman"/>
          <w:color w:val="191919"/>
          <w:sz w:val="28"/>
          <w:szCs w:val="28"/>
          <w:lang w:val="en-US" w:eastAsia="ru-RU"/>
        </w:rPr>
      </w:pPr>
      <w:r w:rsidRPr="00976ED3">
        <w:rPr>
          <w:rFonts w:ascii="Times New Roman" w:eastAsia="Times New Roman" w:hAnsi="Times New Roman" w:cs="Times New Roman"/>
          <w:color w:val="191919"/>
          <w:sz w:val="28"/>
          <w:szCs w:val="28"/>
          <w:lang w:val="en-US" w:eastAsia="ru-RU"/>
        </w:rPr>
        <w:t xml:space="preserve">Kopchak Oksana Improvement of treatment guidelines for patients with gingival fibromatosis considering interdisciplinary approach / Oksana </w:t>
      </w:r>
      <w:r w:rsidRPr="00976ED3">
        <w:rPr>
          <w:rFonts w:ascii="Times New Roman" w:eastAsia="Times New Roman" w:hAnsi="Times New Roman" w:cs="Times New Roman"/>
          <w:color w:val="191919"/>
          <w:sz w:val="28"/>
          <w:szCs w:val="28"/>
          <w:lang w:val="en-US" w:eastAsia="ru-RU"/>
        </w:rPr>
        <w:lastRenderedPageBreak/>
        <w:t xml:space="preserve">Kopchak, Oleksii Azarov, Svetlana Cherniak, Olha Asharenkova, Karolina Airapetian // Stomatologia Współczesna. - 2021. - Vol. 28. -  №  1-2. – </w:t>
      </w:r>
      <w:r w:rsidRPr="00976ED3">
        <w:rPr>
          <w:rFonts w:ascii="Times New Roman" w:eastAsia="Times New Roman" w:hAnsi="Times New Roman" w:cs="Times New Roman"/>
          <w:color w:val="191919"/>
          <w:sz w:val="28"/>
          <w:szCs w:val="28"/>
          <w:lang w:val="ru-RU" w:eastAsia="ru-RU"/>
        </w:rPr>
        <w:t>Р</w:t>
      </w:r>
      <w:r w:rsidRPr="00976ED3">
        <w:rPr>
          <w:rFonts w:ascii="Times New Roman" w:eastAsia="Times New Roman" w:hAnsi="Times New Roman" w:cs="Times New Roman"/>
          <w:color w:val="191919"/>
          <w:sz w:val="28"/>
          <w:szCs w:val="28"/>
          <w:lang w:val="en-US" w:eastAsia="ru-RU"/>
        </w:rPr>
        <w:t>. 21 – 27.</w:t>
      </w:r>
    </w:p>
    <w:p w14:paraId="6A5C8D60"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7BA89EC5"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 </w:t>
      </w:r>
    </w:p>
    <w:p w14:paraId="0EDFF849"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 </w:t>
      </w:r>
    </w:p>
    <w:p w14:paraId="4144C0CA"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05A4EF09"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 </w:t>
      </w:r>
    </w:p>
    <w:p w14:paraId="2372E418" w14:textId="77777777"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Наказ МОЗ України від 03.05.2001 р. №168 “Про оптимізацію диспансеризації населення на етапі реформування системи охорони здоров’я в Україні”. </w:t>
      </w:r>
    </w:p>
    <w:p w14:paraId="09A52C90" w14:textId="77777777" w:rsidR="007A01E5" w:rsidRPr="00976ED3" w:rsidRDefault="007A01E5" w:rsidP="007A01E5">
      <w:pPr>
        <w:numPr>
          <w:ilvl w:val="0"/>
          <w:numId w:val="12"/>
        </w:numPr>
        <w:autoSpaceDE w:val="0"/>
        <w:autoSpaceDN w:val="0"/>
        <w:adjustRightInd w:val="0"/>
        <w:spacing w:after="38"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Рибалов О.В., Петрушанко Т.О., Литовченко І.Ю. Губи та їх захворювання: Навчальний посібник. ‒ Полтава, 2018. ‒ 135 с. </w:t>
      </w:r>
    </w:p>
    <w:p w14:paraId="20AB3A80" w14:textId="77777777" w:rsidR="007A01E5" w:rsidRPr="00976ED3" w:rsidRDefault="007A01E5" w:rsidP="007A01E5">
      <w:pPr>
        <w:numPr>
          <w:ilvl w:val="0"/>
          <w:numId w:val="12"/>
        </w:numPr>
        <w:autoSpaceDE w:val="0"/>
        <w:autoSpaceDN w:val="0"/>
        <w:adjustRightInd w:val="0"/>
        <w:spacing w:after="38"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Фармакотерапія захворювань слизової оболонки порожнини рота і тканин пародонта: Навч. посіб. для мед. ун-тів, інст., акад. Рекомендовано Вченою радою НМУ О.О. Богомольця / За ред. А.В. Борисенка. — К., 2018. — 504 с., пал. тв., (ст. 8 пр.). </w:t>
      </w:r>
    </w:p>
    <w:p w14:paraId="63EFFE17" w14:textId="77777777" w:rsidR="007A01E5" w:rsidRPr="00976ED3" w:rsidRDefault="007A01E5" w:rsidP="007A01E5">
      <w:pPr>
        <w:numPr>
          <w:ilvl w:val="0"/>
          <w:numId w:val="12"/>
        </w:numPr>
        <w:autoSpaceDE w:val="0"/>
        <w:autoSpaceDN w:val="0"/>
        <w:adjustRightInd w:val="0"/>
        <w:spacing w:after="0"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 xml:space="preserve">Флюороз зубів переможений. Монографія. / Ніколішин А.К. Іленко Н.М., Костиренко О.П., Ніколішина Е.В., Ніколішин І.А. / За редакцією професора А.К. Ніколішина. – Полтава: ТОВ НВП «Укрпромторгсервіс». ‒ 2018. ‒ 134 с; обсяг 8,4 друк. арк.; тираж ‒ 100 прим. </w:t>
      </w:r>
    </w:p>
    <w:p w14:paraId="08F39E09" w14:textId="5582359F" w:rsidR="007A01E5" w:rsidRPr="00976ED3" w:rsidRDefault="007A01E5" w:rsidP="007A01E5">
      <w:pPr>
        <w:numPr>
          <w:ilvl w:val="0"/>
          <w:numId w:val="12"/>
        </w:numPr>
        <w:autoSpaceDE w:val="0"/>
        <w:autoSpaceDN w:val="0"/>
        <w:adjustRightInd w:val="0"/>
        <w:spacing w:after="43" w:line="240" w:lineRule="auto"/>
        <w:rPr>
          <w:rFonts w:ascii="Times New Roman" w:eastAsia="Calibri" w:hAnsi="Times New Roman" w:cs="Times New Roman"/>
          <w:color w:val="000000"/>
          <w:sz w:val="28"/>
          <w:szCs w:val="28"/>
          <w:lang w:val="ru-RU" w:eastAsia="ru-RU"/>
        </w:rPr>
      </w:pPr>
      <w:r w:rsidRPr="00976ED3">
        <w:rPr>
          <w:rFonts w:ascii="Times New Roman" w:eastAsia="Calibri" w:hAnsi="Times New Roman" w:cs="Times New Roman"/>
          <w:color w:val="000000"/>
          <w:sz w:val="28"/>
          <w:szCs w:val="28"/>
          <w:lang w:val="ru-RU" w:eastAsia="ru-RU"/>
        </w:rPr>
        <w:t>Петрушанко Т.О., Островська Л.Й., Іленко Н.М. Клінічний практикум із терапевтичної стоматолог</w:t>
      </w:r>
      <w:r w:rsidR="00B90871">
        <w:rPr>
          <w:rFonts w:ascii="Times New Roman" w:eastAsia="Calibri" w:hAnsi="Times New Roman" w:cs="Times New Roman"/>
          <w:color w:val="000000"/>
          <w:sz w:val="28"/>
          <w:szCs w:val="28"/>
          <w:lang w:val="ru-RU" w:eastAsia="ru-RU"/>
        </w:rPr>
        <w:t>ії: Навчальний посібник / Т.О. Е</w:t>
      </w:r>
      <w:r w:rsidRPr="00976ED3">
        <w:rPr>
          <w:rFonts w:ascii="Times New Roman" w:eastAsia="Calibri" w:hAnsi="Times New Roman" w:cs="Times New Roman"/>
          <w:color w:val="000000"/>
          <w:sz w:val="28"/>
          <w:szCs w:val="28"/>
          <w:lang w:val="ru-RU" w:eastAsia="ru-RU"/>
        </w:rPr>
        <w:t>трушанко, Л.Й. Островська, Н.М. Іленко. – Київ: «Центр учбової літератури», 2019. 259 с.</w:t>
      </w:r>
    </w:p>
    <w:p w14:paraId="05028568" w14:textId="77777777" w:rsidR="007A01E5" w:rsidRPr="00976ED3" w:rsidRDefault="007A01E5" w:rsidP="007A01E5">
      <w:pPr>
        <w:widowControl w:val="0"/>
        <w:spacing w:after="0" w:line="240" w:lineRule="auto"/>
        <w:jc w:val="center"/>
        <w:rPr>
          <w:rFonts w:ascii="Times New Roman" w:eastAsia="Calibri" w:hAnsi="Times New Roman" w:cs="Times New Roman"/>
          <w:b/>
          <w:sz w:val="28"/>
          <w:szCs w:val="28"/>
          <w:lang w:eastAsia="ru-RU"/>
        </w:rPr>
      </w:pPr>
      <w:r w:rsidRPr="00976ED3">
        <w:rPr>
          <w:rFonts w:ascii="Times New Roman" w:eastAsia="Calibri" w:hAnsi="Times New Roman" w:cs="Times New Roman"/>
          <w:b/>
          <w:sz w:val="28"/>
          <w:szCs w:val="28"/>
          <w:lang w:eastAsia="ru-RU"/>
        </w:rPr>
        <w:t>13. Електронні інформаційні ресурси</w:t>
      </w:r>
    </w:p>
    <w:p w14:paraId="4CC49ADB" w14:textId="77777777" w:rsidR="007A01E5" w:rsidRPr="00976ED3" w:rsidRDefault="00D30FFF" w:rsidP="007A01E5">
      <w:pPr>
        <w:widowControl w:val="0"/>
        <w:numPr>
          <w:ilvl w:val="0"/>
          <w:numId w:val="8"/>
        </w:numPr>
        <w:spacing w:after="0" w:line="240" w:lineRule="auto"/>
        <w:contextualSpacing/>
        <w:rPr>
          <w:rFonts w:ascii="Times New Roman" w:eastAsia="Calibri" w:hAnsi="Times New Roman" w:cs="Times New Roman"/>
          <w:sz w:val="28"/>
          <w:szCs w:val="28"/>
          <w:lang w:eastAsia="ru-RU"/>
        </w:rPr>
      </w:pPr>
      <w:hyperlink r:id="rId15" w:history="1">
        <w:r w:rsidR="007A01E5" w:rsidRPr="00976ED3">
          <w:rPr>
            <w:rFonts w:ascii="Times New Roman" w:eastAsia="Calibri" w:hAnsi="Times New Roman" w:cs="Times New Roman"/>
            <w:color w:val="0000FF"/>
            <w:sz w:val="28"/>
            <w:szCs w:val="28"/>
            <w:u w:val="single"/>
            <w:lang w:eastAsia="ru-RU"/>
          </w:rPr>
          <w:t>http://moz.gov.ua</w:t>
        </w:r>
      </w:hyperlink>
      <w:r w:rsidR="007A01E5" w:rsidRPr="00976ED3">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2D75A69E" w14:textId="77777777" w:rsidR="007A01E5" w:rsidRPr="00976ED3" w:rsidRDefault="00D30FFF" w:rsidP="007A01E5">
      <w:pPr>
        <w:widowControl w:val="0"/>
        <w:numPr>
          <w:ilvl w:val="0"/>
          <w:numId w:val="8"/>
        </w:numPr>
        <w:spacing w:after="0" w:line="240" w:lineRule="auto"/>
        <w:contextualSpacing/>
        <w:rPr>
          <w:rFonts w:ascii="Times New Roman" w:eastAsia="Calibri" w:hAnsi="Times New Roman" w:cs="Times New Roman"/>
          <w:sz w:val="28"/>
          <w:szCs w:val="28"/>
          <w:lang w:eastAsia="ru-RU"/>
        </w:rPr>
      </w:pPr>
      <w:hyperlink r:id="rId16" w:history="1">
        <w:r w:rsidR="007A01E5" w:rsidRPr="00976ED3">
          <w:rPr>
            <w:rFonts w:ascii="Times New Roman" w:eastAsia="Calibri" w:hAnsi="Times New Roman" w:cs="Times New Roman"/>
            <w:color w:val="0000FF"/>
            <w:sz w:val="28"/>
            <w:szCs w:val="28"/>
            <w:u w:val="single"/>
            <w:lang w:eastAsia="ru-RU"/>
          </w:rPr>
          <w:t>www.ama-assn.org</w:t>
        </w:r>
      </w:hyperlink>
      <w:r w:rsidR="007A01E5" w:rsidRPr="00976ED3">
        <w:rPr>
          <w:rFonts w:ascii="Times New Roman" w:eastAsia="Calibri" w:hAnsi="Times New Roman" w:cs="Times New Roman"/>
          <w:sz w:val="28"/>
          <w:szCs w:val="28"/>
          <w:lang w:val="en-US" w:eastAsia="ru-RU"/>
        </w:rPr>
        <w:t xml:space="preserve"> – </w:t>
      </w:r>
      <w:r w:rsidR="007A01E5" w:rsidRPr="00976ED3">
        <w:rPr>
          <w:rFonts w:ascii="Times New Roman" w:eastAsia="Calibri" w:hAnsi="Times New Roman" w:cs="Times New Roman"/>
          <w:color w:val="0000FF"/>
          <w:sz w:val="28"/>
          <w:szCs w:val="28"/>
          <w:u w:val="single"/>
          <w:lang w:eastAsia="ru-RU"/>
        </w:rPr>
        <w:t>Американська медична асоціація</w:t>
      </w:r>
      <w:r w:rsidR="007A01E5" w:rsidRPr="00976ED3">
        <w:rPr>
          <w:rFonts w:ascii="Times New Roman" w:eastAsia="Calibri" w:hAnsi="Times New Roman" w:cs="Times New Roman"/>
          <w:color w:val="0000FF"/>
          <w:sz w:val="28"/>
          <w:szCs w:val="28"/>
          <w:u w:val="single"/>
          <w:lang w:val="en-US" w:eastAsia="ru-RU"/>
        </w:rPr>
        <w:t xml:space="preserve"> / </w:t>
      </w:r>
      <w:hyperlink r:id="rId17" w:history="1">
        <w:r w:rsidR="007A01E5" w:rsidRPr="00976ED3">
          <w:rPr>
            <w:rFonts w:ascii="Times New Roman" w:eastAsia="Calibri" w:hAnsi="Times New Roman" w:cs="Times New Roman"/>
            <w:color w:val="0000FF"/>
            <w:sz w:val="28"/>
            <w:szCs w:val="28"/>
            <w:u w:val="single"/>
            <w:lang w:eastAsia="ru-RU"/>
          </w:rPr>
          <w:t>American</w:t>
        </w:r>
        <w:r w:rsidR="007A01E5" w:rsidRPr="00976ED3">
          <w:rPr>
            <w:rFonts w:ascii="Times New Roman" w:eastAsia="Calibri" w:hAnsi="Times New Roman" w:cs="Times New Roman"/>
            <w:color w:val="0000FF"/>
            <w:sz w:val="28"/>
            <w:szCs w:val="28"/>
            <w:u w:val="single"/>
            <w:lang w:val="en-US" w:eastAsia="ru-RU"/>
          </w:rPr>
          <w:t xml:space="preserve"> </w:t>
        </w:r>
        <w:r w:rsidR="007A01E5" w:rsidRPr="00976ED3">
          <w:rPr>
            <w:rFonts w:ascii="Times New Roman" w:eastAsia="Calibri" w:hAnsi="Times New Roman" w:cs="Times New Roman"/>
            <w:color w:val="0000FF"/>
            <w:sz w:val="28"/>
            <w:szCs w:val="28"/>
            <w:u w:val="single"/>
            <w:lang w:eastAsia="ru-RU"/>
          </w:rPr>
          <w:t>Medical</w:t>
        </w:r>
        <w:r w:rsidR="007A01E5" w:rsidRPr="00976ED3">
          <w:rPr>
            <w:rFonts w:ascii="Times New Roman" w:eastAsia="Calibri" w:hAnsi="Times New Roman" w:cs="Times New Roman"/>
            <w:color w:val="0000FF"/>
            <w:sz w:val="28"/>
            <w:szCs w:val="28"/>
            <w:u w:val="single"/>
            <w:lang w:val="en-US" w:eastAsia="ru-RU"/>
          </w:rPr>
          <w:t xml:space="preserve"> </w:t>
        </w:r>
        <w:r w:rsidR="007A01E5" w:rsidRPr="00976ED3">
          <w:rPr>
            <w:rFonts w:ascii="Times New Roman" w:eastAsia="Calibri" w:hAnsi="Times New Roman" w:cs="Times New Roman"/>
            <w:color w:val="0000FF"/>
            <w:sz w:val="28"/>
            <w:szCs w:val="28"/>
            <w:u w:val="single"/>
            <w:lang w:eastAsia="ru-RU"/>
          </w:rPr>
          <w:t>Association</w:t>
        </w:r>
      </w:hyperlink>
    </w:p>
    <w:p w14:paraId="1585B3D3" w14:textId="77777777" w:rsidR="007A01E5" w:rsidRPr="00976ED3" w:rsidRDefault="00D30FFF" w:rsidP="007A01E5">
      <w:pPr>
        <w:widowControl w:val="0"/>
        <w:numPr>
          <w:ilvl w:val="0"/>
          <w:numId w:val="8"/>
        </w:numPr>
        <w:spacing w:after="0" w:line="240" w:lineRule="auto"/>
        <w:contextualSpacing/>
        <w:rPr>
          <w:rFonts w:ascii="Times New Roman" w:eastAsia="Calibri" w:hAnsi="Times New Roman" w:cs="Times New Roman"/>
          <w:sz w:val="28"/>
          <w:szCs w:val="28"/>
          <w:lang w:eastAsia="ru-RU"/>
        </w:rPr>
      </w:pPr>
      <w:hyperlink r:id="rId18" w:history="1">
        <w:r w:rsidR="007A01E5" w:rsidRPr="00976ED3">
          <w:rPr>
            <w:rFonts w:ascii="Times New Roman" w:eastAsia="Calibri" w:hAnsi="Times New Roman" w:cs="Times New Roman"/>
            <w:color w:val="0000FF"/>
            <w:sz w:val="28"/>
            <w:szCs w:val="28"/>
            <w:u w:val="single"/>
            <w:shd w:val="clear" w:color="auto" w:fill="FFFFFF"/>
            <w:lang w:eastAsia="ru-RU"/>
          </w:rPr>
          <w:t>www.dec.gov.ua/mtd/home/</w:t>
        </w:r>
      </w:hyperlink>
      <w:r w:rsidR="007A01E5" w:rsidRPr="00976ED3">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45505083" w14:textId="77777777" w:rsidR="007A01E5" w:rsidRPr="00976ED3" w:rsidRDefault="00D30FFF" w:rsidP="007A01E5">
      <w:pPr>
        <w:widowControl w:val="0"/>
        <w:numPr>
          <w:ilvl w:val="0"/>
          <w:numId w:val="8"/>
        </w:numPr>
        <w:spacing w:after="0" w:line="240" w:lineRule="auto"/>
        <w:contextualSpacing/>
        <w:rPr>
          <w:rFonts w:ascii="Times New Roman" w:eastAsia="Calibri" w:hAnsi="Times New Roman" w:cs="Times New Roman"/>
          <w:sz w:val="28"/>
          <w:szCs w:val="28"/>
          <w:lang w:eastAsia="ru-RU"/>
        </w:rPr>
      </w:pPr>
      <w:hyperlink r:id="rId19" w:history="1">
        <w:r w:rsidR="007A01E5" w:rsidRPr="00976ED3">
          <w:rPr>
            <w:rFonts w:ascii="Times New Roman" w:eastAsia="Calibri" w:hAnsi="Times New Roman" w:cs="Times New Roman"/>
            <w:color w:val="0000FF"/>
            <w:sz w:val="28"/>
            <w:szCs w:val="28"/>
            <w:u w:val="single"/>
            <w:lang w:eastAsia="ru-RU"/>
          </w:rPr>
          <w:t>http://bma.org.uk</w:t>
        </w:r>
      </w:hyperlink>
      <w:r w:rsidR="007A01E5" w:rsidRPr="00976ED3">
        <w:rPr>
          <w:rFonts w:ascii="Times New Roman" w:eastAsia="Calibri" w:hAnsi="Times New Roman" w:cs="Times New Roman"/>
          <w:sz w:val="28"/>
          <w:szCs w:val="28"/>
          <w:lang w:eastAsia="ru-RU"/>
        </w:rPr>
        <w:t xml:space="preserve"> – Британська медична асоціація</w:t>
      </w:r>
    </w:p>
    <w:p w14:paraId="352D8789" w14:textId="77777777" w:rsidR="007A01E5" w:rsidRPr="00976ED3" w:rsidRDefault="00D30FFF" w:rsidP="007A01E5">
      <w:pPr>
        <w:widowControl w:val="0"/>
        <w:numPr>
          <w:ilvl w:val="0"/>
          <w:numId w:val="8"/>
        </w:numPr>
        <w:spacing w:after="0" w:line="240" w:lineRule="auto"/>
        <w:contextualSpacing/>
        <w:rPr>
          <w:rFonts w:ascii="Times New Roman" w:eastAsia="Calibri" w:hAnsi="Times New Roman" w:cs="Times New Roman"/>
          <w:sz w:val="28"/>
          <w:szCs w:val="28"/>
          <w:lang w:eastAsia="ru-RU"/>
        </w:rPr>
      </w:pPr>
      <w:hyperlink r:id="rId20" w:history="1">
        <w:r w:rsidR="007A01E5" w:rsidRPr="00976ED3">
          <w:rPr>
            <w:rFonts w:ascii="Times New Roman" w:eastAsia="Calibri" w:hAnsi="Times New Roman" w:cs="Times New Roman"/>
            <w:color w:val="0000FF"/>
            <w:sz w:val="28"/>
            <w:szCs w:val="28"/>
            <w:u w:val="single"/>
            <w:lang w:eastAsia="ru-RU"/>
          </w:rPr>
          <w:t>www.gmc-uk.org</w:t>
        </w:r>
      </w:hyperlink>
      <w:r w:rsidR="007A01E5" w:rsidRPr="00976ED3">
        <w:rPr>
          <w:rFonts w:ascii="Times New Roman" w:eastAsia="Calibri" w:hAnsi="Times New Roman" w:cs="Times New Roman"/>
          <w:sz w:val="28"/>
          <w:szCs w:val="28"/>
          <w:lang w:eastAsia="ru-RU"/>
        </w:rPr>
        <w:t xml:space="preserve"> - </w:t>
      </w:r>
      <w:r w:rsidR="007A01E5" w:rsidRPr="00976ED3">
        <w:rPr>
          <w:rFonts w:ascii="Times New Roman" w:eastAsia="Calibri" w:hAnsi="Times New Roman" w:cs="Times New Roman"/>
          <w:bCs/>
          <w:i/>
          <w:iCs/>
          <w:sz w:val="28"/>
          <w:szCs w:val="28"/>
          <w:shd w:val="clear" w:color="auto" w:fill="FFFFFF"/>
          <w:lang w:val="en-US" w:eastAsia="ru-RU"/>
        </w:rPr>
        <w:t xml:space="preserve">General Medical Council </w:t>
      </w:r>
      <w:r w:rsidR="007A01E5" w:rsidRPr="00976ED3">
        <w:rPr>
          <w:rFonts w:ascii="Times New Roman" w:eastAsia="Calibri" w:hAnsi="Times New Roman" w:cs="Times New Roman"/>
          <w:sz w:val="28"/>
          <w:szCs w:val="28"/>
          <w:shd w:val="clear" w:color="auto" w:fill="FFFFFF"/>
          <w:lang w:val="en-US" w:eastAsia="ru-RU"/>
        </w:rPr>
        <w:t>(</w:t>
      </w:r>
      <w:r w:rsidR="007A01E5" w:rsidRPr="00976ED3">
        <w:rPr>
          <w:rFonts w:ascii="Times New Roman" w:eastAsia="Calibri" w:hAnsi="Times New Roman" w:cs="Times New Roman"/>
          <w:bCs/>
          <w:i/>
          <w:iCs/>
          <w:sz w:val="28"/>
          <w:szCs w:val="28"/>
          <w:shd w:val="clear" w:color="auto" w:fill="FFFFFF"/>
          <w:lang w:val="en-US" w:eastAsia="ru-RU"/>
        </w:rPr>
        <w:t>GMC</w:t>
      </w:r>
      <w:r w:rsidR="007A01E5" w:rsidRPr="00976ED3">
        <w:rPr>
          <w:rFonts w:ascii="Times New Roman" w:eastAsia="Calibri" w:hAnsi="Times New Roman" w:cs="Times New Roman"/>
          <w:sz w:val="28"/>
          <w:szCs w:val="28"/>
          <w:shd w:val="clear" w:color="auto" w:fill="FFFFFF"/>
          <w:lang w:val="en-US" w:eastAsia="ru-RU"/>
        </w:rPr>
        <w:t>)</w:t>
      </w:r>
    </w:p>
    <w:p w14:paraId="2EB5535C" w14:textId="77777777" w:rsidR="007A01E5" w:rsidRPr="00976ED3" w:rsidRDefault="007A01E5" w:rsidP="007A01E5">
      <w:pPr>
        <w:widowControl w:val="0"/>
        <w:spacing w:after="0" w:line="240" w:lineRule="auto"/>
        <w:ind w:left="360"/>
        <w:contextualSpacing/>
        <w:rPr>
          <w:rFonts w:ascii="Times New Roman" w:eastAsia="Calibri" w:hAnsi="Times New Roman" w:cs="Times New Roman"/>
          <w:sz w:val="28"/>
          <w:szCs w:val="28"/>
          <w:lang w:eastAsia="ru-RU"/>
        </w:rPr>
      </w:pPr>
    </w:p>
    <w:p w14:paraId="7D4BB9EC" w14:textId="77777777" w:rsidR="00A80A24" w:rsidRPr="00976ED3" w:rsidRDefault="00A80A24">
      <w:pPr>
        <w:rPr>
          <w:rFonts w:ascii="Times New Roman" w:hAnsi="Times New Roman" w:cs="Times New Roman"/>
          <w:sz w:val="28"/>
          <w:szCs w:val="28"/>
        </w:rPr>
      </w:pPr>
    </w:p>
    <w:sectPr w:rsidR="00A80A24" w:rsidRPr="00976ED3" w:rsidSect="00527241">
      <w:headerReference w:type="even" r:id="rId21"/>
      <w:headerReference w:type="default" r:id="rId22"/>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7EA38" w14:textId="77777777" w:rsidR="00D30FFF" w:rsidRDefault="00D30FFF">
      <w:pPr>
        <w:spacing w:after="0" w:line="240" w:lineRule="auto"/>
      </w:pPr>
      <w:r>
        <w:separator/>
      </w:r>
    </w:p>
  </w:endnote>
  <w:endnote w:type="continuationSeparator" w:id="0">
    <w:p w14:paraId="677D8577" w14:textId="77777777" w:rsidR="00D30FFF" w:rsidRDefault="00D30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charset w:val="01"/>
    <w:family w:val="roman"/>
    <w:pitch w:val="variable"/>
  </w:font>
  <w:font w:name="Source Serif Pro">
    <w:altName w:val="Cambria Math"/>
    <w:charset w:val="CC"/>
    <w:family w:val="roman"/>
    <w:pitch w:val="variable"/>
    <w:sig w:usb0="20000287" w:usb1="0200000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DDB6D6" w14:textId="77777777" w:rsidR="00D30FFF" w:rsidRDefault="00D30FFF">
      <w:pPr>
        <w:spacing w:after="0" w:line="240" w:lineRule="auto"/>
      </w:pPr>
      <w:r>
        <w:separator/>
      </w:r>
    </w:p>
  </w:footnote>
  <w:footnote w:type="continuationSeparator" w:id="0">
    <w:p w14:paraId="0A0A5C52" w14:textId="77777777" w:rsidR="00D30FFF" w:rsidRDefault="00D30F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8C6F3" w14:textId="77777777" w:rsidR="00DE62EA" w:rsidRDefault="00DE62EA">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14:paraId="4F552394" w14:textId="77777777" w:rsidR="00DE62EA" w:rsidRDefault="00DE62EA">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ECDA3" w14:textId="664A03E9" w:rsidR="00DE62EA" w:rsidRDefault="00DE62EA">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0F0CF3">
      <w:rPr>
        <w:rStyle w:val="a3"/>
        <w:noProof/>
      </w:rPr>
      <w:t>2</w:t>
    </w:r>
    <w:r>
      <w:rPr>
        <w:rStyle w:val="a3"/>
      </w:rPr>
      <w:fldChar w:fldCharType="end"/>
    </w:r>
  </w:p>
  <w:p w14:paraId="28E3DEDA" w14:textId="77777777" w:rsidR="00DE62EA" w:rsidRDefault="00DE62EA">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52443"/>
    <w:multiLevelType w:val="hybridMultilevel"/>
    <w:tmpl w:val="62FA9A7A"/>
    <w:lvl w:ilvl="0" w:tplc="3280AE9E">
      <w:numFmt w:val="bullet"/>
      <w:lvlText w:val="–"/>
      <w:lvlJc w:val="left"/>
      <w:pPr>
        <w:ind w:left="720" w:hanging="360"/>
      </w:pPr>
      <w:rPr>
        <w:rFonts w:ascii="Times New Roman" w:eastAsia="Times New Roman" w:hAnsi="Times New Roman" w:hint="default"/>
      </w:rPr>
    </w:lvl>
    <w:lvl w:ilvl="1" w:tplc="D8061B7A">
      <w:start w:val="9"/>
      <w:numFmt w:val="bullet"/>
      <w:lvlText w:val="-"/>
      <w:lvlJc w:val="left"/>
      <w:pPr>
        <w:tabs>
          <w:tab w:val="num" w:pos="1440"/>
        </w:tabs>
        <w:ind w:left="1440" w:hanging="360"/>
      </w:pPr>
      <w:rPr>
        <w:rFonts w:ascii="Times New Roman" w:eastAsia="Times New Roman" w:hAnsi="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28773B9"/>
    <w:multiLevelType w:val="hybridMultilevel"/>
    <w:tmpl w:val="CF0CBCAE"/>
    <w:lvl w:ilvl="0" w:tplc="77F45A62">
      <w:start w:val="1"/>
      <w:numFmt w:val="decimal"/>
      <w:lvlText w:val="%1."/>
      <w:lvlJc w:val="left"/>
      <w:pPr>
        <w:ind w:left="360" w:hanging="360"/>
      </w:pPr>
      <w:rPr>
        <w:rFonts w:cs="Times New Roman"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36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32A40C44"/>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E5C1843"/>
    <w:multiLevelType w:val="hybridMultilevel"/>
    <w:tmpl w:val="997CCFA2"/>
    <w:lvl w:ilvl="0" w:tplc="DF86BE30">
      <w:start w:val="1"/>
      <w:numFmt w:val="decimal"/>
      <w:lvlText w:val="%1."/>
      <w:lvlJc w:val="left"/>
      <w:pPr>
        <w:ind w:left="360" w:hanging="360"/>
      </w:pPr>
      <w:rPr>
        <w:rFonts w:cs="Times New Roman" w:hint="default"/>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502"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7"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658C6812"/>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A963963"/>
    <w:multiLevelType w:val="hybridMultilevel"/>
    <w:tmpl w:val="B0982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360"/>
        </w:tabs>
        <w:ind w:left="36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6F515762"/>
    <w:multiLevelType w:val="hybridMultilevel"/>
    <w:tmpl w:val="4FE201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7"/>
  </w:num>
  <w:num w:numId="3">
    <w:abstractNumId w:val="11"/>
  </w:num>
  <w:num w:numId="4">
    <w:abstractNumId w:val="6"/>
  </w:num>
  <w:num w:numId="5">
    <w:abstractNumId w:val="4"/>
  </w:num>
  <w:num w:numId="6">
    <w:abstractNumId w:val="8"/>
  </w:num>
  <w:num w:numId="7">
    <w:abstractNumId w:val="1"/>
  </w:num>
  <w:num w:numId="8">
    <w:abstractNumId w:val="2"/>
  </w:num>
  <w:num w:numId="9">
    <w:abstractNumId w:val="0"/>
  </w:num>
  <w:num w:numId="10">
    <w:abstractNumId w:val="10"/>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E5"/>
    <w:rsid w:val="00065A2A"/>
    <w:rsid w:val="000932FA"/>
    <w:rsid w:val="000A0A5D"/>
    <w:rsid w:val="000B2F02"/>
    <w:rsid w:val="000B4C57"/>
    <w:rsid w:val="000C2483"/>
    <w:rsid w:val="000F0CF3"/>
    <w:rsid w:val="00113A11"/>
    <w:rsid w:val="0015098A"/>
    <w:rsid w:val="001E1584"/>
    <w:rsid w:val="00220DFE"/>
    <w:rsid w:val="00230970"/>
    <w:rsid w:val="00263FFD"/>
    <w:rsid w:val="00265900"/>
    <w:rsid w:val="0027163A"/>
    <w:rsid w:val="002C389A"/>
    <w:rsid w:val="003A2CD3"/>
    <w:rsid w:val="00470E3D"/>
    <w:rsid w:val="0047453D"/>
    <w:rsid w:val="0047469D"/>
    <w:rsid w:val="004E6B7C"/>
    <w:rsid w:val="004F647A"/>
    <w:rsid w:val="00527241"/>
    <w:rsid w:val="00575ABE"/>
    <w:rsid w:val="005E5268"/>
    <w:rsid w:val="00625FEC"/>
    <w:rsid w:val="0065797C"/>
    <w:rsid w:val="00666A01"/>
    <w:rsid w:val="006C7172"/>
    <w:rsid w:val="006F34AD"/>
    <w:rsid w:val="007125B6"/>
    <w:rsid w:val="00747D8D"/>
    <w:rsid w:val="00750CCE"/>
    <w:rsid w:val="00753D00"/>
    <w:rsid w:val="007A01E5"/>
    <w:rsid w:val="00823FC1"/>
    <w:rsid w:val="00836F35"/>
    <w:rsid w:val="008962F0"/>
    <w:rsid w:val="00916434"/>
    <w:rsid w:val="00952917"/>
    <w:rsid w:val="00976ED3"/>
    <w:rsid w:val="009A342B"/>
    <w:rsid w:val="00A80A24"/>
    <w:rsid w:val="00AA5105"/>
    <w:rsid w:val="00AD2EBB"/>
    <w:rsid w:val="00B06B4A"/>
    <w:rsid w:val="00B41EB5"/>
    <w:rsid w:val="00B90871"/>
    <w:rsid w:val="00BC11E6"/>
    <w:rsid w:val="00BC49F3"/>
    <w:rsid w:val="00BD6A31"/>
    <w:rsid w:val="00CA34F3"/>
    <w:rsid w:val="00CC395D"/>
    <w:rsid w:val="00D30FFF"/>
    <w:rsid w:val="00DA0D44"/>
    <w:rsid w:val="00DC7F81"/>
    <w:rsid w:val="00DE62EA"/>
    <w:rsid w:val="00E136DA"/>
    <w:rsid w:val="00E225EA"/>
    <w:rsid w:val="00E32AD3"/>
    <w:rsid w:val="00E44373"/>
    <w:rsid w:val="00E856A2"/>
    <w:rsid w:val="00E91465"/>
    <w:rsid w:val="00EA6E87"/>
    <w:rsid w:val="00EC5C47"/>
    <w:rsid w:val="00F42A95"/>
    <w:rsid w:val="00F85157"/>
    <w:rsid w:val="00F9498D"/>
    <w:rsid w:val="00F965FD"/>
    <w:rsid w:val="00FF11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C2131"/>
  <w15:chartTrackingRefBased/>
  <w15:docId w15:val="{C250A7E4-97FF-4455-A71F-10B623260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qFormat/>
    <w:rsid w:val="007A01E5"/>
    <w:pPr>
      <w:keepNext/>
      <w:spacing w:after="0" w:line="480" w:lineRule="atLeast"/>
      <w:jc w:val="both"/>
      <w:outlineLvl w:val="1"/>
    </w:pPr>
    <w:rPr>
      <w:rFonts w:ascii="Times New Roman" w:eastAsia="Calibri" w:hAnsi="Times New Roman" w:cs="Times New Roman"/>
      <w:sz w:val="28"/>
      <w:szCs w:val="20"/>
      <w:lang w:val="ru-RU" w:eastAsia="ru-RU"/>
    </w:rPr>
  </w:style>
  <w:style w:type="paragraph" w:styleId="3">
    <w:name w:val="heading 3"/>
    <w:basedOn w:val="a"/>
    <w:next w:val="a"/>
    <w:link w:val="30"/>
    <w:qFormat/>
    <w:rsid w:val="007A01E5"/>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A01E5"/>
    <w:pPr>
      <w:keepNext/>
      <w:spacing w:after="0" w:line="240" w:lineRule="atLeast"/>
      <w:outlineLvl w:val="3"/>
    </w:pPr>
    <w:rPr>
      <w:rFonts w:ascii="Times New Roman" w:eastAsia="Calibri" w:hAnsi="Times New Roman" w:cs="Times New Roman"/>
      <w:sz w:val="24"/>
      <w:szCs w:val="20"/>
      <w:lang w:val="ru-RU" w:eastAsia="ru-RU"/>
    </w:rPr>
  </w:style>
  <w:style w:type="paragraph" w:styleId="5">
    <w:name w:val="heading 5"/>
    <w:basedOn w:val="a"/>
    <w:next w:val="a"/>
    <w:link w:val="50"/>
    <w:qFormat/>
    <w:rsid w:val="007A01E5"/>
    <w:pPr>
      <w:keepNext/>
      <w:spacing w:after="0" w:line="240" w:lineRule="auto"/>
      <w:jc w:val="center"/>
      <w:outlineLvl w:val="4"/>
    </w:pPr>
    <w:rPr>
      <w:rFonts w:ascii="Times New Roman" w:eastAsia="Calibri" w:hAnsi="Times New Roman" w:cs="Times New Roman"/>
      <w:b/>
      <w:sz w:val="28"/>
      <w:szCs w:val="20"/>
      <w:lang w:val="ru-RU" w:eastAsia="ru-RU"/>
    </w:rPr>
  </w:style>
  <w:style w:type="paragraph" w:styleId="8">
    <w:name w:val="heading 8"/>
    <w:basedOn w:val="a"/>
    <w:next w:val="a"/>
    <w:link w:val="80"/>
    <w:qFormat/>
    <w:rsid w:val="007A01E5"/>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A01E5"/>
    <w:rPr>
      <w:rFonts w:ascii="Times New Roman" w:eastAsia="Calibri" w:hAnsi="Times New Roman" w:cs="Times New Roman"/>
      <w:sz w:val="28"/>
      <w:szCs w:val="20"/>
      <w:lang w:val="ru-RU" w:eastAsia="ru-RU"/>
    </w:rPr>
  </w:style>
  <w:style w:type="character" w:customStyle="1" w:styleId="30">
    <w:name w:val="Заголовок 3 Знак"/>
    <w:basedOn w:val="a0"/>
    <w:link w:val="3"/>
    <w:rsid w:val="007A01E5"/>
    <w:rPr>
      <w:rFonts w:ascii="Arial" w:eastAsia="Times New Roman" w:hAnsi="Arial" w:cs="Arial"/>
      <w:b/>
      <w:bCs/>
      <w:sz w:val="26"/>
      <w:szCs w:val="26"/>
      <w:lang w:val="ru-RU" w:eastAsia="ru-RU"/>
    </w:rPr>
  </w:style>
  <w:style w:type="character" w:customStyle="1" w:styleId="40">
    <w:name w:val="Заголовок 4 Знак"/>
    <w:basedOn w:val="a0"/>
    <w:link w:val="4"/>
    <w:rsid w:val="007A01E5"/>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7A01E5"/>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7A01E5"/>
    <w:rPr>
      <w:rFonts w:ascii="Times New Roman" w:eastAsia="Calibri" w:hAnsi="Times New Roman" w:cs="Times New Roman"/>
      <w:i/>
      <w:iCs/>
      <w:sz w:val="24"/>
      <w:szCs w:val="24"/>
      <w:lang w:val="ru-RU" w:eastAsia="ru-RU"/>
    </w:rPr>
  </w:style>
  <w:style w:type="numbering" w:customStyle="1" w:styleId="1">
    <w:name w:val="Нет списка1"/>
    <w:next w:val="a2"/>
    <w:uiPriority w:val="99"/>
    <w:semiHidden/>
    <w:unhideWhenUsed/>
    <w:rsid w:val="007A01E5"/>
  </w:style>
  <w:style w:type="character" w:styleId="a3">
    <w:name w:val="page number"/>
    <w:basedOn w:val="a0"/>
    <w:rsid w:val="007A01E5"/>
    <w:rPr>
      <w:rFonts w:cs="Times New Roman"/>
    </w:rPr>
  </w:style>
  <w:style w:type="paragraph" w:styleId="a4">
    <w:name w:val="header"/>
    <w:aliases w:val="Знак Знак Знак,Знак Знак"/>
    <w:basedOn w:val="a"/>
    <w:link w:val="a5"/>
    <w:rsid w:val="007A01E5"/>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5">
    <w:name w:val="Верхний колонтитул Знак"/>
    <w:aliases w:val="Знак Знак Знак Знак,Знак Знак Знак1"/>
    <w:basedOn w:val="a0"/>
    <w:link w:val="a4"/>
    <w:rsid w:val="007A01E5"/>
    <w:rPr>
      <w:rFonts w:ascii="Times New Roman" w:eastAsia="Calibri" w:hAnsi="Times New Roman" w:cs="Times New Roman"/>
      <w:sz w:val="20"/>
      <w:szCs w:val="20"/>
      <w:lang w:val="ru-RU" w:eastAsia="ru-RU"/>
    </w:rPr>
  </w:style>
  <w:style w:type="paragraph" w:styleId="a6">
    <w:name w:val="Body Text"/>
    <w:basedOn w:val="a"/>
    <w:link w:val="a7"/>
    <w:rsid w:val="007A01E5"/>
    <w:pPr>
      <w:spacing w:after="120" w:line="240" w:lineRule="auto"/>
    </w:pPr>
    <w:rPr>
      <w:rFonts w:ascii="Times New Roman" w:eastAsia="Calibri" w:hAnsi="Times New Roman" w:cs="Times New Roman"/>
      <w:sz w:val="20"/>
      <w:szCs w:val="20"/>
      <w:lang w:val="ru-RU" w:eastAsia="ru-RU"/>
    </w:rPr>
  </w:style>
  <w:style w:type="character" w:customStyle="1" w:styleId="a7">
    <w:name w:val="Основной текст Знак"/>
    <w:basedOn w:val="a0"/>
    <w:link w:val="a6"/>
    <w:rsid w:val="007A01E5"/>
    <w:rPr>
      <w:rFonts w:ascii="Times New Roman" w:eastAsia="Calibri" w:hAnsi="Times New Roman" w:cs="Times New Roman"/>
      <w:sz w:val="20"/>
      <w:szCs w:val="20"/>
      <w:lang w:val="ru-RU" w:eastAsia="ru-RU"/>
    </w:rPr>
  </w:style>
  <w:style w:type="paragraph" w:styleId="a8">
    <w:name w:val="Body Text Indent"/>
    <w:basedOn w:val="a"/>
    <w:link w:val="a9"/>
    <w:rsid w:val="007A01E5"/>
    <w:pPr>
      <w:spacing w:after="120" w:line="240" w:lineRule="auto"/>
      <w:ind w:left="283"/>
    </w:pPr>
    <w:rPr>
      <w:rFonts w:ascii="Times New Roman" w:eastAsia="Calibri" w:hAnsi="Times New Roman" w:cs="Times New Roman"/>
      <w:sz w:val="20"/>
      <w:szCs w:val="20"/>
      <w:lang w:val="ru-RU" w:eastAsia="ru-RU"/>
    </w:rPr>
  </w:style>
  <w:style w:type="character" w:customStyle="1" w:styleId="a9">
    <w:name w:val="Основной текст с отступом Знак"/>
    <w:basedOn w:val="a0"/>
    <w:link w:val="a8"/>
    <w:rsid w:val="007A01E5"/>
    <w:rPr>
      <w:rFonts w:ascii="Times New Roman" w:eastAsia="Calibri" w:hAnsi="Times New Roman" w:cs="Times New Roman"/>
      <w:sz w:val="20"/>
      <w:szCs w:val="20"/>
      <w:lang w:val="ru-RU" w:eastAsia="ru-RU"/>
    </w:rPr>
  </w:style>
  <w:style w:type="paragraph" w:customStyle="1" w:styleId="10">
    <w:name w:val="Обычный1"/>
    <w:rsid w:val="007A01E5"/>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7A01E5"/>
    <w:rPr>
      <w:rFonts w:cs="Times New Roman"/>
    </w:rPr>
  </w:style>
  <w:style w:type="paragraph" w:customStyle="1" w:styleId="11">
    <w:name w:val="Абзац списка1"/>
    <w:basedOn w:val="a"/>
    <w:rsid w:val="007A01E5"/>
    <w:pPr>
      <w:spacing w:after="0" w:line="240" w:lineRule="auto"/>
      <w:ind w:left="720"/>
      <w:contextualSpacing/>
    </w:pPr>
    <w:rPr>
      <w:rFonts w:ascii="Times New Roman" w:eastAsia="Calibri" w:hAnsi="Times New Roman" w:cs="Times New Roman"/>
      <w:sz w:val="20"/>
      <w:szCs w:val="20"/>
      <w:lang w:val="ru-RU" w:eastAsia="ru-RU"/>
    </w:rPr>
  </w:style>
  <w:style w:type="paragraph" w:styleId="aa">
    <w:name w:val="List Paragraph"/>
    <w:basedOn w:val="a"/>
    <w:uiPriority w:val="34"/>
    <w:qFormat/>
    <w:rsid w:val="007A01E5"/>
    <w:pPr>
      <w:spacing w:after="0" w:line="240" w:lineRule="auto"/>
      <w:ind w:left="720"/>
      <w:contextualSpacing/>
    </w:pPr>
    <w:rPr>
      <w:rFonts w:ascii="Times New Roman" w:eastAsia="Calibri" w:hAnsi="Times New Roman" w:cs="Times New Roman"/>
      <w:sz w:val="20"/>
      <w:szCs w:val="20"/>
      <w:lang w:val="ru-RU" w:eastAsia="ru-RU"/>
    </w:rPr>
  </w:style>
  <w:style w:type="table" w:styleId="ab">
    <w:name w:val="Table Grid"/>
    <w:basedOn w:val="a1"/>
    <w:uiPriority w:val="59"/>
    <w:rsid w:val="007A01E5"/>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7A01E5"/>
    <w:rPr>
      <w:color w:val="0000FF"/>
      <w:u w:val="single"/>
    </w:rPr>
  </w:style>
  <w:style w:type="paragraph" w:styleId="ad">
    <w:name w:val="footer"/>
    <w:basedOn w:val="a"/>
    <w:link w:val="ae"/>
    <w:semiHidden/>
    <w:unhideWhenUsed/>
    <w:rsid w:val="007A01E5"/>
    <w:pPr>
      <w:tabs>
        <w:tab w:val="center" w:pos="4677"/>
        <w:tab w:val="right" w:pos="9355"/>
      </w:tabs>
      <w:spacing w:after="0" w:line="360" w:lineRule="auto"/>
      <w:ind w:firstLine="720"/>
      <w:jc w:val="both"/>
    </w:pPr>
    <w:rPr>
      <w:rFonts w:ascii="Times New Roman" w:eastAsia="Times New Roman" w:hAnsi="Times New Roman" w:cs="Times New Roman"/>
      <w:sz w:val="24"/>
      <w:szCs w:val="20"/>
      <w:lang w:val="ru-RU" w:eastAsia="ru-RU"/>
    </w:rPr>
  </w:style>
  <w:style w:type="character" w:customStyle="1" w:styleId="ae">
    <w:name w:val="Нижний колонтитул Знак"/>
    <w:basedOn w:val="a0"/>
    <w:link w:val="ad"/>
    <w:semiHidden/>
    <w:rsid w:val="007A01E5"/>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7A01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7A01E5"/>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7A01E5"/>
    <w:rPr>
      <w:sz w:val="16"/>
      <w:szCs w:val="16"/>
    </w:rPr>
  </w:style>
  <w:style w:type="paragraph" w:styleId="af0">
    <w:name w:val="annotation text"/>
    <w:basedOn w:val="a"/>
    <w:link w:val="af1"/>
    <w:uiPriority w:val="99"/>
    <w:semiHidden/>
    <w:unhideWhenUsed/>
    <w:rsid w:val="007A01E5"/>
    <w:pPr>
      <w:spacing w:after="0" w:line="240" w:lineRule="auto"/>
    </w:pPr>
    <w:rPr>
      <w:rFonts w:ascii="Times New Roman" w:eastAsia="Calibri" w:hAnsi="Times New Roman" w:cs="Times New Roman"/>
      <w:sz w:val="20"/>
      <w:szCs w:val="20"/>
      <w:lang w:val="ru-RU" w:eastAsia="ru-RU"/>
    </w:rPr>
  </w:style>
  <w:style w:type="character" w:customStyle="1" w:styleId="af1">
    <w:name w:val="Текст примечания Знак"/>
    <w:basedOn w:val="a0"/>
    <w:link w:val="af0"/>
    <w:uiPriority w:val="99"/>
    <w:semiHidden/>
    <w:rsid w:val="007A01E5"/>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7A01E5"/>
    <w:rPr>
      <w:b/>
      <w:bCs/>
    </w:rPr>
  </w:style>
  <w:style w:type="character" w:customStyle="1" w:styleId="af3">
    <w:name w:val="Тема примечания Знак"/>
    <w:basedOn w:val="af1"/>
    <w:link w:val="af2"/>
    <w:uiPriority w:val="99"/>
    <w:semiHidden/>
    <w:rsid w:val="007A01E5"/>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7A01E5"/>
    <w:pPr>
      <w:spacing w:after="0" w:line="240" w:lineRule="auto"/>
    </w:pPr>
    <w:rPr>
      <w:rFonts w:ascii="Segoe UI" w:eastAsia="Calibri" w:hAnsi="Segoe UI" w:cs="Segoe UI"/>
      <w:sz w:val="18"/>
      <w:szCs w:val="18"/>
      <w:lang w:val="ru-RU" w:eastAsia="ru-RU"/>
    </w:rPr>
  </w:style>
  <w:style w:type="character" w:customStyle="1" w:styleId="af5">
    <w:name w:val="Текст выноски Знак"/>
    <w:basedOn w:val="a0"/>
    <w:link w:val="af4"/>
    <w:uiPriority w:val="99"/>
    <w:semiHidden/>
    <w:rsid w:val="007A01E5"/>
    <w:rPr>
      <w:rFonts w:ascii="Segoe UI" w:eastAsia="Calibri" w:hAnsi="Segoe UI" w:cs="Segoe UI"/>
      <w:sz w:val="18"/>
      <w:szCs w:val="18"/>
      <w:lang w:val="ru-RU" w:eastAsia="ru-RU"/>
    </w:rPr>
  </w:style>
  <w:style w:type="paragraph" w:styleId="af6">
    <w:name w:val="Normal (Web)"/>
    <w:basedOn w:val="a"/>
    <w:uiPriority w:val="99"/>
    <w:unhideWhenUsed/>
    <w:qFormat/>
    <w:rsid w:val="007A01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a"/>
    <w:rsid w:val="007A01E5"/>
    <w:pPr>
      <w:spacing w:before="100" w:beforeAutospacing="1" w:after="119" w:line="252" w:lineRule="auto"/>
    </w:pPr>
    <w:rPr>
      <w:rFonts w:ascii="Calibri" w:eastAsia="MS Mincho" w:hAnsi="Calibri" w:cs="Times New Roman"/>
      <w:color w:val="000000"/>
      <w:sz w:val="20"/>
      <w:szCs w:val="20"/>
      <w:lang w:val="ru-RU" w:eastAsia="ja-JP" w:bidi="he-IL"/>
    </w:rPr>
  </w:style>
  <w:style w:type="character" w:customStyle="1" w:styleId="af7">
    <w:name w:val="Основной текст_"/>
    <w:basedOn w:val="a0"/>
    <w:link w:val="12"/>
    <w:rsid w:val="007A01E5"/>
    <w:rPr>
      <w:rFonts w:ascii="Times New Roman" w:eastAsia="Times New Roman" w:hAnsi="Times New Roman" w:cs="Times New Roman"/>
      <w:sz w:val="28"/>
      <w:szCs w:val="28"/>
    </w:rPr>
  </w:style>
  <w:style w:type="paragraph" w:customStyle="1" w:styleId="12">
    <w:name w:val="Основной текст1"/>
    <w:basedOn w:val="a"/>
    <w:link w:val="af7"/>
    <w:rsid w:val="007A01E5"/>
    <w:pPr>
      <w:widowControl w:val="0"/>
      <w:spacing w:after="0" w:line="276" w:lineRule="auto"/>
      <w:ind w:firstLine="400"/>
    </w:pPr>
    <w:rPr>
      <w:rFonts w:ascii="Times New Roman" w:eastAsia="Times New Roman" w:hAnsi="Times New Roman" w:cs="Times New Roman"/>
      <w:sz w:val="28"/>
      <w:szCs w:val="28"/>
    </w:rPr>
  </w:style>
  <w:style w:type="character" w:customStyle="1" w:styleId="af8">
    <w:name w:val="Другое_"/>
    <w:basedOn w:val="a0"/>
    <w:link w:val="af9"/>
    <w:rsid w:val="007A01E5"/>
    <w:rPr>
      <w:rFonts w:ascii="Times New Roman" w:eastAsia="Times New Roman" w:hAnsi="Times New Roman" w:cs="Times New Roman"/>
      <w:sz w:val="28"/>
      <w:szCs w:val="28"/>
    </w:rPr>
  </w:style>
  <w:style w:type="paragraph" w:customStyle="1" w:styleId="af9">
    <w:name w:val="Другое"/>
    <w:basedOn w:val="a"/>
    <w:link w:val="af8"/>
    <w:rsid w:val="007A01E5"/>
    <w:pPr>
      <w:widowControl w:val="0"/>
      <w:spacing w:after="0" w:line="276" w:lineRule="auto"/>
      <w:ind w:firstLine="400"/>
    </w:pPr>
    <w:rPr>
      <w:rFonts w:ascii="Times New Roman" w:eastAsia="Times New Roman" w:hAnsi="Times New Roman" w:cs="Times New Roman"/>
      <w:sz w:val="28"/>
      <w:szCs w:val="28"/>
    </w:rPr>
  </w:style>
  <w:style w:type="character" w:styleId="afa">
    <w:name w:val="FollowedHyperlink"/>
    <w:basedOn w:val="a0"/>
    <w:uiPriority w:val="99"/>
    <w:semiHidden/>
    <w:unhideWhenUsed/>
    <w:rsid w:val="007A01E5"/>
    <w:rPr>
      <w:color w:val="954F72" w:themeColor="followedHyperlink"/>
      <w:u w:val="single"/>
    </w:rPr>
  </w:style>
  <w:style w:type="character" w:styleId="afb">
    <w:name w:val="Emphasis"/>
    <w:basedOn w:val="a0"/>
    <w:uiPriority w:val="20"/>
    <w:qFormat/>
    <w:rsid w:val="007A01E5"/>
    <w:rPr>
      <w:i/>
      <w:iCs/>
    </w:rPr>
  </w:style>
  <w:style w:type="paragraph" w:customStyle="1" w:styleId="21">
    <w:name w:val="Абзац списка2"/>
    <w:basedOn w:val="a"/>
    <w:rsid w:val="007A01E5"/>
    <w:pPr>
      <w:spacing w:after="200" w:line="276" w:lineRule="auto"/>
      <w:ind w:left="720"/>
      <w:contextualSpacing/>
    </w:pPr>
    <w:rPr>
      <w:rFonts w:ascii="Calibri" w:eastAsia="Times New Roman" w:hAnsi="Calibri" w:cs="Times New Roman"/>
      <w:lang w:val="ru-RU" w:eastAsia="ru-RU"/>
    </w:rPr>
  </w:style>
  <w:style w:type="character" w:customStyle="1" w:styleId="fontstyle01">
    <w:name w:val="fontstyle01"/>
    <w:basedOn w:val="a0"/>
    <w:rsid w:val="007A01E5"/>
    <w:rPr>
      <w:rFonts w:ascii="TimesNewRomanPSMT" w:hAnsi="TimesNewRomanPSMT" w:cs="Times New Roman"/>
      <w:color w:val="000000"/>
      <w:sz w:val="28"/>
      <w:szCs w:val="28"/>
    </w:rPr>
  </w:style>
  <w:style w:type="paragraph" w:styleId="22">
    <w:name w:val="Body Text Indent 2"/>
    <w:basedOn w:val="a"/>
    <w:link w:val="23"/>
    <w:rsid w:val="007A01E5"/>
    <w:pPr>
      <w:spacing w:after="120" w:line="480" w:lineRule="auto"/>
      <w:ind w:left="283"/>
    </w:pPr>
    <w:rPr>
      <w:rFonts w:ascii="Times New Roman" w:eastAsia="Times New Roman" w:hAnsi="Times New Roman" w:cs="Times New Roman"/>
      <w:sz w:val="24"/>
      <w:szCs w:val="24"/>
      <w:lang w:val="ru-RU" w:eastAsia="ru-RU"/>
    </w:rPr>
  </w:style>
  <w:style w:type="character" w:customStyle="1" w:styleId="23">
    <w:name w:val="Основной текст с отступом 2 Знак"/>
    <w:basedOn w:val="a0"/>
    <w:link w:val="22"/>
    <w:rsid w:val="007A01E5"/>
    <w:rPr>
      <w:rFonts w:ascii="Times New Roman" w:eastAsia="Times New Roman" w:hAnsi="Times New Roman" w:cs="Times New Roman"/>
      <w:sz w:val="24"/>
      <w:szCs w:val="24"/>
      <w:lang w:val="ru-RU" w:eastAsia="ru-RU"/>
    </w:rPr>
  </w:style>
  <w:style w:type="paragraph" w:customStyle="1" w:styleId="Default">
    <w:name w:val="Default"/>
    <w:rsid w:val="007A01E5"/>
    <w:pPr>
      <w:autoSpaceDE w:val="0"/>
      <w:autoSpaceDN w:val="0"/>
      <w:adjustRightInd w:val="0"/>
      <w:spacing w:after="0" w:line="240" w:lineRule="auto"/>
    </w:pPr>
    <w:rPr>
      <w:rFonts w:ascii="Times New Roman" w:hAnsi="Times New Roman" w:cs="Times New Roman"/>
      <w:color w:val="000000"/>
      <w:sz w:val="24"/>
      <w:szCs w:val="24"/>
      <w:lang w:val="ru-RU"/>
    </w:rPr>
  </w:style>
  <w:style w:type="paragraph" w:customStyle="1" w:styleId="210">
    <w:name w:val="Основной текст с отступом 21"/>
    <w:basedOn w:val="a"/>
    <w:rsid w:val="007A01E5"/>
    <w:pPr>
      <w:suppressAutoHyphens/>
      <w:spacing w:after="0" w:line="240" w:lineRule="auto"/>
      <w:ind w:right="-1090" w:firstLine="720"/>
      <w:jc w:val="both"/>
    </w:pPr>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93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dec.gov.ua/mtd/hom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facebook.com/AmericanMedicalAssociation/" TargetMode="External"/><Relationship Id="rId2" Type="http://schemas.openxmlformats.org/officeDocument/2006/relationships/numbering" Target="numbering.xml"/><Relationship Id="rId16" Type="http://schemas.openxmlformats.org/officeDocument/2006/relationships/hyperlink" Target="http://www.ama-assn.org" TargetMode="External"/><Relationship Id="rId20" Type="http://schemas.openxmlformats.org/officeDocument/2006/relationships/hyperlink" Target="http://www.gmc-uk.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oz.gov.ua"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bma.org.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mif-ua.com/m/archive/article/50936" TargetMode="External"/><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24FEE-CC84-4F48-94B2-8597D38AC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80068</Words>
  <Characters>45639</Characters>
  <Application>Microsoft Office Word</Application>
  <DocSecurity>0</DocSecurity>
  <Lines>380</Lines>
  <Paragraphs>250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125457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2025-12-30T17:55:00Z</dcterms:created>
  <dcterms:modified xsi:type="dcterms:W3CDTF">2025-12-30T17:55:00Z</dcterms:modified>
</cp:coreProperties>
</file>