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+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«ЗАТВЕРДЖУЮ»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Зав.кафедрою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проф</w:t>
      </w:r>
      <w:r>
        <w:rPr>
          <w:rFonts w:cs="Times New Roman" w:ascii="Times New Roman" w:hAnsi="Times New Roman"/>
          <w:sz w:val="24"/>
          <w:szCs w:val="24"/>
          <w:lang w:val="uk-UA"/>
        </w:rPr>
        <w:t>есор</w:t>
      </w:r>
      <w:r>
        <w:rPr>
          <w:rFonts w:cs="Times New Roman" w:ascii="Times New Roman" w:hAnsi="Times New Roman"/>
          <w:sz w:val="24"/>
          <w:szCs w:val="24"/>
        </w:rPr>
        <w:t xml:space="preserve">                                  А.Г.Гулюк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«____»_________________20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25 </w:t>
      </w:r>
      <w:r>
        <w:rPr>
          <w:rFonts w:cs="Times New Roman" w:ascii="Times New Roman" w:hAnsi="Times New Roman"/>
          <w:sz w:val="24"/>
          <w:szCs w:val="24"/>
        </w:rPr>
        <w:t>р.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ЛЕКЦІЙ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З ХІРУРГІЧНОЇ СТОМАТОЛОГІЇ ДЛЯ СТУДЕНТІВ </w:t>
      </w:r>
      <w:r>
        <w:rPr>
          <w:rFonts w:cs="Times New Roman" w:ascii="Times New Roman" w:hAnsi="Times New Roman"/>
          <w:sz w:val="24"/>
          <w:szCs w:val="24"/>
          <w:lang w:val="uk-UA"/>
        </w:rPr>
        <w:t>4</w:t>
      </w:r>
      <w:r>
        <w:rPr>
          <w:rFonts w:cs="Times New Roman" w:ascii="Times New Roman" w:hAnsi="Times New Roman"/>
          <w:sz w:val="24"/>
          <w:szCs w:val="24"/>
        </w:rPr>
        <w:t xml:space="preserve"> КУРСУ  СТОМАТОЛОГІЧНОГО ФАКУЛЬТЕТУ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2025-202</w:t>
      </w:r>
      <w:r>
        <w:rPr>
          <w:rFonts w:cs="Times New Roman" w:ascii="Times New Roman" w:hAnsi="Times New Roman"/>
          <w:sz w:val="24"/>
          <w:szCs w:val="24"/>
          <w:lang w:val="en-US"/>
        </w:rPr>
        <w:t>6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НАВЧАЛЬНИЙ РІК</w:t>
      </w:r>
    </w:p>
    <w:tbl>
      <w:tblPr>
        <w:tblW w:w="14985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34"/>
        <w:gridCol w:w="7226"/>
        <w:gridCol w:w="850"/>
        <w:gridCol w:w="1134"/>
        <w:gridCol w:w="1559"/>
        <w:gridCol w:w="2123"/>
        <w:gridCol w:w="1558"/>
      </w:tblGrid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Тема 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Кільк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Факульт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Групи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Лектор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Обладнання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лекцій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Місце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проведення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ist2"/>
              <w:bidi w:val="0"/>
              <w:ind w:hanging="0" w:start="34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Кісти щелеп (одонтогенні та неодонтогенні, епітеліальні та неепітеліальні тощо). Одонтогенні кісти щелеп (коренева, фолікулярна, підокісна, парадентальна, ретромолярна, фіссуральні: глобомаксилярна, лабіомаксилярна, різцевого каналу): етіологія, патогенез, класифікація, гістологічна будова, клініка, діагностика, лікування, ускладнення, профілактика.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Мультимедійний проектор, компьютер рентгенограми, негатоскоп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Навчальний центр вул.Пішонівська 1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ist2"/>
              <w:bidi w:val="0"/>
              <w:ind w:hanging="0" w:start="34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ist2"/>
              <w:bidi w:val="0"/>
              <w:ind w:hanging="0" w:start="34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Класифікація пухлин, етіологія, патогенез, закономірності росту і розвитку доброякісних пухлин, принципи їх диференційної діагностики та лікування.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Доброякісні пухлини та пухлиноподібні новоутворення м’яких тканин ЩЛД (папілома, фіброма, ліпома, гемангіома, атерома, нейрофіброматоз, дермоїдна та епідермальна кісти, кіста шиї серединна та бічна, ): етіологія, патогенез, класифікація, гістологічна будова, клініка, диференційна діагностика, лікування та профілактика ускладнень. 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Мультимедійний проектор, компьютер рентгенограми, негатоскоп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ist2"/>
              <w:bidi w:val="0"/>
              <w:ind w:hanging="0" w:start="0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 w:eastAsia="en-US"/>
              </w:rPr>
              <w:t>Доброякісні пухлини та пухлиноподібні новоутворення кісткових тканин ЩЛД ( епідермальні: одонтогенна і неодонтогенна кісти, амелобластома,одонтома, фіброма, цементома, остеобластокластома),  пухлиноподібні ураження( фіброзна дисплазія, еозинофільна гранульома, хвороба Педжета, гігантоклітинна гранульома). етіологія, патогенез, класифікація, гістологічна будова, клініка, диференційна діагностика, лікування та профілактика ускладнень.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Мультимедійний проектор, компьютер рентгенограми, негатоскоп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ist2"/>
              <w:bidi w:val="0"/>
              <w:ind w:hanging="0" w:start="0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Біологічні основи клінічної онкології. </w:t>
            </w:r>
          </w:p>
          <w:p>
            <w:pPr>
              <w:pStyle w:val="List2"/>
              <w:bidi w:val="0"/>
              <w:ind w:hanging="0" w:start="34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Передракові захворювання і рак шкіри обличчя: класифікація, гістологічна будова, клінічні форми, стадії захворювання, диференційна діагностика, лікування (хірургічне, променеве, хіміотерапія, імунокорекція тощо), профілактика і запобігання ускладнень.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Передракові захворювання і рак нижньої губи: класифікація, гістологічна будова, клінічні форми, стадії захворювання, диференційна діагностика, принципи і методи лікування (хірургічне, променеве, хіміотерапія, імунокорекція тощо), профілактика і запобігання ускладнень 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Мультимедійний проектор, компьютер рентгенограми, негатоскоп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      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Передракові захворювання і рак слизової оболонки порожнини рота та язика: гістологічна будова, клінічні форми, стадії захворювання, диференційна діагностика, принципи і методи лікування, ускладнення і їх  профілактика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Рак і саркома щелеп: походження та гістологічна будова, класифікація, клініка, диференційна діагностика, лікування, ускладнення і профілактика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Мультимедійний проектор, компьютер рентгенограми, негатоскоп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Доброякісні пухлини і кісти слинних залоз: класифікація етіологія, гістологічна будова, клініка, диференційна діагностика, принципи і методи лікування. Злоякісні пухлини слинних залоз: гістологічна будова, клінічні форми, диференційна діагностика, лікування. Злоякісні пухлини шиї. Лімфаденопатії ЩЛД.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-“-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Травми м’яких тканин обличчя, порожнини рота та зубів. Переломи нижньої щелепи та альвеолярного відростка нижньої щелепи. Переломи верхньої щелепи, вилицевої кістки і дуги, кісток носа.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Мультимедійний проектор, компьютер рентгенограми, негатоскоп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7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 xml:space="preserve">Захворювання нервів щелепно-лицевої ділянки. Системні захворювання лицевого нерву. .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Системні захворювання трійникового нерву. Неврити і геміатрофії обличчя. Параліч мімічної мускулатури.</w:t>
            </w: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 xml:space="preserve"> Захворювання скроне-нижньощелепного суглоба. В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ивихи нижньої щелепи. Контрактури нижньої щелепи.</w:t>
            </w: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 xml:space="preserve"> Вроджена патологія скронево-нижньощелепного суглоба. Класифікація, клініка, лікування. Анкілози скроне-нижньощелепного суглоба у дорослих та дітей. Синдром больової дисфункції СНЩС   </w:t>
            </w:r>
          </w:p>
        </w:tc>
        <w:tc>
          <w:tcPr>
            <w:tcW w:w="8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21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bidi w:val="0"/>
        <w:spacing w:before="0" w:after="0"/>
        <w:jc w:val="star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spacing w:before="0" w:after="0"/>
        <w:jc w:val="start"/>
        <w:rPr>
          <w:rFonts w:ascii="Times New Roman" w:hAnsi="Times New Roman"/>
        </w:rPr>
      </w:pPr>
      <w:r>
        <w:rPr>
          <w:rFonts w:ascii="Times New Roman" w:hAnsi="Times New Roman"/>
        </w:rPr>
        <w:t>Завуч кафедри  асистент                                                                                           Лунгу К.В.</w:t>
      </w:r>
    </w:p>
    <w:p>
      <w:pPr>
        <w:pStyle w:val="Normal"/>
        <w:bidi w:val="0"/>
        <w:spacing w:before="0" w:after="0"/>
        <w:jc w:val="star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orient="landscape" w:w="16834" w:h="11909"/>
      <w:pgMar w:left="1134" w:right="1134" w:gutter="0" w:header="0" w:top="720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cc" w:characterSet="windows-125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65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paragraph" w:styleId="List2">
    <w:name w:val="List 2"/>
    <w:basedOn w:val="Normal"/>
    <w:qFormat/>
    <w:pPr>
      <w:spacing w:lineRule="auto" w:line="240" w:before="0" w:after="0"/>
      <w:ind w:hanging="283" w:start="566"/>
    </w:pPr>
    <w:rPr>
      <w:rFonts w:ascii="Times New Roman" w:hAnsi="Times New Roman" w:eastAsia="Times New Roman" w:cs="Times New Roman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LibreOffice/25.2.5.2$Windows_X86_64 LibreOffice_project/03d19516eb2e1dd5d4ccd751a0d6f35f35e08022</Application>
  <AppVersion>15.0000</AppVersion>
  <Pages>2</Pages>
  <Words>450</Words>
  <Characters>3675</Characters>
  <CharactersWithSpaces>4840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2025-08-28T10:53:37Z</dcterms:created>
  <dc:creator/>
  <dc:description/>
  <dc:language>en-US</dc:language>
  <cp:lastModifiedBy/>
  <dcterms:modified xsi:type="dcterms:W3CDTF">2025-08-28T10:54:36Z</dcterms:modified>
  <cp:revision>1</cp:revision>
  <dc:subject/>
  <dc:title/>
</cp:coreProperties>
</file>