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“</w:t>
      </w:r>
      <w:r>
        <w:rPr>
          <w:rFonts w:ascii="Times New Roman" w:hAnsi="Times New Roman"/>
          <w:sz w:val="24"/>
          <w:szCs w:val="24"/>
          <w:lang w:val="uk-UA"/>
        </w:rPr>
        <w:t>ЗАТВЕРДЖУЮ”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>Зав.кафедрою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>проф..                                                   А.Г.Гулюк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“</w:t>
      </w:r>
      <w:r>
        <w:rPr>
          <w:rFonts w:ascii="Times New Roman" w:hAnsi="Times New Roman"/>
          <w:sz w:val="24"/>
          <w:szCs w:val="24"/>
          <w:lang w:val="uk-UA"/>
        </w:rPr>
        <w:t>_____”________________________2025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uk-UA"/>
        </w:rPr>
        <w:t xml:space="preserve">   р.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КАЛЕНДАРНО-ТЕМАТИЧНИЙ ПЛАН ПРАКТИЧНИХ ЗАНЯТЬ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З ХІРУРГІЧНОЇ СТОМАТОЛОГІЇ ДЛЯ СТУДЕНТІВ 5 КУРСУ СТОМАТФАКУЛЬТЕТУ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НА 2024-2025 НАВЧАЛЬНИЙ РІК</w:t>
      </w:r>
    </w:p>
    <w:tbl>
      <w:tblPr>
        <w:tblStyle w:val="a5"/>
        <w:tblW w:w="1547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27"/>
        <w:gridCol w:w="7986"/>
        <w:gridCol w:w="851"/>
        <w:gridCol w:w="849"/>
        <w:gridCol w:w="851"/>
        <w:gridCol w:w="1560"/>
        <w:gridCol w:w="1335"/>
        <w:gridCol w:w="1418"/>
      </w:tblGrid>
      <w:tr>
        <w:trPr/>
        <w:tc>
          <w:tcPr>
            <w:tcW w:w="627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№</w:t>
            </w:r>
          </w:p>
        </w:tc>
        <w:tc>
          <w:tcPr>
            <w:tcW w:w="7986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Т е м а  з а н я т т я</w:t>
            </w:r>
          </w:p>
        </w:tc>
        <w:tc>
          <w:tcPr>
            <w:tcW w:w="2551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Дати</w:t>
            </w:r>
          </w:p>
        </w:tc>
        <w:tc>
          <w:tcPr>
            <w:tcW w:w="1560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>Хто проводить</w:t>
            </w:r>
          </w:p>
        </w:tc>
        <w:tc>
          <w:tcPr>
            <w:tcW w:w="1335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>Обладнання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>заняття</w:t>
            </w:r>
          </w:p>
        </w:tc>
        <w:tc>
          <w:tcPr>
            <w:tcW w:w="1418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>Місце про-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>ведення</w:t>
            </w:r>
          </w:p>
        </w:tc>
      </w:tr>
      <w:tr>
        <w:trPr/>
        <w:tc>
          <w:tcPr>
            <w:tcW w:w="627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7986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1 гр</w:t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2 гр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4 гр</w:t>
            </w:r>
          </w:p>
        </w:tc>
        <w:tc>
          <w:tcPr>
            <w:tcW w:w="1560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335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418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</w:tr>
      <w:tr>
        <w:trPr/>
        <w:tc>
          <w:tcPr>
            <w:tcW w:w="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1</w:t>
            </w:r>
          </w:p>
        </w:tc>
        <w:tc>
          <w:tcPr>
            <w:tcW w:w="79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Предмет та задачі стоматології екстремальних ситуацій. Організація стоматологічної допомоги у збройних силах України. Величина і структура санітарних втрат при пораненнях  щелепно-лицевої ділянки у воєнний час та в екстремальних ситуаціях.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27.10</w:t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13.11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1.09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" w:cs=""/>
                <w:kern w:val="0"/>
                <w:sz w:val="20"/>
                <w:szCs w:val="20"/>
                <w:lang w:val="uk-UA" w:eastAsia="ru-RU" w:bidi="ar-S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>Д</w:t>
            </w: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 xml:space="preserve">оц. Пасечник А.М., 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" w:cs=""/>
                <w:kern w:val="0"/>
                <w:sz w:val="20"/>
                <w:szCs w:val="20"/>
                <w:lang w:val="uk-UA" w:eastAsia="ru-RU" w:bidi="ar-S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>доц.Дмитрієва Н.Б. ас.Парасочкіна В.В.</w:t>
            </w:r>
          </w:p>
        </w:tc>
        <w:tc>
          <w:tcPr>
            <w:tcW w:w="13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" w:cs="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>Інструмен-тарій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" w:cs="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>Навчальний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" w:cs="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 xml:space="preserve"> </w:t>
            </w: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>центр,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" w:cs="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>вул. Пішо-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" w:cs="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  <w:t>нівська 1</w:t>
            </w:r>
          </w:p>
        </w:tc>
      </w:tr>
      <w:tr>
        <w:trPr/>
        <w:tc>
          <w:tcPr>
            <w:tcW w:w="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2</w:t>
            </w:r>
          </w:p>
        </w:tc>
        <w:tc>
          <w:tcPr>
            <w:tcW w:w="79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Принципи медичного сортування поранених в щелепно-лицеву ділянку у воєнний час. Організація прийому, сортування та надання медичної          допомоги пораненим в щелепно лицеву ділянку у воєнний час.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28.10</w:t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14.11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2.09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</w:r>
          </w:p>
        </w:tc>
        <w:tc>
          <w:tcPr>
            <w:tcW w:w="13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</w:tr>
      <w:tr>
        <w:trPr/>
        <w:tc>
          <w:tcPr>
            <w:tcW w:w="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3</w:t>
            </w:r>
          </w:p>
        </w:tc>
        <w:tc>
          <w:tcPr>
            <w:tcW w:w="79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Методика клінічного обстеження, діагностика вогнепальних поранень та пошкоджень обличчя  та щелеп. Особливості     вогнепальних поранень та пошкоджень щелепно-лицевої ділянки.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29.10</w:t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17.11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3</w:t>
            </w: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.</w:t>
            </w: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09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</w:r>
          </w:p>
        </w:tc>
        <w:tc>
          <w:tcPr>
            <w:tcW w:w="13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0"/>
                <w:szCs w:val="20"/>
                <w:lang w:val="uk-UA" w:eastAsia="ru-RU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</w:tr>
      <w:tr>
        <w:trPr/>
        <w:tc>
          <w:tcPr>
            <w:tcW w:w="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4</w:t>
            </w:r>
          </w:p>
        </w:tc>
        <w:tc>
          <w:tcPr>
            <w:tcW w:w="79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Методи обстеження, діагностики ізольованих вогнепальних травм м”яких тканин щелепно-лицевої ділянки. Вплив кліматичних умов на протікання ранового процесу. Методика первинної хірургічної.  обробки ран м”яких тканин обличчя, строки. Надання  первинної медичної допомоги на полі бою, при наданні кваліфікованої і спеціалізованої медичної допомоги.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30.10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18.11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4.09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3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</w:tr>
      <w:tr>
        <w:trPr/>
        <w:tc>
          <w:tcPr>
            <w:tcW w:w="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5</w:t>
            </w:r>
          </w:p>
        </w:tc>
        <w:tc>
          <w:tcPr>
            <w:tcW w:w="79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Медична допомога на полі бою при наданні кваліфікованої і спеціалізованої медичної допомоги.. Діагностика та лікування вогнепальних переломів нижньої щелепи. Види та об”єм медичної  допомоги на полі бою. Особливості надання при наданні кваліфікованої і спеціалізованої медичної допомоги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31.10</w:t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19.11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5.09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3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</w:tr>
      <w:tr>
        <w:trPr/>
        <w:tc>
          <w:tcPr>
            <w:tcW w:w="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6</w:t>
            </w:r>
          </w:p>
        </w:tc>
        <w:tc>
          <w:tcPr>
            <w:tcW w:w="79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Методи обстеження, діагностики та лікування переломів верхньої щелепи, носових та вилицевих кісток. Види та об”єм медичної допомоги на полі бою, при наданні кваліфікованої і спеціалізованої медичної допомоги. Методи обстеження, діагностики сполучених вогнепальних переломів щелепи, їх особливості, методи репозиції та іммобілізації відламків. Організація надання медичної допомоги на полі бою, при наданні кваліфікованої і спеціалізованої медичної допомоги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3.11</w:t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20.11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8.09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3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</w:tr>
      <w:tr>
        <w:trPr/>
        <w:tc>
          <w:tcPr>
            <w:tcW w:w="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7</w:t>
            </w:r>
          </w:p>
        </w:tc>
        <w:tc>
          <w:tcPr>
            <w:tcW w:w="79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Методика обстеження, діагностика, профілактика та лікування безпосередніх ускладнень при пошкодженнях щелепно-лицевої ділянки ( кровотеча, шок, асфіксія). Організація надання медичної допомоги при наданні кваліфікованої і спеціалізованої медичної допомоги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4.11</w:t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21.11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9</w:t>
            </w: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.09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3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</w:tr>
      <w:tr>
        <w:trPr/>
        <w:tc>
          <w:tcPr>
            <w:tcW w:w="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8</w:t>
            </w:r>
          </w:p>
        </w:tc>
        <w:tc>
          <w:tcPr>
            <w:tcW w:w="79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Методи обстеження потерпілих, діагностики та лікування опіків обличчя. Перша медична допомога при опіках обличчя. Надання медичної допомоги та лікування опіків обличчя на полі бою, при наданні кваліфікованої і спеціалізованої медичної допомоги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Методи обстеження потерпілих, діагностики та лікування обморожень обличчя. Перша медична допомога при обмороженнях обличчя. Надання медичної допомоги та лікування обморожень обличчя на полі бою, при наданні кваліфікованої і спеціалізованої медичної допомоги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5.11</w:t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24.11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10</w:t>
            </w: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.09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3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</w:tr>
      <w:tr>
        <w:trPr/>
        <w:tc>
          <w:tcPr>
            <w:tcW w:w="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9</w:t>
            </w:r>
          </w:p>
        </w:tc>
        <w:tc>
          <w:tcPr>
            <w:tcW w:w="79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Методи діагностики та лікування при комбінованих пошкодженнях щелепно-лицевої  ділянки. Особливості первинної хірургічної обробки  ран щелепно-лицевої ділянки. 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6.11</w:t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25.11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11</w:t>
            </w: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.09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3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</w:tr>
      <w:tr>
        <w:trPr/>
        <w:tc>
          <w:tcPr>
            <w:tcW w:w="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10</w:t>
            </w:r>
          </w:p>
        </w:tc>
        <w:tc>
          <w:tcPr>
            <w:tcW w:w="79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Види та об”єм медичної допомоги при наданні кваліфікованої і спеціалізованої медичної допомоги Організація і методика  харчування при пошкодженнях щелепно-лицевої ділянки і нагляду за щелепно-лицевими пораненими на етапах медичної евакуації.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7.11</w:t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en-US" w:eastAsia="ru-RU" w:bidi="ar-SA"/>
              </w:rPr>
              <w:t>26.11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12,09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3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</w:tr>
      <w:tr>
        <w:trPr/>
        <w:tc>
          <w:tcPr>
            <w:tcW w:w="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79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Підготовка до іспиту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3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</w:tr>
      <w:tr>
        <w:trPr/>
        <w:tc>
          <w:tcPr>
            <w:tcW w:w="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79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  <w:t>Іспит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3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eastAsia="" w:cs="" w:ascii="Times New Roman" w:hAnsi="Times New Roman"/>
                <w:kern w:val="0"/>
                <w:sz w:val="24"/>
                <w:szCs w:val="24"/>
                <w:lang w:val="uk-UA" w:eastAsia="ru-RU" w:bidi="ar-SA"/>
              </w:rPr>
            </w:r>
          </w:p>
        </w:tc>
      </w:tr>
    </w:tbl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>
        <w:rPr>
          <w:rFonts w:ascii="Times New Roman" w:hAnsi="Times New Roman"/>
          <w:sz w:val="24"/>
          <w:szCs w:val="24"/>
          <w:lang w:val="uk-UA"/>
        </w:rPr>
        <w:t>Завуч кафедри  асистент                                                                                           Лунгу К.В.</w:t>
      </w:r>
    </w:p>
    <w:p>
      <w:pPr>
        <w:pStyle w:val="Normal"/>
        <w:shd w:val="clear" w:color="auto" w:fill="FFFFFF"/>
        <w:tabs>
          <w:tab w:val="clear" w:pos="708"/>
          <w:tab w:val="left" w:pos="567" w:leader="none"/>
        </w:tabs>
        <w:spacing w:before="0" w:after="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Normal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</w:r>
    </w:p>
    <w:p>
      <w:pPr>
        <w:pStyle w:val="FR1"/>
        <w:spacing w:before="960" w:after="0"/>
        <w:ind w:left="0"/>
        <w:jc w:val="left"/>
        <w:rPr>
          <w:rFonts w:ascii="Times New Roman" w:hAnsi="Times New Roman"/>
          <w:sz w:val="24"/>
          <w:szCs w:val="24"/>
        </w:rPr>
      </w:pPr>
      <w:r>
        <w:rPr/>
        <w:t xml:space="preserve">                        </w:t>
      </w:r>
      <w:r>
        <w:rPr>
          <w:rFonts w:ascii="Times New Roman" w:hAnsi="Times New Roman"/>
          <w:sz w:val="24"/>
          <w:szCs w:val="24"/>
        </w:rPr>
        <w:t xml:space="preserve">                    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sectPr>
      <w:type w:val="nextPage"/>
      <w:pgSz w:orient="landscape" w:w="16834" w:h="11909"/>
      <w:pgMar w:left="1134" w:right="1134" w:gutter="0" w:header="0" w:top="720" w:footer="0" w:bottom="85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85"/>
  <w:defaultTabStop w:val="708"/>
  <w:autoHyphenation w:val="true"/>
  <w:hyphenationZone w:val="0"/>
  <w:compat>
    <w:compatSetting w:name="compatibilityMode" w:uri="http://schemas.microsoft.com/office/word" w:val="12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867041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Heading2">
    <w:name w:val="heading 2"/>
    <w:basedOn w:val="Normal"/>
    <w:next w:val="Normal"/>
    <w:link w:val="2"/>
    <w:uiPriority w:val="99"/>
    <w:qFormat/>
    <w:rsid w:val="003c30f2"/>
    <w:pPr>
      <w:keepNext w:val="true"/>
      <w:spacing w:lineRule="auto" w:line="240" w:before="240" w:after="60"/>
      <w:outlineLvl w:val="1"/>
    </w:pPr>
    <w:rPr>
      <w:rFonts w:ascii="Arial" w:hAnsi="Arial" w:eastAsia="Times New Roman" w:cs="Arial"/>
      <w:b/>
      <w:bCs/>
      <w:i/>
      <w:i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" w:customStyle="1">
    <w:name w:val="Заголовок 2 Знак"/>
    <w:basedOn w:val="DefaultParagraphFont"/>
    <w:uiPriority w:val="99"/>
    <w:qFormat/>
    <w:rsid w:val="003c30f2"/>
    <w:rPr>
      <w:rFonts w:ascii="Arial" w:hAnsi="Arial" w:eastAsia="Times New Roman" w:cs="Arial"/>
      <w:b/>
      <w:bCs/>
      <w:i/>
      <w:iCs/>
      <w:sz w:val="28"/>
      <w:szCs w:val="28"/>
    </w:rPr>
  </w:style>
  <w:style w:type="character" w:styleId="Style13" w:customStyle="1">
    <w:name w:val="Текст у виносці Знак"/>
    <w:basedOn w:val="DefaultParagraphFont"/>
    <w:link w:val="BalloonText"/>
    <w:uiPriority w:val="99"/>
    <w:semiHidden/>
    <w:qFormat/>
    <w:rsid w:val="00f311cd"/>
    <w:rPr>
      <w:rFonts w:ascii="Tahoma" w:hAnsi="Tahoma" w:cs="Tahoma"/>
      <w:sz w:val="16"/>
      <w:szCs w:val="16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Покажчик"/>
    <w:basedOn w:val="Normal"/>
    <w:qFormat/>
    <w:pPr>
      <w:suppressLineNumbers/>
    </w:pPr>
    <w:rPr>
      <w:rFonts w:cs="Arial"/>
    </w:rPr>
  </w:style>
  <w:style w:type="paragraph" w:styleId="FR1" w:customStyle="1">
    <w:name w:val="FR1"/>
    <w:uiPriority w:val="99"/>
    <w:qFormat/>
    <w:rsid w:val="003c30f2"/>
    <w:pPr>
      <w:widowControl w:val="false"/>
      <w:bidi w:val="0"/>
      <w:snapToGrid w:val="false"/>
      <w:spacing w:lineRule="auto" w:line="240" w:before="760" w:after="0"/>
      <w:ind w:left="2440"/>
      <w:jc w:val="right"/>
    </w:pPr>
    <w:rPr>
      <w:rFonts w:ascii="Arial" w:hAnsi="Arial" w:eastAsia="Times New Roman" w:cs="Times New Roman"/>
      <w:color w:val="auto"/>
      <w:kern w:val="0"/>
      <w:sz w:val="20"/>
      <w:szCs w:val="20"/>
      <w:lang w:val="uk-UA" w:eastAsia="ru-RU" w:bidi="ar-SA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f311cd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Style16" w:default="1">
    <w:name w:val="Без маркерів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ba6d6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7D178-3A42-45FD-9B84-0FF5A2B48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1492</TotalTime>
  <Application>LibreOffice/25.2.5.2$Windows_X86_64 LibreOffice_project/03d19516eb2e1dd5d4ccd751a0d6f35f35e08022</Application>
  <AppVersion>15.0000</AppVersion>
  <Pages>2</Pages>
  <Words>449</Words>
  <Characters>3079</Characters>
  <CharactersWithSpaces>4121</CharactersWithSpaces>
  <Paragraphs>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2016-03-15T08:53:00Z</dcterms:created>
  <dc:creator>Кафедра</dc:creator>
  <dc:description/>
  <dc:language>en-US</dc:language>
  <cp:lastModifiedBy/>
  <cp:lastPrinted>2023-09-14T08:58:00Z</cp:lastPrinted>
  <dcterms:modified xsi:type="dcterms:W3CDTF">2025-08-28T11:01:17Z</dcterms:modified>
  <cp:revision>77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