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Одеський національний медичний університет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Факультет стоматологічний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Кафедра хірургічної стоматології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Силабус </w:t>
      </w:r>
    </w:p>
    <w:p>
      <w:pPr>
        <w:pStyle w:val="BodyTextIndent"/>
        <w:spacing w:lineRule="auto" w:line="276"/>
        <w:ind w:left="0"/>
        <w:jc w:val="center"/>
        <w:rPr>
          <w:color w:val="000000"/>
          <w:lang w:val="uk-UA"/>
        </w:rPr>
      </w:pPr>
      <w:r>
        <w:rPr>
          <w:lang w:val="uk-UA"/>
        </w:rPr>
        <w:t>Вибіркової дисципліни «</w:t>
      </w:r>
      <w:r>
        <w:rPr>
          <w:color w:val="000000"/>
          <w:lang w:val="uk-UA"/>
        </w:rPr>
        <w:t xml:space="preserve">«ДОБРОЯКІСНІ НОВОУТВОРЕННЯ ЩЕЛЕП У ДІТЕЙ» </w:t>
      </w:r>
    </w:p>
    <w:p>
      <w:pPr>
        <w:pStyle w:val="BodyTextIndent"/>
        <w:spacing w:lineRule="auto" w:line="276"/>
        <w:ind w:left="0"/>
        <w:jc w:val="center"/>
        <w:rPr>
          <w:lang w:val="uk-UA"/>
        </w:rPr>
      </w:pPr>
      <w:r>
        <w:rPr>
          <w:lang w:val="uk-UA"/>
        </w:rPr>
      </w:r>
      <w:bookmarkStart w:id="0" w:name="_GoBack"/>
      <w:bookmarkStart w:id="1" w:name="_GoBack"/>
      <w:bookmarkEnd w:id="1"/>
    </w:p>
    <w:tbl>
      <w:tblPr>
        <w:tblStyle w:val="a3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43"/>
        <w:gridCol w:w="6627"/>
      </w:tblGrid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Обсяг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3 кредити ЄКТС, 90 годин;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Семестр, рік навчання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7 семестр – 4 рік навчання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Дні, час, місце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Циклові заняття   відповідно розкладу  8.30-16.00; Навчальний центр  (вул..Пішонівська, 1)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Викладачі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Крикляс Володимир Генріхович, канд..мед,наук,доцент,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Дмитрієва Наталія Борисівна, канд..мед,наук,доцент,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Контактний телефон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0949964216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E-mail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Hirsom_onmu@ukr.net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Робоче місце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Каб.5,6,7 Навчальний центр  (вул..Пішонівська, 1)</w:t>
            </w:r>
          </w:p>
        </w:tc>
      </w:tr>
      <w:tr>
        <w:trPr/>
        <w:tc>
          <w:tcPr>
            <w:tcW w:w="294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Консультації</w:t>
            </w:r>
          </w:p>
        </w:tc>
        <w:tc>
          <w:tcPr>
            <w:tcW w:w="662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Очні консультації:  четвер з 14.30 до 18.00 год, субота 9.00-15.00 кожного тижня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mallCaps/>
          <w:color w:val="000099"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b/>
          <w:smallCaps/>
          <w:color w:val="000099"/>
          <w:sz w:val="24"/>
          <w:szCs w:val="24"/>
          <w:lang w:val="uk-UA"/>
        </w:rPr>
        <w:t xml:space="preserve">КОМУНІКАЦІЯ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Комунікації зі студентами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– очні зустрічі, </w:t>
      </w:r>
      <w:r>
        <w:rPr>
          <w:rFonts w:cs="Times New Roman" w:ascii="Times New Roman" w:hAnsi="Times New Roman"/>
          <w:sz w:val="24"/>
          <w:szCs w:val="24"/>
          <w:lang w:val="en-US"/>
        </w:rPr>
        <w:t>on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en-US"/>
        </w:rPr>
        <w:t>line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( </w:t>
      </w:r>
      <w:r>
        <w:rPr>
          <w:rFonts w:cs="Times New Roman" w:ascii="Times New Roman" w:hAnsi="Times New Roman"/>
          <w:sz w:val="24"/>
          <w:szCs w:val="24"/>
          <w:lang w:val="en-US"/>
        </w:rPr>
        <w:t>zoom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, </w:t>
      </w:r>
      <w:r>
        <w:rPr>
          <w:rFonts w:cs="Times New Roman" w:ascii="Times New Roman" w:hAnsi="Times New Roman"/>
          <w:sz w:val="24"/>
          <w:szCs w:val="24"/>
          <w:lang w:val="en-US"/>
        </w:rPr>
        <w:t>google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en-US"/>
        </w:rPr>
        <w:t>meet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, </w:t>
      </w:r>
      <w:r>
        <w:rPr>
          <w:rFonts w:cs="Times New Roman" w:ascii="Times New Roman" w:hAnsi="Times New Roman"/>
          <w:sz w:val="24"/>
          <w:szCs w:val="24"/>
          <w:lang w:val="en-US"/>
        </w:rPr>
        <w:t>messengers</w:t>
      </w:r>
      <w:r>
        <w:rPr>
          <w:rFonts w:cs="Times New Roman" w:ascii="Times New Roman" w:hAnsi="Times New Roman"/>
          <w:sz w:val="24"/>
          <w:szCs w:val="24"/>
          <w:lang w:val="uk-UA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b/>
          <w:smallCaps/>
          <w:color w:val="000099"/>
          <w:sz w:val="24"/>
          <w:szCs w:val="24"/>
          <w:lang w:val="uk-UA"/>
        </w:rPr>
        <w:t>АНОТАЦІЯ КУРСУ</w:t>
      </w:r>
    </w:p>
    <w:p>
      <w:pPr>
        <w:pStyle w:val="Normal"/>
        <w:shd w:val="clear" w:color="auto" w:fill="FFFFFF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Предмет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вивчення дисципліни  – доброякісні новоутворення  щелепно-лицевої ділянки у дітей.</w:t>
      </w:r>
    </w:p>
    <w:p>
      <w:pPr>
        <w:pStyle w:val="Normal"/>
        <w:shd w:val="clear" w:color="auto" w:fill="FFFFFF"/>
        <w:tabs>
          <w:tab w:val="clear" w:pos="708"/>
          <w:tab w:val="left" w:pos="851" w:leader="none"/>
        </w:tabs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val="uk-UA"/>
        </w:rPr>
        <w:t>Пререквізити:</w:t>
      </w:r>
      <w:r>
        <w:rPr>
          <w:rFonts w:eastAsia="Times New Roman" w:cs="Times New Roman" w:ascii="Times New Roman" w:hAnsi="Times New Roman"/>
          <w:i/>
          <w:sz w:val="24"/>
          <w:szCs w:val="24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 xml:space="preserve">для освоєння дисципліни необхідні знання, уміння та навички таких дисциплін як гістологія, анатомія, педіатрія, фармакологія, </w:t>
      </w:r>
      <w:r>
        <w:rPr>
          <w:rFonts w:cs="Times New Roman" w:ascii="Times New Roman" w:hAnsi="Times New Roman"/>
          <w:sz w:val="24"/>
          <w:szCs w:val="24"/>
          <w:lang w:val="uk-UA"/>
        </w:rPr>
        <w:t>топографічна анатомія та оперативна хірургія, рентгенологія та радіологія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trike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Метою курсу «Доброякісні новоутворення у дітей»</w:t>
      </w:r>
      <w:r>
        <w:rPr>
          <w:rFonts w:cs="Times New Roman" w:ascii="Times New Roman" w:hAnsi="Times New Roman"/>
          <w:color w:val="C00000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lang w:val="uk-UA"/>
        </w:rPr>
        <w:t xml:space="preserve"> є оволодіння здобувачами вищої освіти теоретичними знаннями в галузі дитячої хірургічної стоматології та щелепно-лицевої хірургії, формування практичних вмінь і навичок надання кваліфікованої хірургічної стоматологічної допомоги та невідкладної щелепно-лицевої хірургії</w:t>
      </w:r>
      <w:r>
        <w:rPr>
          <w:rFonts w:cs="Times New Roman" w:ascii="Times New Roman" w:hAnsi="Times New Roman"/>
          <w:strike/>
          <w:sz w:val="24"/>
          <w:szCs w:val="24"/>
          <w:lang w:val="uk-UA"/>
        </w:rPr>
        <w:t>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Завдання дисципліни:</w:t>
      </w:r>
    </w:p>
    <w:p>
      <w:pPr>
        <w:pStyle w:val="BodyText"/>
        <w:numPr>
          <w:ilvl w:val="0"/>
          <w:numId w:val="1"/>
        </w:numPr>
        <w:spacing w:lineRule="auto" w:line="240" w:before="0" w:after="0"/>
        <w:ind w:hanging="360" w:left="420" w:right="-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навчання студентів особливостям діагностики, клінічних проявів, лікування  доброякісних новоутворень у дітей</w:t>
      </w:r>
    </w:p>
    <w:p>
      <w:pPr>
        <w:pStyle w:val="BodyText"/>
        <w:numPr>
          <w:ilvl w:val="0"/>
          <w:numId w:val="1"/>
        </w:numPr>
        <w:spacing w:lineRule="auto" w:line="240" w:before="0" w:after="0"/>
        <w:ind w:hanging="360" w:left="420" w:right="-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формування вмінь провести обстеження, поставити діагноз, призначити лікування дітей з доброякісних новоутворень у дітей</w:t>
      </w:r>
    </w:p>
    <w:p>
      <w:pPr>
        <w:pStyle w:val="BodyText"/>
        <w:numPr>
          <w:ilvl w:val="0"/>
          <w:numId w:val="1"/>
        </w:numPr>
        <w:spacing w:lineRule="auto" w:line="240" w:before="0" w:after="0"/>
        <w:ind w:hanging="360" w:left="420" w:right="-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призначити необхідне рентгенологічне обстеження зубів та кісток ЩЛД.</w:t>
      </w:r>
    </w:p>
    <w:p>
      <w:pPr>
        <w:pStyle w:val="ListParagraph"/>
        <w:ind w:left="420"/>
        <w:jc w:val="both"/>
        <w:rPr>
          <w:b/>
        </w:rPr>
      </w:pPr>
      <w:r>
        <w:rPr>
          <w:b/>
        </w:rPr>
        <w:t>Очікувані результати</w:t>
      </w:r>
      <w:r>
        <w:rPr>
          <w:b/>
          <w:lang w:val="uk-UA"/>
        </w:rPr>
        <w:t>:</w:t>
      </w:r>
      <w:r>
        <w:rPr>
          <w:b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результаті вивчення дисципліни здобувачі вищої освіти повинні знати: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 xml:space="preserve">принципи обстеження хворих дітей; 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 xml:space="preserve">значення спеціальних та допоміжних методів обстеження для диференційної діагностики доброякісних новоутворень у дітей; 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 xml:space="preserve">етіологію та патогенез доброякісних новоутворень у дітей; 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 xml:space="preserve">клінічні прояви доброякісних новоутворень у дітей та показання до застосування різних методів лікування; 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 xml:space="preserve">основні етапи і методики проведення стоматологічних операцій, 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 xml:space="preserve">питання асептики та антисептики; </w:t>
      </w:r>
    </w:p>
    <w:p>
      <w:pPr>
        <w:pStyle w:val="ListParagraph"/>
        <w:numPr>
          <w:ilvl w:val="0"/>
          <w:numId w:val="2"/>
        </w:numPr>
        <w:jc w:val="both"/>
        <w:rPr>
          <w:lang w:val="uk-UA"/>
        </w:rPr>
      </w:pPr>
      <w:r>
        <w:rPr>
          <w:lang w:val="uk-UA"/>
        </w:rPr>
        <w:t>принципи та методи анестезіології, загального та місцевого знеболення.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Здобувачі вищої освіти повинні вміти:</w:t>
      </w:r>
    </w:p>
    <w:p>
      <w:pPr>
        <w:pStyle w:val="ListParagraph"/>
        <w:numPr>
          <w:ilvl w:val="0"/>
          <w:numId w:val="3"/>
        </w:numPr>
        <w:jc w:val="both"/>
        <w:rPr>
          <w:lang w:val="uk-UA"/>
        </w:rPr>
      </w:pPr>
      <w:r>
        <w:rPr>
          <w:lang w:val="uk-UA"/>
        </w:rPr>
        <w:t xml:space="preserve">проводити аналіз оглядових, панорамних, прицільних дентальних та контрольних рентгенограм, томограм; </w:t>
      </w:r>
    </w:p>
    <w:p>
      <w:pPr>
        <w:pStyle w:val="ListParagraph"/>
        <w:numPr>
          <w:ilvl w:val="0"/>
          <w:numId w:val="3"/>
        </w:numPr>
        <w:jc w:val="both"/>
        <w:rPr>
          <w:lang w:val="uk-UA"/>
        </w:rPr>
      </w:pPr>
      <w:r>
        <w:rPr>
          <w:lang w:val="uk-UA"/>
        </w:rPr>
        <w:t xml:space="preserve">розробляти план та тактику лікування; </w:t>
      </w:r>
    </w:p>
    <w:p>
      <w:pPr>
        <w:pStyle w:val="ListParagraph"/>
        <w:numPr>
          <w:ilvl w:val="0"/>
          <w:numId w:val="3"/>
        </w:numPr>
        <w:jc w:val="both"/>
        <w:rPr>
          <w:lang w:val="uk-UA"/>
        </w:rPr>
      </w:pPr>
      <w:r>
        <w:rPr>
          <w:lang w:val="uk-UA"/>
        </w:rPr>
        <w:t>встановлювати первинний (попередній) діагноз на основі аналізу одержаних результатів та визначати показання до стоматологічних втручань.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color w:val="000080"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b/>
          <w:color w:val="000080"/>
          <w:sz w:val="24"/>
          <w:szCs w:val="24"/>
          <w:lang w:val="uk-UA"/>
        </w:rPr>
        <w:t>ОПИС КУРСУ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</w:t>
      </w: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Форми і методи навчання: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</w:t>
      </w:r>
      <w:r>
        <w:rPr>
          <w:rFonts w:cs="Times New Roman" w:ascii="Times New Roman" w:hAnsi="Times New Roman"/>
          <w:sz w:val="24"/>
          <w:szCs w:val="24"/>
          <w:lang w:val="uk-UA"/>
        </w:rPr>
        <w:t>Курс буде викладений у формі практичних  занять (30 годин), організації самостійної роботи студентів (60 годин).</w:t>
      </w:r>
    </w:p>
    <w:p>
      <w:pPr>
        <w:pStyle w:val="Normal"/>
        <w:widowControl w:val="false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 xml:space="preserve">Під час викладання дисципліни використовуються такі методи навчання: лекції, пояснення, мультимедійні презентації, </w:t>
      </w:r>
      <w:r>
        <w:rPr>
          <w:rFonts w:cs="Times New Roman" w:ascii="Times New Roman" w:hAnsi="Times New Roman"/>
          <w:sz w:val="24"/>
          <w:szCs w:val="24"/>
          <w:lang w:val="uk-UA"/>
        </w:rPr>
        <w:t>ситуаційне навчання, усне опитування, тестування,  самостійна робота з підручником</w:t>
      </w: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color w:val="FF0000"/>
          <w:sz w:val="24"/>
          <w:szCs w:val="24"/>
          <w:lang w:val="uk-UA"/>
        </w:rPr>
      </w:pPr>
      <w:r>
        <w:rPr>
          <w:rFonts w:cs="Times New Roman" w:ascii="Times New Roman" w:hAnsi="Times New Roman"/>
          <w:color w:val="FF0000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Зміст навчальної дисципліни: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</w:r>
    </w:p>
    <w:p>
      <w:pPr>
        <w:pStyle w:val="Normal"/>
        <w:shd w:val="clear" w:color="auto" w:fill="FFFFFF"/>
        <w:spacing w:lineRule="auto" w:line="240" w:before="0" w:after="0"/>
        <w:ind w:left="57" w:right="57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Тема 1. Пухлини м’яких тканин.. Пухлини з сполучної тканини:  фіброма (м’яка, тверда), міксома.; жирової – ліпома, м’язової – лейоміома, рабдоміома; кровоносних судин – гемангіома; дімфатичних судин- лімфангіома; нервова тканина –нейрофіброма.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Тема 2. </w:t>
      </w:r>
      <w:r>
        <w:rPr>
          <w:rFonts w:cs="Times New Roman" w:ascii="Times New Roman" w:hAnsi="Times New Roman"/>
          <w:sz w:val="24"/>
          <w:szCs w:val="24"/>
        </w:rPr>
        <w:t>Доброякісні новоутворення кісток щелепно-лицевої ділянки. Одонтогенні пухлини щелеп. Одонтогенні пухлиноподібні новоутворення:</w:t>
      </w:r>
    </w:p>
    <w:p>
      <w:pPr>
        <w:pStyle w:val="ListBullet2"/>
        <w:ind w:hanging="0" w:left="34"/>
        <w:jc w:val="both"/>
        <w:rPr>
          <w:color w:val="000000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Тема 3.</w:t>
      </w:r>
      <w:r>
        <w:rPr>
          <w:sz w:val="24"/>
          <w:szCs w:val="24"/>
          <w:lang w:val="uk-UA" w:eastAsia="en-US"/>
        </w:rPr>
        <w:t xml:space="preserve"> </w:t>
      </w:r>
      <w:r>
        <w:rPr>
          <w:sz w:val="24"/>
          <w:szCs w:val="24"/>
          <w:lang w:val="uk-UA"/>
        </w:rPr>
        <w:t>Кісти щелеп: одонтогенні та неодонтогенні</w:t>
      </w:r>
      <w:r>
        <w:rPr>
          <w:color w:val="000000"/>
          <w:sz w:val="24"/>
          <w:szCs w:val="24"/>
          <w:lang w:val="uk-UA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Тема 4. Остеогенні пухлини кісток. Пухлиноподібні новоутворення кісток.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Тема 5.  </w:t>
      </w:r>
      <w:r>
        <w:rPr>
          <w:rFonts w:eastAsia="Times New Roman" w:cs="Times New Roman" w:ascii="Times New Roman" w:hAnsi="Times New Roman"/>
          <w:bCs/>
          <w:sz w:val="24"/>
          <w:szCs w:val="24"/>
          <w:lang w:val="uk-UA"/>
        </w:rPr>
        <w:t>Пухлини та пухлиноподібні новоутворення слинних залоз.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 xml:space="preserve">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Перелік рекомендованої літератури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i/>
          <w:sz w:val="24"/>
          <w:szCs w:val="24"/>
          <w:lang w:val="uk-UA"/>
        </w:rPr>
        <w:t>Основна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val="uk-UA" w:eastAsia="zh-CN" w:bidi="hi-IN"/>
        </w:rPr>
      </w:pP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 xml:space="preserve">1. 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Atlas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 xml:space="preserve"> 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of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 xml:space="preserve"> 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Human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 xml:space="preserve"> 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Anatomy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 xml:space="preserve"> = Атлас анатомії людини : переклад 7-го англ. вид. : двомовне вид. / Френк Г. Неттер ; наук. ред. перекладу Л.Р. Матешук-Вацеба, І.Є. Герасимюк, В.В. Кривецький, О.Г., Попадинець. – К. : ВСВ «Медицина», 2020. – 736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>2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 xml:space="preserve"> Челюстно-лицевая хирургия и хирургическая стоматология : учебник : в 2 кн. Кн. 1 / А. А. Тимофеев. – К. : ВСИ «Медицина», 2020. – 992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>3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. Хірургічна стоматологія та щелепно-лицева хірургія дитячого віку =Pediatric Oral and Maxillofacial Surgery : підручник / Л.В. Харьков,Л.М. Яковенко, Н.В. Кисельова ; за ред. Л.В. Харькова. — 2-е вид. — К. :ВСВ «Медицина», 2020. — 104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/>
          <w:kern w:val="2"/>
          <w:sz w:val="24"/>
          <w:szCs w:val="24"/>
          <w:u w:val="single"/>
          <w:lang w:eastAsia="zh-CN" w:bidi="hi-IN"/>
        </w:rPr>
      </w:pPr>
      <w:r>
        <w:rPr>
          <w:rFonts w:eastAsia="Songti SC" w:cs="Times New Roman" w:ascii="Times New Roman" w:hAnsi="Times New Roman"/>
          <w:b/>
          <w:kern w:val="2"/>
          <w:sz w:val="24"/>
          <w:szCs w:val="24"/>
          <w:u w:val="single"/>
          <w:lang w:eastAsia="zh-CN" w:bidi="hi-IN"/>
        </w:rPr>
        <w:t>Додаткова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>4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. Бернадський Ю.Й. Основи щелепно-лицевої хірургії і хірургічної стоматології. К. Спалах, 2003.- 512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>5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. Ломницкий І.Я. Пропедевтика хірургічної стоматології. - Львів, - 2005. -108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val="uk-UA" w:eastAsia="zh-CN" w:bidi="hi-IN"/>
        </w:rPr>
        <w:t>6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. Основи стоматології / Под ред. В.О.Маланчука. – К.:Медицина, 2009. – 591 с.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Songti SC" w:cs="Times New Roman"/>
          <w:bCs/>
          <w:kern w:val="2"/>
          <w:sz w:val="24"/>
          <w:szCs w:val="24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lang w:val="uk-UA" w:eastAsia="zh-CN" w:bidi="hi-IN"/>
        </w:rPr>
        <w:t>7</w:t>
      </w:r>
      <w:r>
        <w:rPr>
          <w:rFonts w:eastAsia="Songti SC" w:cs="Times New Roman" w:ascii="Times New Roman" w:hAnsi="Times New Roman"/>
          <w:bCs/>
          <w:kern w:val="2"/>
          <w:sz w:val="24"/>
          <w:szCs w:val="24"/>
          <w:lang w:eastAsia="zh-CN" w:bidi="hi-IN"/>
        </w:rPr>
        <w:t>. Руководство по хирургической стоматологии и челюстнолицевой хирургии: В 2-х томах. / Под ред. В.М.Безрукова, Т.Г.Робустовой. - Изд. 2-е, перераб. и доп. - М.: Медицина, 2000. –776с.</w:t>
      </w:r>
    </w:p>
    <w:p>
      <w:pPr>
        <w:pStyle w:val="Normal"/>
        <w:jc w:val="both"/>
        <w:rPr>
          <w:rFonts w:ascii="Times New Roman" w:hAnsi="Times New Roman" w:eastAsia="Songti SC" w:cs="Times New Roman"/>
          <w:bCs/>
          <w:kern w:val="2"/>
          <w:lang w:eastAsia="zh-CN" w:bidi="hi-IN"/>
        </w:rPr>
      </w:pPr>
      <w:r>
        <w:rPr>
          <w:rFonts w:eastAsia="Songti SC" w:cs="Times New Roman" w:ascii="Times New Roman" w:hAnsi="Times New Roman"/>
          <w:bCs/>
          <w:kern w:val="2"/>
          <w:lang w:eastAsia="zh-CN" w:bidi="hi-IN"/>
        </w:rPr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Електронні інформаційні ресурси:</w:t>
      </w:r>
    </w:p>
    <w:p>
      <w:pPr>
        <w:pStyle w:val="Normal"/>
        <w:tabs>
          <w:tab w:val="clear" w:pos="708"/>
          <w:tab w:val="left" w:pos="840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1. Державний Експертний Центр МОЗ України  http://www.dec.gov.ua/index.php/ua/</w:t>
      </w:r>
    </w:p>
    <w:p>
      <w:pPr>
        <w:pStyle w:val="Normal"/>
        <w:tabs>
          <w:tab w:val="clear" w:pos="708"/>
          <w:tab w:val="left" w:pos="840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2.  Національна наукова медична бібліотека України http://library.gov.ua/</w:t>
      </w:r>
    </w:p>
    <w:p>
      <w:pPr>
        <w:pStyle w:val="Normal"/>
        <w:tabs>
          <w:tab w:val="clear" w:pos="708"/>
          <w:tab w:val="left" w:pos="840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4. Національна бібліотека України імені В.І. Вернадського http://www.nbuv.gov.ua/</w:t>
      </w:r>
    </w:p>
    <w:p>
      <w:pPr>
        <w:pStyle w:val="Normal"/>
        <w:tabs>
          <w:tab w:val="clear" w:pos="708"/>
          <w:tab w:val="left" w:pos="840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5. </w:t>
      </w:r>
      <w:hyperlink r:id="rId2">
        <w:r>
          <w:rPr>
            <w:rStyle w:val="Hyperlink"/>
            <w:rFonts w:eastAsia="Times New Roman"/>
            <w:sz w:val="24"/>
            <w:szCs w:val="24"/>
          </w:rPr>
          <w:t>https://www.studentlibrary.ru/book/ISBN9785970442081</w:t>
        </w:r>
      </w:hyperlink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themeColor="text2" w:themeShade="bf" w:val="17365D"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b/>
          <w:color w:themeColor="text2" w:themeShade="bf" w:val="17365D"/>
          <w:sz w:val="24"/>
          <w:szCs w:val="24"/>
          <w:lang w:val="uk-UA"/>
        </w:rPr>
        <w:t>ОЦІНЮВАННЯ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Поточний контроль</w:t>
      </w:r>
    </w:p>
    <w:p>
      <w:pPr>
        <w:pStyle w:val="Normal"/>
        <w:shd w:val="clear" w:color="auto" w:fill="FFFFFF"/>
        <w:tabs>
          <w:tab w:val="clear" w:pos="708"/>
          <w:tab w:val="left" w:pos="567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</w:t>
      </w:r>
      <w:r>
        <w:rPr>
          <w:rFonts w:cs="Times New Roman" w:ascii="Times New Roman" w:hAnsi="Times New Roman"/>
          <w:sz w:val="24"/>
          <w:szCs w:val="24"/>
          <w:lang w:val="uk-UA"/>
        </w:rPr>
        <w:t>Поточний контроль здійснюється на основі щоденного контролю теоретичних знань, практичних навичок шляхом усного</w:t>
      </w:r>
      <w:r>
        <w:rPr>
          <w:rFonts w:cs="Times New Roman" w:ascii="Times New Roman" w:hAnsi="Times New Roman"/>
          <w:sz w:val="24"/>
          <w:szCs w:val="24"/>
        </w:rPr>
        <w:t xml:space="preserve">  опитування</w:t>
      </w:r>
      <w:r>
        <w:rPr>
          <w:rFonts w:cs="Times New Roman" w:ascii="Times New Roman" w:hAnsi="Times New Roman"/>
          <w:sz w:val="24"/>
          <w:szCs w:val="24"/>
          <w:lang w:val="uk-UA"/>
        </w:rPr>
        <w:t>, комп’ютерного тестування</w:t>
      </w:r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Наприкінці вивчення дисципліни поточна успішність  розраховується як середній поточний бал.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Підсумковий контроль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>
        <w:rPr>
          <w:rFonts w:cs="Times New Roman" w:ascii="Times New Roman" w:hAnsi="Times New Roman"/>
          <w:color w:val="000000"/>
          <w:sz w:val="24"/>
          <w:szCs w:val="24"/>
          <w:lang w:val="uk-UA"/>
        </w:rPr>
        <w:t>Формою підсумкового контролю є диференційний залік, який передбачає відповіді на питання в білеті, розв'язання практичної задачі або рішення тестових завдань (в кількості 30), читання рентгенограм, підбір і пояснення призначення хірургічного інструментарію для операції.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Самостійна робота студентів        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В</w:t>
      </w:r>
      <w:r>
        <w:rPr>
          <w:rFonts w:cs="Times New Roman" w:ascii="Times New Roman" w:hAnsi="Times New Roman"/>
          <w:sz w:val="24"/>
          <w:szCs w:val="24"/>
        </w:rPr>
        <w:t xml:space="preserve">иди самостійної роботи студентів: підготовка до практичного заняття та вивчення тем, </w:t>
      </w:r>
      <w:r>
        <w:rPr>
          <w:rFonts w:cs="Times New Roman" w:ascii="Times New Roman" w:hAnsi="Times New Roman"/>
          <w:sz w:val="24"/>
          <w:szCs w:val="24"/>
          <w:lang w:val="uk-UA"/>
        </w:rPr>
        <w:t>які</w:t>
      </w:r>
      <w:r>
        <w:rPr>
          <w:rFonts w:cs="Times New Roman" w:ascii="Times New Roman" w:hAnsi="Times New Roman"/>
          <w:sz w:val="24"/>
          <w:szCs w:val="24"/>
        </w:rPr>
        <w:t xml:space="preserve"> розглядаються лише в плані самостійної роботи студента</w:t>
      </w:r>
      <w:r>
        <w:rPr>
          <w:rFonts w:cs="Times New Roman" w:ascii="Times New Roman" w:hAnsi="Times New Roman"/>
          <w:sz w:val="24"/>
          <w:szCs w:val="24"/>
          <w:lang w:val="uk-UA"/>
        </w:rPr>
        <w:t>,</w:t>
      </w:r>
      <w:r>
        <w:rPr>
          <w:rFonts w:cs="Times New Roman" w:ascii="Times New Roman" w:hAnsi="Times New Roman"/>
          <w:sz w:val="24"/>
          <w:szCs w:val="24"/>
        </w:rPr>
        <w:t xml:space="preserve"> пошук та вивчення додаткової літератури, написання рефератів, доповідей для виступів з повідомленнями на практичних заняттях.</w:t>
      </w:r>
    </w:p>
    <w:p>
      <w:pPr>
        <w:pStyle w:val="Normal"/>
        <w:spacing w:lineRule="auto" w:line="240" w:before="0" w:after="0"/>
        <w:ind w:firstLine="70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b/>
          <w:color w:val="000080"/>
          <w:sz w:val="24"/>
          <w:szCs w:val="24"/>
          <w:lang w:val="uk-UA"/>
        </w:rPr>
        <w:t>ПОЛІТИКА  КУРСУ</w:t>
      </w:r>
      <w:r>
        <w:rPr>
          <w:rFonts w:eastAsia="Times New Roman" w:cs="Times New Roman" w:ascii="Times New Roman" w:hAnsi="Times New Roman"/>
          <w:b/>
          <w:sz w:val="24"/>
          <w:szCs w:val="24"/>
          <w:lang w:val="uk-UA"/>
        </w:rPr>
        <w:t xml:space="preserve">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Політика щодо дедлайнів та перескладання.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Пропущену лекцію студент відробляє у вигляді написання реферату з теми лекції. Пропущене практичне заняття студент відробляє або у вигляді написання реферату з теми заняття, або шляхом опитування під час відпрацювання заняття черговому викладачу (двічі на тиждень у четвер і суботу). Пропуски практичних занять студент повинен відпрацювати протягом 2 тижнів.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Політика щодо академічної доброчесності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Дотримання академічної доброчесності здобувачами освіти передбачає самостійне виконання навчальних завдань, завдань поточного та підсумкового контролю результатів навчання.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Неприйнятними у навчальній діяльності учасників освітнього процесу є</w:t>
      </w:r>
      <w:r>
        <w:rPr>
          <w:rFonts w:cs="Times New Roman" w:ascii="Times New Roman" w:hAnsi="Times New Roman"/>
          <w:strike/>
          <w:sz w:val="24"/>
          <w:szCs w:val="24"/>
          <w:lang w:val="uk-UA"/>
        </w:rPr>
        <w:t>,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 використання під час контрольних заходів заборонених допоміжних матеріалів або технічних засобів (шпаргалок, мікронавушників, телефонів, смартфонів тощо); проходження процедур контролю результатів навчання підставними особами.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>Політика щодо відвідування та запізнень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Студент повинен оволодівати знаннями, виконувати всі види навчальних завдань, проходити всі види навчального контролю, відвідувати всі види і форми занять, що передбачені навчальним планом, не допускаючи пропусків та запізнень.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Відсутність студента на лекцій або практичному занятті відмічається в журналі відвідувань у вигляді відмітки «нб», запізнення – «оп». 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Мобільні пристрої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i/>
          <w:i/>
          <w:strike/>
          <w:color w:themeColor="text1" w:themeTint="bf" w:val="404040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Студент може використовувати технічні засоби (телефонами, смартфонами, планшетами) при </w:t>
      </w:r>
      <w:r>
        <w:rPr>
          <w:rFonts w:cs="Times New Roman" w:ascii="Times New Roman" w:hAnsi="Times New Roman"/>
          <w:color w:themeColor="text1" w:themeTint="bf" w:val="404040"/>
          <w:sz w:val="24"/>
          <w:szCs w:val="24"/>
          <w:lang w:val="uk-UA"/>
        </w:rPr>
        <w:t>складанні</w:t>
      </w:r>
      <w:r>
        <w:rPr>
          <w:rFonts w:cs="Times New Roman" w:ascii="Times New Roman" w:hAnsi="Times New Roman"/>
          <w:i/>
          <w:color w:themeColor="text1" w:themeTint="bf" w:val="404040"/>
          <w:sz w:val="24"/>
          <w:szCs w:val="24"/>
          <w:lang w:val="uk-UA"/>
        </w:rPr>
        <w:t xml:space="preserve">  </w:t>
      </w:r>
      <w:r>
        <w:rPr>
          <w:rFonts w:cs="Times New Roman" w:ascii="Times New Roman" w:hAnsi="Times New Roman"/>
          <w:color w:themeColor="text1" w:themeTint="bf" w:val="404040"/>
          <w:sz w:val="24"/>
          <w:szCs w:val="24"/>
          <w:lang w:val="uk-UA"/>
        </w:rPr>
        <w:t xml:space="preserve">тестового комп’ютерного контролю. 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  <w:t xml:space="preserve">Поведінка в аудиторії. </w:t>
      </w:r>
    </w:p>
    <w:p>
      <w:pPr>
        <w:pStyle w:val="Normal"/>
        <w:spacing w:lineRule="auto" w:line="240" w:before="0" w:after="0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Активна ділова атмосфера</w:t>
      </w:r>
    </w:p>
    <w:p>
      <w:pPr>
        <w:pStyle w:val="Normal"/>
        <w:spacing w:lineRule="auto" w:line="240" w:before="0" w:after="0"/>
        <w:ind w:firstLine="70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color w:val="FF0000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mbria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420" w:hanging="360"/>
      </w:pPr>
      <w:rPr>
        <w:rFonts w:ascii="Times New Roman" w:hAnsi="Times New Roman" w:cs="Times New Roman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7386a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67386a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nhideWhenUsed/>
    <w:qFormat/>
    <w:rsid w:val="0067386a"/>
    <w:pPr>
      <w:keepNext w:val="true"/>
      <w:keepLines/>
      <w:spacing w:lineRule="auto" w:line="240" w:before="200" w:after="0"/>
      <w:outlineLvl w:val="2"/>
    </w:pPr>
    <w:rPr>
      <w:rFonts w:ascii="Cambria" w:hAnsi="Cambria" w:eastAsia="Times New Roman" w:cs="Times New Roman"/>
      <w:b/>
      <w:bCs/>
      <w:color w:val="4F81BD"/>
      <w:sz w:val="24"/>
      <w:szCs w:val="24"/>
      <w:lang w:eastAsia="ru-RU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67386a"/>
    <w:pPr>
      <w:keepNext w:val="true"/>
      <w:keepLines/>
      <w:spacing w:before="200" w:after="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" w:customStyle="1">
    <w:name w:val="Заголовок 2 Знак"/>
    <w:basedOn w:val="DefaultParagraphFont"/>
    <w:uiPriority w:val="9"/>
    <w:semiHidden/>
    <w:qFormat/>
    <w:rsid w:val="0067386a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qFormat/>
    <w:rsid w:val="0067386a"/>
    <w:rPr>
      <w:rFonts w:ascii="Cambria" w:hAnsi="Cambria" w:eastAsia="Times New Roman" w:cs="Times New Roman"/>
      <w:b/>
      <w:bCs/>
      <w:color w:val="4F81BD"/>
      <w:sz w:val="24"/>
      <w:szCs w:val="24"/>
      <w:lang w:eastAsia="ru-RU"/>
    </w:rPr>
  </w:style>
  <w:style w:type="character" w:styleId="4" w:customStyle="1">
    <w:name w:val="Заголовок 4 Знак"/>
    <w:basedOn w:val="DefaultParagraphFont"/>
    <w:uiPriority w:val="9"/>
    <w:semiHidden/>
    <w:qFormat/>
    <w:rsid w:val="0067386a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tyle11" w:customStyle="1">
    <w:name w:val="Основний текст з відступом Знак"/>
    <w:basedOn w:val="DefaultParagraphFont"/>
    <w:qFormat/>
    <w:rsid w:val="0067386a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2" w:customStyle="1">
    <w:name w:val="Основний текст Знак"/>
    <w:basedOn w:val="DefaultParagraphFont"/>
    <w:uiPriority w:val="99"/>
    <w:qFormat/>
    <w:rsid w:val="0067386a"/>
    <w:rPr/>
  </w:style>
  <w:style w:type="character" w:styleId="31" w:customStyle="1">
    <w:name w:val="Основний текст 3 Знак"/>
    <w:basedOn w:val="DefaultParagraphFont"/>
    <w:link w:val="BodyText3"/>
    <w:uiPriority w:val="99"/>
    <w:semiHidden/>
    <w:qFormat/>
    <w:rsid w:val="0067386a"/>
    <w:rPr>
      <w:sz w:val="16"/>
      <w:szCs w:val="16"/>
    </w:rPr>
  </w:style>
  <w:style w:type="character" w:styleId="21" w:customStyle="1">
    <w:name w:val="Основной текст (2)_"/>
    <w:basedOn w:val="DefaultParagraphFont"/>
    <w:link w:val="22"/>
    <w:uiPriority w:val="99"/>
    <w:qFormat/>
    <w:locked/>
    <w:rsid w:val="0067386a"/>
    <w:rPr>
      <w:sz w:val="28"/>
      <w:szCs w:val="28"/>
      <w:shd w:fill="FFFFFF" w:val="clear"/>
    </w:rPr>
  </w:style>
  <w:style w:type="character" w:styleId="apple-style-span" w:customStyle="1">
    <w:name w:val="apple-style-span"/>
    <w:basedOn w:val="DefaultParagraphFont"/>
    <w:qFormat/>
    <w:rsid w:val="0067386a"/>
    <w:rPr/>
  </w:style>
  <w:style w:type="character" w:styleId="apple-converted-space" w:customStyle="1">
    <w:name w:val="apple-converted-space"/>
    <w:basedOn w:val="DefaultParagraphFont"/>
    <w:qFormat/>
    <w:rsid w:val="0067386a"/>
    <w:rPr/>
  </w:style>
  <w:style w:type="character" w:styleId="213pt" w:customStyle="1">
    <w:name w:val="Основной текст (2) + 13 pt"/>
    <w:basedOn w:val="21"/>
    <w:uiPriority w:val="99"/>
    <w:qFormat/>
    <w:rsid w:val="0067386a"/>
    <w:rPr>
      <w:rFonts w:ascii="Times New Roman" w:hAnsi="Times New Roman" w:cs="Times New Roman"/>
      <w:strike w:val="false"/>
      <w:dstrike w:val="false"/>
      <w:spacing w:val="0"/>
      <w:sz w:val="26"/>
      <w:szCs w:val="26"/>
      <w:u w:val="none"/>
      <w:effect w:val="none"/>
      <w:shd w:fill="FFFFFF" w:val="clear"/>
    </w:rPr>
  </w:style>
  <w:style w:type="character" w:styleId="Style13" w:customStyle="1">
    <w:name w:val="Верхній колонтитул Знак"/>
    <w:basedOn w:val="DefaultParagraphFont"/>
    <w:qFormat/>
    <w:rsid w:val="0067386a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qFormat/>
    <w:rsid w:val="00a15f1b"/>
    <w:rPr>
      <w:color w:val="0000FF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Style12"/>
    <w:uiPriority w:val="99"/>
    <w:unhideWhenUsed/>
    <w:rsid w:val="0067386a"/>
    <w:pPr>
      <w:spacing w:before="0" w:after="120"/>
    </w:pPr>
    <w:rPr/>
  </w:style>
  <w:style w:type="paragraph" w:styleId="List">
    <w:name w:val="List"/>
    <w:basedOn w:val="Normal"/>
    <w:unhideWhenUsed/>
    <w:rsid w:val="0067386a"/>
    <w:pPr>
      <w:spacing w:lineRule="auto" w:line="240" w:before="0" w:after="0"/>
      <w:ind w:hanging="283" w:left="283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paragraph" w:styleId="BodyTextIndent">
    <w:name w:val="Body Text Indent"/>
    <w:basedOn w:val="Normal"/>
    <w:link w:val="Style11"/>
    <w:unhideWhenUsed/>
    <w:rsid w:val="0067386a"/>
    <w:pPr>
      <w:spacing w:lineRule="auto" w:line="240" w:before="0" w:after="120"/>
      <w:ind w:left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31"/>
    <w:uiPriority w:val="99"/>
    <w:semiHidden/>
    <w:unhideWhenUsed/>
    <w:qFormat/>
    <w:rsid w:val="0067386a"/>
    <w:pPr>
      <w:spacing w:before="0" w:after="120"/>
    </w:pPr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7386a"/>
    <w:pPr>
      <w:spacing w:lineRule="auto" w:line="240" w:before="0" w:after="0"/>
      <w:ind w:left="720"/>
      <w:contextualSpacing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2" w:customStyle="1">
    <w:name w:val="Основной текст (2)"/>
    <w:basedOn w:val="Normal"/>
    <w:link w:val="21"/>
    <w:uiPriority w:val="99"/>
    <w:qFormat/>
    <w:rsid w:val="0067386a"/>
    <w:pPr>
      <w:widowControl w:val="false"/>
      <w:shd w:val="clear" w:color="auto" w:fill="FFFFFF"/>
      <w:spacing w:lineRule="exact" w:line="470" w:before="0" w:after="0"/>
      <w:ind w:hanging="380"/>
      <w:jc w:val="both"/>
    </w:pPr>
    <w:rPr>
      <w:sz w:val="28"/>
      <w:szCs w:val="28"/>
    </w:rPr>
  </w:style>
  <w:style w:type="paragraph" w:styleId="211" w:customStyle="1">
    <w:name w:val="Основной текст с отступом 21"/>
    <w:basedOn w:val="Normal"/>
    <w:qFormat/>
    <w:rsid w:val="0067386a"/>
    <w:pPr>
      <w:suppressAutoHyphens w:val="true"/>
      <w:spacing w:lineRule="auto" w:line="240" w:before="0" w:after="0"/>
      <w:ind w:firstLine="720" w:right="-1090"/>
      <w:jc w:val="both"/>
    </w:pPr>
    <w:rPr>
      <w:rFonts w:ascii="Times New Roman" w:hAnsi="Times New Roman" w:eastAsia="Times New Roman" w:cs="Times New Roman"/>
      <w:sz w:val="28"/>
      <w:szCs w:val="20"/>
      <w:lang w:val="uk-UA" w:eastAsia="ar-SA"/>
    </w:rPr>
  </w:style>
  <w:style w:type="paragraph" w:styleId="Style16">
    <w:name w:val="Верхній і нижній колонтитули"/>
    <w:basedOn w:val="Normal"/>
    <w:qFormat/>
    <w:pPr/>
    <w:rPr/>
  </w:style>
  <w:style w:type="paragraph" w:styleId="Header">
    <w:name w:val="header"/>
    <w:basedOn w:val="Normal"/>
    <w:link w:val="Style13"/>
    <w:unhideWhenUsed/>
    <w:rsid w:val="0067386a"/>
    <w:pPr>
      <w:widowControl w:val="false"/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Bullet2">
    <w:name w:val="List Bullet 2"/>
    <w:basedOn w:val="Normal"/>
    <w:unhideWhenUsed/>
    <w:rsid w:val="0067386a"/>
    <w:pPr>
      <w:suppressAutoHyphens w:val="true"/>
      <w:spacing w:lineRule="auto" w:line="240" w:before="0" w:after="0"/>
      <w:ind w:hanging="283" w:left="566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FR2" w:customStyle="1">
    <w:name w:val="FR2"/>
    <w:qFormat/>
    <w:rsid w:val="007b0eb2"/>
    <w:pPr>
      <w:widowControl w:val="false"/>
      <w:bidi w:val="0"/>
      <w:spacing w:lineRule="auto" w:line="240" w:before="0" w:after="0"/>
      <w:ind w:firstLine="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uk-UA" w:eastAsia="ru-RU" w:bidi="ar-SA"/>
    </w:rPr>
  </w:style>
  <w:style w:type="numbering" w:styleId="Style17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7386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studentlibrary.ru/book/ISBN9785970442081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D94DFD-14CE-42BD-82D9-C5DF2A414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Application>LibreOffice/25.2.5.2$Windows_X86_64 LibreOffice_project/03d19516eb2e1dd5d4ccd751a0d6f35f35e08022</Application>
  <AppVersion>15.0000</AppVersion>
  <Pages>3</Pages>
  <Words>894</Words>
  <Characters>6515</Characters>
  <CharactersWithSpaces>7403</CharactersWithSpaces>
  <Paragraphs>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2020-11-11T12:59:00Z</dcterms:created>
  <dc:creator>Vladimir</dc:creator>
  <dc:description/>
  <dc:language>en-US</dc:language>
  <cp:lastModifiedBy/>
  <cp:lastPrinted>2021-10-12T08:32:00Z</cp:lastPrinted>
  <dcterms:modified xsi:type="dcterms:W3CDTF">2025-09-16T13:41:26Z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