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3AB" w:rsidRPr="00A06554" w:rsidRDefault="00FB73AB" w:rsidP="00FB73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>"ЗАТВЕРДЖУЮ"</w:t>
      </w:r>
    </w:p>
    <w:p w:rsidR="00FB73AB" w:rsidRPr="00A06554" w:rsidRDefault="00FB73AB" w:rsidP="00FB73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554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59264" behindDoc="0" locked="0" layoutInCell="1" allowOverlap="1" wp14:anchorId="303558DC" wp14:editId="099EABDE">
            <wp:simplePos x="0" y="0"/>
            <wp:positionH relativeFrom="column">
              <wp:posOffset>1042035</wp:posOffset>
            </wp:positionH>
            <wp:positionV relativeFrom="paragraph">
              <wp:posOffset>54610</wp:posOffset>
            </wp:positionV>
            <wp:extent cx="1229995" cy="469900"/>
            <wp:effectExtent l="0" t="0" r="8255" b="6350"/>
            <wp:wrapNone/>
            <wp:docPr id="1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Зав. кафедрою </w:t>
      </w:r>
      <w:proofErr w:type="spellStart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стоматології</w:t>
      </w:r>
      <w:proofErr w:type="spellEnd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73AB" w:rsidRPr="00A06554" w:rsidRDefault="00FB73AB" w:rsidP="00FB73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дитячого</w:t>
      </w:r>
      <w:proofErr w:type="spellEnd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>віку</w:t>
      </w:r>
      <w:proofErr w:type="spellEnd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проф. ______ </w:t>
      </w:r>
      <w:proofErr w:type="spellStart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>Дєньга</w:t>
      </w:r>
      <w:proofErr w:type="spellEnd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О.В.</w:t>
      </w:r>
    </w:p>
    <w:p w:rsidR="00FB73AB" w:rsidRPr="00A06554" w:rsidRDefault="00FB73AB" w:rsidP="00FB73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80F0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» </w:t>
      </w:r>
      <w:proofErr w:type="spellStart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>січня</w:t>
      </w:r>
      <w:proofErr w:type="spellEnd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</w:t>
      </w:r>
    </w:p>
    <w:p w:rsidR="003210E5" w:rsidRPr="00FB73AB" w:rsidRDefault="00E24BB9" w:rsidP="005127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B73AB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</w:t>
      </w:r>
    </w:p>
    <w:p w:rsidR="00512716" w:rsidRPr="00FB73AB" w:rsidRDefault="00512716" w:rsidP="005127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FB73AB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  <w:t xml:space="preserve">             </w:t>
      </w:r>
    </w:p>
    <w:p w:rsidR="00FB73AB" w:rsidRPr="00A06554" w:rsidRDefault="00512716" w:rsidP="00FF4EEB">
      <w:pPr>
        <w:spacing w:after="0" w:line="312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B73AB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</w:r>
      <w:r w:rsidR="00FB73AB"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ТЕМАТИЧНИЙ ПЛАН </w:t>
      </w:r>
      <w:r w:rsidR="00FB73AB"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br/>
      </w:r>
      <w:proofErr w:type="spellStart"/>
      <w:r w:rsidR="00FB73AB"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практичних</w:t>
      </w:r>
      <w:proofErr w:type="spellEnd"/>
      <w:r w:rsidR="00FB73AB"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занять </w:t>
      </w:r>
      <w:r w:rsidR="00FB73A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з </w:t>
      </w:r>
      <w:r w:rsidR="00FB73AB"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proofErr w:type="spellStart"/>
      <w:r w:rsidR="00FB73AB"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терапевтичної</w:t>
      </w:r>
      <w:proofErr w:type="spellEnd"/>
      <w:r w:rsidR="00FB73AB"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proofErr w:type="spellStart"/>
      <w:r w:rsidR="00FB73AB"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стоматології</w:t>
      </w:r>
      <w:proofErr w:type="spellEnd"/>
      <w:r w:rsidR="00FB73AB"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для </w:t>
      </w:r>
      <w:proofErr w:type="spellStart"/>
      <w:r w:rsidR="00FB73AB"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студентів</w:t>
      </w:r>
      <w:proofErr w:type="spellEnd"/>
      <w:r w:rsidR="00FB73AB"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="00FB73AB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Х</w:t>
      </w:r>
      <w:r w:rsidR="00FB73AB"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семестру</w:t>
      </w:r>
    </w:p>
    <w:p w:rsidR="00FB73AB" w:rsidRPr="00A06554" w:rsidRDefault="00FB73AB" w:rsidP="00FB73AB">
      <w:pPr>
        <w:spacing w:after="0" w:line="312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2025-2026</w:t>
      </w:r>
      <w:r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proofErr w:type="spellStart"/>
      <w:r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навчальний</w:t>
      </w:r>
      <w:proofErr w:type="spellEnd"/>
      <w:r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proofErr w:type="spellStart"/>
      <w:r w:rsidRPr="00A065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рік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2"/>
        <w:gridCol w:w="10775"/>
        <w:gridCol w:w="1043"/>
        <w:gridCol w:w="1043"/>
        <w:gridCol w:w="1625"/>
      </w:tblGrid>
      <w:tr w:rsidR="002C05D6" w:rsidRPr="00FB73AB" w:rsidTr="00157E3F">
        <w:tc>
          <w:tcPr>
            <w:tcW w:w="293" w:type="pct"/>
          </w:tcPr>
          <w:p w:rsidR="002C05D6" w:rsidRPr="00FB73AB" w:rsidRDefault="002C05D6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uk-UA" w:eastAsia="ru-RU" w:bidi="ru-RU"/>
              </w:rPr>
              <w:t xml:space="preserve">  </w:t>
            </w:r>
            <w:r w:rsidRPr="00FB73AB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  <w:t>№</w:t>
            </w:r>
          </w:p>
        </w:tc>
        <w:tc>
          <w:tcPr>
            <w:tcW w:w="3501" w:type="pct"/>
          </w:tcPr>
          <w:p w:rsidR="002C05D6" w:rsidRPr="00FB73AB" w:rsidRDefault="002C05D6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  <w:t>Назва теми, групи, дата</w:t>
            </w:r>
          </w:p>
        </w:tc>
        <w:tc>
          <w:tcPr>
            <w:tcW w:w="339" w:type="pct"/>
          </w:tcPr>
          <w:p w:rsidR="002C05D6" w:rsidRPr="00FB73AB" w:rsidRDefault="002C05D6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  <w:t>1, 4а</w:t>
            </w:r>
          </w:p>
        </w:tc>
        <w:tc>
          <w:tcPr>
            <w:tcW w:w="339" w:type="pct"/>
          </w:tcPr>
          <w:p w:rsidR="002C05D6" w:rsidRPr="00FB73AB" w:rsidRDefault="002C05D6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  <w:t>2</w:t>
            </w:r>
          </w:p>
        </w:tc>
        <w:tc>
          <w:tcPr>
            <w:tcW w:w="528" w:type="pct"/>
          </w:tcPr>
          <w:p w:rsidR="002C05D6" w:rsidRPr="00FB73AB" w:rsidRDefault="002C05D6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  <w:t>Кіл-</w:t>
            </w:r>
            <w:proofErr w:type="spellStart"/>
            <w:r w:rsidRPr="00FB73AB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  <w:t>ть</w:t>
            </w:r>
            <w:proofErr w:type="spellEnd"/>
            <w:r w:rsidRPr="00FB73AB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  <w:t xml:space="preserve"> годин</w:t>
            </w:r>
          </w:p>
        </w:tc>
      </w:tr>
      <w:tr w:rsidR="002C05D6" w:rsidRPr="00FB73AB" w:rsidTr="00157E3F">
        <w:trPr>
          <w:trHeight w:val="848"/>
        </w:trPr>
        <w:tc>
          <w:tcPr>
            <w:tcW w:w="293" w:type="pct"/>
          </w:tcPr>
          <w:p w:rsidR="002C05D6" w:rsidRPr="00FB73AB" w:rsidRDefault="002C05D6" w:rsidP="00512716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3501" w:type="pct"/>
          </w:tcPr>
          <w:p w:rsidR="002C05D6" w:rsidRPr="00FB73AB" w:rsidRDefault="002C05D6" w:rsidP="00512716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Тема 1. Диференційна діагностика некаріозних уражень твердих тканин зубів. Сучасні методи відбілювання та реставрації зубів з некаріозними ураженнями. Фізичні фактори в діагностиці та лікуванні некаріозних уражень зубів.</w:t>
            </w:r>
          </w:p>
          <w:p w:rsidR="002C05D6" w:rsidRPr="00FB73AB" w:rsidRDefault="002C05D6" w:rsidP="00780A80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Тема 2. Диференційна діагностика карієсу зубів. Сучасні методи лікування та профілактики карієсу зубів.</w:t>
            </w:r>
            <w:r w:rsidR="00157E3F"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="003F7E56"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Фізичні фактори в діагностиці та лікуванні каріозних уражень зубів.</w:t>
            </w:r>
          </w:p>
        </w:tc>
        <w:tc>
          <w:tcPr>
            <w:tcW w:w="339" w:type="pct"/>
          </w:tcPr>
          <w:p w:rsidR="002C05D6" w:rsidRPr="00FB73AB" w:rsidRDefault="00157E3F" w:rsidP="00F2129D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19.01</w:t>
            </w:r>
          </w:p>
        </w:tc>
        <w:tc>
          <w:tcPr>
            <w:tcW w:w="339" w:type="pct"/>
          </w:tcPr>
          <w:p w:rsidR="002C05D6" w:rsidRPr="00FB73AB" w:rsidRDefault="00157E3F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5.01</w:t>
            </w:r>
          </w:p>
        </w:tc>
        <w:tc>
          <w:tcPr>
            <w:tcW w:w="528" w:type="pct"/>
          </w:tcPr>
          <w:p w:rsidR="002C05D6" w:rsidRPr="00FB73AB" w:rsidRDefault="00461F20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8</w:t>
            </w:r>
          </w:p>
        </w:tc>
      </w:tr>
      <w:tr w:rsidR="002C05D6" w:rsidRPr="00FB73AB" w:rsidTr="003F7E56">
        <w:trPr>
          <w:trHeight w:val="603"/>
        </w:trPr>
        <w:tc>
          <w:tcPr>
            <w:tcW w:w="293" w:type="pct"/>
          </w:tcPr>
          <w:p w:rsidR="002C05D6" w:rsidRPr="00FB73AB" w:rsidRDefault="002C05D6" w:rsidP="00512716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3501" w:type="pct"/>
          </w:tcPr>
          <w:p w:rsidR="003F7E56" w:rsidRPr="00FB73AB" w:rsidRDefault="002C05D6" w:rsidP="003F7E56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Тема 3. Диференційна діагностика пульпіту. Дистрофічні зміни в пульпі при загальних захворюваннях організму.</w:t>
            </w:r>
            <w:r w:rsidR="003F7E56"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</w:p>
          <w:p w:rsidR="002C05D6" w:rsidRPr="00FB73AB" w:rsidRDefault="003F7E56" w:rsidP="003F7E56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Тема 4. Диференційна діагностика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періодонтитів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. Профілактика ускладнень.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Рентгендіагностика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пульпітів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та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періодонтитів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. Читання рентгенограм. </w:t>
            </w:r>
          </w:p>
        </w:tc>
        <w:tc>
          <w:tcPr>
            <w:tcW w:w="339" w:type="pct"/>
          </w:tcPr>
          <w:p w:rsidR="002C05D6" w:rsidRPr="00FB73AB" w:rsidRDefault="00157E3F" w:rsidP="00F2129D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20.01</w:t>
            </w:r>
          </w:p>
        </w:tc>
        <w:tc>
          <w:tcPr>
            <w:tcW w:w="339" w:type="pct"/>
          </w:tcPr>
          <w:p w:rsidR="002C05D6" w:rsidRPr="00FB73AB" w:rsidRDefault="00157E3F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6.01</w:t>
            </w:r>
          </w:p>
        </w:tc>
        <w:tc>
          <w:tcPr>
            <w:tcW w:w="528" w:type="pct"/>
          </w:tcPr>
          <w:p w:rsidR="002C05D6" w:rsidRPr="00FB73AB" w:rsidRDefault="00780A80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6</w:t>
            </w:r>
          </w:p>
        </w:tc>
      </w:tr>
      <w:tr w:rsidR="002C05D6" w:rsidRPr="00FB73AB" w:rsidTr="00157E3F">
        <w:trPr>
          <w:trHeight w:val="848"/>
        </w:trPr>
        <w:tc>
          <w:tcPr>
            <w:tcW w:w="293" w:type="pct"/>
          </w:tcPr>
          <w:p w:rsidR="002C05D6" w:rsidRPr="00FB73AB" w:rsidRDefault="002C05D6" w:rsidP="00512716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3501" w:type="pct"/>
          </w:tcPr>
          <w:p w:rsidR="003F7E56" w:rsidRPr="00FB73AB" w:rsidRDefault="00780A80" w:rsidP="003F7E56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Тема 5. Сучасні технології лікування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пульпітів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та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періодонтитів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. Фізичні фактори в лікуванні ускладненого карієсу</w:t>
            </w:r>
            <w:r w:rsidR="003F7E56"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.</w:t>
            </w:r>
          </w:p>
          <w:p w:rsidR="002C05D6" w:rsidRPr="00FB73AB" w:rsidRDefault="003F7E56" w:rsidP="00157E3F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Тема 6. Диференційна діагностика катарального, гіпертрофічного,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виразково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-некротичного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гінгівітів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та локалізованого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пародонтита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. Лікування та профілактика. Використання фізичних факторів в діагностиці та лікуванні запальних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хвороб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пародонта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. </w:t>
            </w:r>
          </w:p>
        </w:tc>
        <w:tc>
          <w:tcPr>
            <w:tcW w:w="339" w:type="pct"/>
          </w:tcPr>
          <w:p w:rsidR="002C05D6" w:rsidRPr="00FB73AB" w:rsidRDefault="00157E3F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21.01</w:t>
            </w:r>
          </w:p>
        </w:tc>
        <w:tc>
          <w:tcPr>
            <w:tcW w:w="339" w:type="pct"/>
          </w:tcPr>
          <w:p w:rsidR="002C05D6" w:rsidRPr="00FB73AB" w:rsidRDefault="00157E3F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7.01</w:t>
            </w:r>
          </w:p>
        </w:tc>
        <w:tc>
          <w:tcPr>
            <w:tcW w:w="528" w:type="pct"/>
          </w:tcPr>
          <w:p w:rsidR="002C05D6" w:rsidRPr="00FB73AB" w:rsidRDefault="00780A80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6</w:t>
            </w:r>
          </w:p>
        </w:tc>
      </w:tr>
      <w:tr w:rsidR="002C05D6" w:rsidRPr="00FB73AB" w:rsidTr="00157E3F">
        <w:trPr>
          <w:trHeight w:val="848"/>
        </w:trPr>
        <w:tc>
          <w:tcPr>
            <w:tcW w:w="293" w:type="pct"/>
          </w:tcPr>
          <w:p w:rsidR="002C05D6" w:rsidRPr="00FB73AB" w:rsidRDefault="002C05D6" w:rsidP="00512716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3501" w:type="pct"/>
          </w:tcPr>
          <w:p w:rsidR="003F7E56" w:rsidRPr="00FB73AB" w:rsidRDefault="003F7E56" w:rsidP="003F7E56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Тема 7. Диференційна діагностика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пародонтиту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та пародонтозу. Сучасні методи лікування та профілактика. Використання фізичних факторів в діагностиці та лікуванні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дистрофічно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-запальних та дистрофічних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хвороб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пародонта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. </w:t>
            </w:r>
          </w:p>
          <w:p w:rsidR="002C05D6" w:rsidRPr="00FB73AB" w:rsidRDefault="003F7E56" w:rsidP="00BD6CC2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Тема 8. Диференційна діагностика травматичних ушкоджень слизової оболонки порожнини рота. Сучасні методи лікування та профілактики. Диференційна діагностика первинних (ауто інфекційних) уражень слизової оболонки порожнини рота. Гострий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герпетичний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стоматит. Гострий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афтозний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стоматит. Гострий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виразково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-некротичний стоматит. Сучасні методи лікування та профілактики первинних стоматитів. </w:t>
            </w:r>
          </w:p>
        </w:tc>
        <w:tc>
          <w:tcPr>
            <w:tcW w:w="339" w:type="pct"/>
          </w:tcPr>
          <w:p w:rsidR="002C05D6" w:rsidRPr="00FB73AB" w:rsidRDefault="00157E3F" w:rsidP="00157E3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22.01</w:t>
            </w:r>
          </w:p>
        </w:tc>
        <w:tc>
          <w:tcPr>
            <w:tcW w:w="339" w:type="pct"/>
          </w:tcPr>
          <w:p w:rsidR="002C05D6" w:rsidRPr="00FB73AB" w:rsidRDefault="00157E3F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8.01</w:t>
            </w:r>
          </w:p>
        </w:tc>
        <w:tc>
          <w:tcPr>
            <w:tcW w:w="528" w:type="pct"/>
          </w:tcPr>
          <w:p w:rsidR="002C05D6" w:rsidRPr="00FB73AB" w:rsidRDefault="00461F20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6</w:t>
            </w:r>
          </w:p>
        </w:tc>
      </w:tr>
      <w:tr w:rsidR="002C05D6" w:rsidRPr="00FB73AB" w:rsidTr="00157E3F">
        <w:trPr>
          <w:trHeight w:val="848"/>
        </w:trPr>
        <w:tc>
          <w:tcPr>
            <w:tcW w:w="293" w:type="pct"/>
          </w:tcPr>
          <w:p w:rsidR="002C05D6" w:rsidRPr="00FB73AB" w:rsidRDefault="002C05D6" w:rsidP="00512716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3501" w:type="pct"/>
          </w:tcPr>
          <w:p w:rsidR="003F7E56" w:rsidRPr="00FB73AB" w:rsidRDefault="003F7E56" w:rsidP="003F7E56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Тема 9. Диференційна діагностика проявів вірусних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хвороб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на слизовій оболонці порожнини рота. СНІД, грип, ящур, інфекційний мононуклеоз. Тактика лікаря-стоматолога. Диференційна діагностика </w:t>
            </w: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проявів бактеріальних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хвороб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на слизовій оболонці порожнини рота. Дифтерія, туберкульоз, сифіліс, гонорея. Тактика лікаря-стоматолога. </w:t>
            </w:r>
          </w:p>
          <w:p w:rsidR="002C05D6" w:rsidRPr="00FB73AB" w:rsidRDefault="003F7E56" w:rsidP="003F7E56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Тема 10. Диференційна діагностика уражень слизової оболонки порожнини рота при захворюваннях травного каналу, серцево-судинної, ендокринної та нервової систем. Сучасні методи лікування та профілактики.</w:t>
            </w:r>
          </w:p>
        </w:tc>
        <w:tc>
          <w:tcPr>
            <w:tcW w:w="339" w:type="pct"/>
          </w:tcPr>
          <w:p w:rsidR="002C05D6" w:rsidRPr="00FB73AB" w:rsidRDefault="00157E3F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lastRenderedPageBreak/>
              <w:t>23.01</w:t>
            </w:r>
          </w:p>
        </w:tc>
        <w:tc>
          <w:tcPr>
            <w:tcW w:w="339" w:type="pct"/>
          </w:tcPr>
          <w:p w:rsidR="002C05D6" w:rsidRPr="00FB73AB" w:rsidRDefault="00157E3F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9.01</w:t>
            </w:r>
          </w:p>
        </w:tc>
        <w:tc>
          <w:tcPr>
            <w:tcW w:w="528" w:type="pct"/>
          </w:tcPr>
          <w:p w:rsidR="002C05D6" w:rsidRPr="00FB73AB" w:rsidRDefault="00157E3F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8</w:t>
            </w:r>
          </w:p>
        </w:tc>
      </w:tr>
      <w:tr w:rsidR="002C05D6" w:rsidRPr="00FB73AB" w:rsidTr="003F7E56">
        <w:trPr>
          <w:trHeight w:val="1128"/>
        </w:trPr>
        <w:tc>
          <w:tcPr>
            <w:tcW w:w="293" w:type="pct"/>
          </w:tcPr>
          <w:p w:rsidR="002C05D6" w:rsidRPr="00FB73AB" w:rsidRDefault="002C05D6" w:rsidP="00512716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3501" w:type="pct"/>
          </w:tcPr>
          <w:p w:rsidR="003F7E56" w:rsidRPr="00FB73AB" w:rsidRDefault="003F7E56" w:rsidP="003F7E56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Тема 11. Диференційна діагностика проявів захворювань крові та органів кровотворення на слизовій оболонці порожнини рота. Лейкози, агранулоцитоз, анемії та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тромбоцитопенічна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пурпура. Тактика лікаря-стоматолога. </w:t>
            </w:r>
          </w:p>
          <w:p w:rsidR="002C05D6" w:rsidRPr="00FB73AB" w:rsidRDefault="003F7E56" w:rsidP="003F7E56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Тема 12. Диференційна діагностика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хейлітів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та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глоситів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. Сучасні методи лікування та профілактики. </w:t>
            </w:r>
          </w:p>
        </w:tc>
        <w:tc>
          <w:tcPr>
            <w:tcW w:w="339" w:type="pct"/>
          </w:tcPr>
          <w:p w:rsidR="002C05D6" w:rsidRPr="00FB73AB" w:rsidRDefault="00A90862" w:rsidP="00F2129D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26.01</w:t>
            </w:r>
          </w:p>
        </w:tc>
        <w:tc>
          <w:tcPr>
            <w:tcW w:w="339" w:type="pct"/>
          </w:tcPr>
          <w:p w:rsidR="002C05D6" w:rsidRPr="00FB73AB" w:rsidRDefault="00A90862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12.01</w:t>
            </w:r>
          </w:p>
        </w:tc>
        <w:tc>
          <w:tcPr>
            <w:tcW w:w="528" w:type="pct"/>
          </w:tcPr>
          <w:p w:rsidR="002C05D6" w:rsidRPr="00FB73AB" w:rsidRDefault="00461F20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6</w:t>
            </w:r>
          </w:p>
        </w:tc>
      </w:tr>
      <w:tr w:rsidR="002C05D6" w:rsidRPr="00FB73AB" w:rsidTr="00157E3F">
        <w:trPr>
          <w:trHeight w:val="848"/>
        </w:trPr>
        <w:tc>
          <w:tcPr>
            <w:tcW w:w="293" w:type="pct"/>
          </w:tcPr>
          <w:p w:rsidR="002C05D6" w:rsidRPr="00FB73AB" w:rsidRDefault="002C05D6" w:rsidP="00512716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3501" w:type="pct"/>
          </w:tcPr>
          <w:p w:rsidR="003F7E56" w:rsidRPr="00FB73AB" w:rsidRDefault="00780A80" w:rsidP="003F7E56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Тема 13. Диференційна діагностика проявів на слизовій оболонці порожнини рота дерматозів з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аутоімунним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компонентом. Пухирчатка, червоний плескатий лишай. Клініка, діагностика, тактика лікаря-стоматолога.</w:t>
            </w:r>
            <w:r w:rsidR="003F7E56"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</w:p>
          <w:p w:rsidR="003F7E56" w:rsidRPr="00FB73AB" w:rsidRDefault="003F7E56" w:rsidP="003F7E56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Тема 14. Диференційна діагностика передракових станів слизової оболонки порожнини рота та червоної кайми губ.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Облігатні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та факультативні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передраки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. Сучасні методи лікування та профілактики. </w:t>
            </w:r>
          </w:p>
          <w:p w:rsidR="002C05D6" w:rsidRPr="00FB73AB" w:rsidRDefault="002C05D6" w:rsidP="003F7E56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</w:pPr>
          </w:p>
        </w:tc>
        <w:tc>
          <w:tcPr>
            <w:tcW w:w="339" w:type="pct"/>
          </w:tcPr>
          <w:p w:rsidR="002C05D6" w:rsidRPr="00FB73AB" w:rsidRDefault="00A90862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27.01</w:t>
            </w:r>
          </w:p>
        </w:tc>
        <w:tc>
          <w:tcPr>
            <w:tcW w:w="339" w:type="pct"/>
          </w:tcPr>
          <w:p w:rsidR="002C05D6" w:rsidRPr="00FB73AB" w:rsidRDefault="00A90862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13.01</w:t>
            </w:r>
          </w:p>
        </w:tc>
        <w:tc>
          <w:tcPr>
            <w:tcW w:w="528" w:type="pct"/>
          </w:tcPr>
          <w:p w:rsidR="002C05D6" w:rsidRPr="00FB73AB" w:rsidRDefault="00780A80" w:rsidP="00512716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6</w:t>
            </w:r>
          </w:p>
        </w:tc>
      </w:tr>
      <w:tr w:rsidR="00780A80" w:rsidRPr="00FB73AB" w:rsidTr="00BD6CC2">
        <w:trPr>
          <w:trHeight w:val="418"/>
        </w:trPr>
        <w:tc>
          <w:tcPr>
            <w:tcW w:w="293" w:type="pct"/>
          </w:tcPr>
          <w:p w:rsidR="00780A80" w:rsidRPr="00FB73AB" w:rsidRDefault="00780A80" w:rsidP="00780A80">
            <w:pPr>
              <w:widowControl w:val="0"/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</w:p>
        </w:tc>
        <w:tc>
          <w:tcPr>
            <w:tcW w:w="3501" w:type="pct"/>
          </w:tcPr>
          <w:p w:rsidR="00780A80" w:rsidRPr="00FB73AB" w:rsidRDefault="00461F20" w:rsidP="00780A80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Тема 15.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Стоматогенна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хроніоінтоксикація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. Етіологія. Патогенез. Клініка, діагностика, лікування та профілактика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стоматогенної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хроніоінтоксикації</w:t>
            </w:r>
            <w:proofErr w:type="spellEnd"/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 xml:space="preserve">. Аналіз кількісних та якісних показників роботі лікаря </w:t>
            </w:r>
            <w:r w:rsid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терапевта-стоматолога</w:t>
            </w:r>
          </w:p>
        </w:tc>
        <w:tc>
          <w:tcPr>
            <w:tcW w:w="339" w:type="pct"/>
          </w:tcPr>
          <w:p w:rsidR="00780A80" w:rsidRPr="00FB73AB" w:rsidRDefault="00780A80" w:rsidP="00780A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28.01</w:t>
            </w:r>
          </w:p>
        </w:tc>
        <w:tc>
          <w:tcPr>
            <w:tcW w:w="339" w:type="pct"/>
          </w:tcPr>
          <w:p w:rsidR="00780A80" w:rsidRPr="00FB73AB" w:rsidRDefault="00780A80" w:rsidP="00780A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uk-UA" w:eastAsia="ru-RU"/>
              </w:rPr>
              <w:t>14.01</w:t>
            </w:r>
          </w:p>
        </w:tc>
        <w:tc>
          <w:tcPr>
            <w:tcW w:w="528" w:type="pct"/>
          </w:tcPr>
          <w:p w:rsidR="00780A80" w:rsidRPr="00FB73AB" w:rsidRDefault="00461F20" w:rsidP="00780A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 w:rsidRPr="00FB73A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780A80" w:rsidRPr="00FB73AB" w:rsidTr="00157E3F">
        <w:tc>
          <w:tcPr>
            <w:tcW w:w="293" w:type="pct"/>
          </w:tcPr>
          <w:p w:rsidR="00780A80" w:rsidRPr="00FB73AB" w:rsidRDefault="00780A80" w:rsidP="00780A8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</w:pPr>
          </w:p>
        </w:tc>
        <w:tc>
          <w:tcPr>
            <w:tcW w:w="3501" w:type="pct"/>
          </w:tcPr>
          <w:p w:rsidR="00780A80" w:rsidRPr="00FB73AB" w:rsidRDefault="00780A80" w:rsidP="00780A8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  <w:t xml:space="preserve">Разом </w:t>
            </w:r>
          </w:p>
        </w:tc>
        <w:tc>
          <w:tcPr>
            <w:tcW w:w="339" w:type="pct"/>
          </w:tcPr>
          <w:p w:rsidR="00780A80" w:rsidRPr="00FB73AB" w:rsidRDefault="00780A80" w:rsidP="00780A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</w:pPr>
          </w:p>
        </w:tc>
        <w:tc>
          <w:tcPr>
            <w:tcW w:w="339" w:type="pct"/>
          </w:tcPr>
          <w:p w:rsidR="00780A80" w:rsidRPr="00FB73AB" w:rsidRDefault="00780A80" w:rsidP="00780A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</w:pPr>
          </w:p>
        </w:tc>
        <w:tc>
          <w:tcPr>
            <w:tcW w:w="528" w:type="pct"/>
          </w:tcPr>
          <w:p w:rsidR="00780A80" w:rsidRPr="00FB73AB" w:rsidRDefault="00780A80" w:rsidP="00780A8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FB73AB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 w:eastAsia="ru-RU"/>
              </w:rPr>
              <w:t>50</w:t>
            </w:r>
          </w:p>
        </w:tc>
      </w:tr>
    </w:tbl>
    <w:p w:rsidR="006C5449" w:rsidRDefault="006C5449" w:rsidP="006C54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554">
        <w:rPr>
          <w:rFonts w:ascii="Times New Roman" w:eastAsia="Times New Roman" w:hAnsi="Times New Roman" w:cs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61312" behindDoc="0" locked="0" layoutInCell="1" allowOverlap="1" wp14:anchorId="1EBBCAC9" wp14:editId="255F552A">
            <wp:simplePos x="0" y="0"/>
            <wp:positionH relativeFrom="column">
              <wp:posOffset>4945380</wp:posOffset>
            </wp:positionH>
            <wp:positionV relativeFrom="paragraph">
              <wp:posOffset>98425</wp:posOffset>
            </wp:positionV>
            <wp:extent cx="1190445" cy="869315"/>
            <wp:effectExtent l="0" t="0" r="0" b="6985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44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5449" w:rsidRPr="00A06554" w:rsidRDefault="006C5449" w:rsidP="006C54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Завуч </w:t>
      </w:r>
      <w:proofErr w:type="spellStart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федри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терапевтичної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дитячої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стоматолог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ії</w:t>
      </w:r>
      <w:proofErr w:type="spellEnd"/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>,                                                                                             Ірина ТАРАСЕНКО</w:t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065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C5449" w:rsidRPr="00A06554" w:rsidRDefault="006C5449" w:rsidP="006C54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5449" w:rsidRPr="001F5E16" w:rsidRDefault="006C5449" w:rsidP="006C5449">
      <w:pPr>
        <w:rPr>
          <w:rFonts w:ascii="Times New Roman" w:hAnsi="Times New Roman" w:cs="Times New Roman"/>
          <w:b/>
        </w:rPr>
      </w:pPr>
      <w:proofErr w:type="spellStart"/>
      <w:r w:rsidRPr="001F5E16">
        <w:rPr>
          <w:rFonts w:ascii="Times New Roman" w:hAnsi="Times New Roman" w:cs="Times New Roman"/>
          <w:b/>
        </w:rPr>
        <w:t>Кінець</w:t>
      </w:r>
      <w:proofErr w:type="spellEnd"/>
      <w:r w:rsidRPr="001F5E16">
        <w:rPr>
          <w:rFonts w:ascii="Times New Roman" w:hAnsi="Times New Roman" w:cs="Times New Roman"/>
          <w:b/>
        </w:rPr>
        <w:t xml:space="preserve"> занять 31.05.2026 р.</w:t>
      </w:r>
    </w:p>
    <w:p w:rsidR="006C5449" w:rsidRPr="00D042A1" w:rsidRDefault="006C5449" w:rsidP="006C5449"/>
    <w:p w:rsidR="00512716" w:rsidRPr="00FB73AB" w:rsidRDefault="00512716" w:rsidP="00FB73AB">
      <w:pPr>
        <w:rPr>
          <w:rFonts w:ascii="Times New Roman" w:hAnsi="Times New Roman" w:cs="Times New Roman"/>
          <w:sz w:val="24"/>
          <w:szCs w:val="24"/>
          <w:lang w:val="uk-UA"/>
        </w:rPr>
      </w:pPr>
      <w:bookmarkStart w:id="0" w:name="_GoBack"/>
      <w:bookmarkEnd w:id="0"/>
    </w:p>
    <w:sectPr w:rsidR="00512716" w:rsidRPr="00FB73AB" w:rsidSect="00FB73A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A40C44"/>
    <w:multiLevelType w:val="hybridMultilevel"/>
    <w:tmpl w:val="98462D26"/>
    <w:lvl w:ilvl="0" w:tplc="E44A947E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F40"/>
    <w:rsid w:val="00157E3F"/>
    <w:rsid w:val="002C05D6"/>
    <w:rsid w:val="003210E5"/>
    <w:rsid w:val="003F7E56"/>
    <w:rsid w:val="00461F20"/>
    <w:rsid w:val="00512716"/>
    <w:rsid w:val="0053791E"/>
    <w:rsid w:val="005B2593"/>
    <w:rsid w:val="006C5449"/>
    <w:rsid w:val="006D2AEB"/>
    <w:rsid w:val="00780A80"/>
    <w:rsid w:val="0083026F"/>
    <w:rsid w:val="008A639B"/>
    <w:rsid w:val="00A90862"/>
    <w:rsid w:val="00AD5390"/>
    <w:rsid w:val="00BD6CC2"/>
    <w:rsid w:val="00BE7F40"/>
    <w:rsid w:val="00CB75E1"/>
    <w:rsid w:val="00D06E26"/>
    <w:rsid w:val="00D7129E"/>
    <w:rsid w:val="00E24BB9"/>
    <w:rsid w:val="00F2129D"/>
    <w:rsid w:val="00F324C3"/>
    <w:rsid w:val="00FB7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85F92"/>
  <w15:chartTrackingRefBased/>
  <w15:docId w15:val="{64721471-7F7D-40D8-A486-192B0052D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57E3F"/>
    <w:pPr>
      <w:spacing w:after="0" w:line="240" w:lineRule="auto"/>
    </w:pPr>
    <w:rPr>
      <w:rFonts w:eastAsia="DengXi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157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2358</Words>
  <Characters>1345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Степан</dc:creator>
  <cp:keywords/>
  <dc:description/>
  <cp:lastModifiedBy>Ірина Йосипівна Тарасенко</cp:lastModifiedBy>
  <cp:revision>4</cp:revision>
  <dcterms:created xsi:type="dcterms:W3CDTF">2026-01-05T08:30:00Z</dcterms:created>
  <dcterms:modified xsi:type="dcterms:W3CDTF">2026-03-02T07:58:00Z</dcterms:modified>
</cp:coreProperties>
</file>