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ACF" w:rsidRPr="006D4DAA" w:rsidRDefault="00387ACF" w:rsidP="00387ACF">
      <w:pPr>
        <w:rPr>
          <w:rFonts w:ascii="Times New Roman" w:hAnsi="Times New Roman" w:cs="Times New Roman"/>
          <w:sz w:val="24"/>
          <w:szCs w:val="24"/>
        </w:rPr>
      </w:pPr>
      <w:r w:rsidRPr="006D4DAA">
        <w:rPr>
          <w:rFonts w:ascii="Times New Roman" w:hAnsi="Times New Roman" w:cs="Times New Roman"/>
          <w:sz w:val="24"/>
          <w:szCs w:val="24"/>
        </w:rPr>
        <w:t>"ЗАТВЕРДЖУЮ"</w:t>
      </w:r>
    </w:p>
    <w:p w:rsidR="006D4DAA" w:rsidRPr="006D4DAA" w:rsidRDefault="006D4DAA" w:rsidP="00387ACF">
      <w:pPr>
        <w:rPr>
          <w:rFonts w:ascii="Times New Roman" w:hAnsi="Times New Roman" w:cs="Times New Roman"/>
          <w:sz w:val="24"/>
          <w:szCs w:val="24"/>
        </w:rPr>
      </w:pPr>
      <w:r w:rsidRPr="006D4DAA">
        <w:rPr>
          <w:rFonts w:ascii="Times New Roman" w:hAnsi="Times New Roman" w:cs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59264" behindDoc="0" locked="0" layoutInCell="1" allowOverlap="1" wp14:anchorId="552E12B7" wp14:editId="6390E8AB">
            <wp:simplePos x="0" y="0"/>
            <wp:positionH relativeFrom="column">
              <wp:posOffset>1853565</wp:posOffset>
            </wp:positionH>
            <wp:positionV relativeFrom="paragraph">
              <wp:posOffset>139700</wp:posOffset>
            </wp:positionV>
            <wp:extent cx="1129085" cy="469900"/>
            <wp:effectExtent l="0" t="0" r="0" b="6350"/>
            <wp:wrapNone/>
            <wp:docPr id="1" name="Picture 1" descr="Деньга ОВ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Деньга ОВ_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9085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4DAA">
        <w:rPr>
          <w:rFonts w:ascii="Times New Roman" w:hAnsi="Times New Roman" w:cs="Times New Roman"/>
          <w:sz w:val="24"/>
          <w:szCs w:val="24"/>
        </w:rPr>
        <w:t>Зав. кафедрою терапевтичної</w:t>
      </w:r>
    </w:p>
    <w:p w:rsidR="00387ACF" w:rsidRPr="006D4DAA" w:rsidRDefault="006D4DAA" w:rsidP="00387ACF">
      <w:pPr>
        <w:rPr>
          <w:rFonts w:ascii="Times New Roman" w:hAnsi="Times New Roman" w:cs="Times New Roman"/>
          <w:sz w:val="24"/>
          <w:szCs w:val="24"/>
        </w:rPr>
      </w:pPr>
      <w:r w:rsidRPr="006D4DAA">
        <w:rPr>
          <w:rFonts w:ascii="Times New Roman" w:hAnsi="Times New Roman" w:cs="Times New Roman"/>
          <w:sz w:val="24"/>
          <w:szCs w:val="24"/>
        </w:rPr>
        <w:t xml:space="preserve">Та дитячої стоматології </w:t>
      </w:r>
      <w:r w:rsidR="00387ACF" w:rsidRPr="006D4DAA">
        <w:rPr>
          <w:rFonts w:ascii="Times New Roman" w:hAnsi="Times New Roman" w:cs="Times New Roman"/>
          <w:sz w:val="24"/>
          <w:szCs w:val="24"/>
        </w:rPr>
        <w:t>, проф. ______Оксана ДЄНЬГА</w:t>
      </w:r>
    </w:p>
    <w:p w:rsidR="00387ACF" w:rsidRPr="006D4DAA" w:rsidRDefault="00387ACF" w:rsidP="00387ACF">
      <w:pPr>
        <w:rPr>
          <w:rFonts w:ascii="Times New Roman" w:hAnsi="Times New Roman" w:cs="Times New Roman"/>
          <w:sz w:val="24"/>
          <w:szCs w:val="24"/>
        </w:rPr>
      </w:pPr>
      <w:r w:rsidRPr="006D4DAA">
        <w:rPr>
          <w:rFonts w:ascii="Times New Roman" w:hAnsi="Times New Roman" w:cs="Times New Roman"/>
          <w:sz w:val="24"/>
          <w:szCs w:val="24"/>
        </w:rPr>
        <w:t xml:space="preserve">«   </w:t>
      </w:r>
      <w:r w:rsidRPr="006D4DAA">
        <w:rPr>
          <w:rFonts w:ascii="Times New Roman" w:hAnsi="Times New Roman" w:cs="Times New Roman"/>
          <w:sz w:val="24"/>
          <w:szCs w:val="24"/>
        </w:rPr>
        <w:t>22  » січня 2026</w:t>
      </w:r>
    </w:p>
    <w:p w:rsidR="00387ACF" w:rsidRPr="006D4DAA" w:rsidRDefault="00387ACF" w:rsidP="00387A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4D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ТЕМАТИЧНИЙ ПЛАН </w:t>
      </w:r>
    </w:p>
    <w:p w:rsidR="00387ACF" w:rsidRPr="006D4DAA" w:rsidRDefault="00387ACF" w:rsidP="00387A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4D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практичних занять з  дисципліни </w:t>
      </w:r>
    </w:p>
    <w:p w:rsidR="00387ACF" w:rsidRPr="006D4DAA" w:rsidRDefault="00387ACF" w:rsidP="00387AC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D4D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6D4DA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Симуляційна</w:t>
      </w:r>
      <w:proofErr w:type="spellEnd"/>
      <w:r w:rsidRPr="006D4D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стоматологія»</w:t>
      </w:r>
    </w:p>
    <w:p w:rsidR="00387ACF" w:rsidRPr="006D4DAA" w:rsidRDefault="00387ACF" w:rsidP="00387A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D4D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студентів </w:t>
      </w:r>
      <w:r w:rsidRPr="006D4DA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X</w:t>
      </w:r>
      <w:r w:rsidRPr="006D4D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семестру на 2025-2026</w:t>
      </w:r>
      <w:r w:rsidRPr="006D4D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spellStart"/>
      <w:r w:rsidRPr="006D4D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навч</w:t>
      </w:r>
      <w:proofErr w:type="spellEnd"/>
      <w:r w:rsidRPr="006D4DA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рік</w:t>
      </w:r>
    </w:p>
    <w:p w:rsidR="00387ACF" w:rsidRPr="006D4DAA" w:rsidRDefault="00387ACF" w:rsidP="00387ACF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737" w:type="dxa"/>
        <w:tblLook w:val="04A0" w:firstRow="1" w:lastRow="0" w:firstColumn="1" w:lastColumn="0" w:noHBand="0" w:noVBand="1"/>
      </w:tblPr>
      <w:tblGrid>
        <w:gridCol w:w="555"/>
        <w:gridCol w:w="9221"/>
        <w:gridCol w:w="992"/>
        <w:gridCol w:w="1276"/>
        <w:gridCol w:w="1276"/>
        <w:gridCol w:w="1417"/>
      </w:tblGrid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1гр</w:t>
            </w:r>
          </w:p>
        </w:tc>
        <w:tc>
          <w:tcPr>
            <w:tcW w:w="1276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2гр</w:t>
            </w:r>
          </w:p>
        </w:tc>
        <w:tc>
          <w:tcPr>
            <w:tcW w:w="1417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4ін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Карієс тимчасових і постійних  зубів у дітей. 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24.03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Закономірності клінічних проявів і перебігу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24.03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Класифікації.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24.03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 методів лікування карієсу тимчасових зубів.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25.03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9.03</w:t>
            </w:r>
          </w:p>
        </w:tc>
      </w:tr>
      <w:tr w:rsidR="00387ACF" w:rsidRPr="006D4DAA" w:rsidTr="00DD5DC4">
        <w:trPr>
          <w:trHeight w:val="317"/>
        </w:trPr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Оволодіння технікою</w:t>
            </w:r>
            <w:r w:rsidRPr="006D4D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D4D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ремінералізуючої</w:t>
            </w:r>
            <w:proofErr w:type="spellEnd"/>
            <w:r w:rsidRPr="006D4D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терапії: показання до проведення, засоби, методики.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25.03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Оволодіння технікою</w:t>
            </w:r>
            <w:r w:rsidRPr="006D4D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D4D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імпрегнаційного</w:t>
            </w:r>
            <w:proofErr w:type="spellEnd"/>
            <w:r w:rsidRPr="006D4D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метода (метод сріблення): показання до проведення, засоби, методика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25.03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Оволодіння технікою</w:t>
            </w:r>
            <w:r w:rsidRPr="006D4D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D4D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атравматичного</w:t>
            </w:r>
            <w:proofErr w:type="spellEnd"/>
            <w:r w:rsidRPr="006D4D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відновлювального лікування (АРТ-методика).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26.03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Оволодіння технікою неінвазійної </w:t>
            </w:r>
            <w:proofErr w:type="spellStart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герметизції</w:t>
            </w:r>
            <w:proofErr w:type="spellEnd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фісур</w:t>
            </w:r>
            <w:proofErr w:type="spellEnd"/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26.03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10.03</w:t>
            </w:r>
          </w:p>
        </w:tc>
      </w:tr>
      <w:tr w:rsidR="00387ACF" w:rsidRPr="006D4DAA" w:rsidTr="00DD5DC4">
        <w:trPr>
          <w:trHeight w:val="432"/>
        </w:trPr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shd w:val="clear" w:color="auto" w:fill="FFFFFF"/>
              <w:spacing w:line="405" w:lineRule="atLeast"/>
              <w:rPr>
                <w:rFonts w:ascii="Times New Roman" w:eastAsia="Times New Roman" w:hAnsi="Times New Roman" w:cs="Times New Roman"/>
                <w:color w:val="333333"/>
                <w:spacing w:val="6"/>
                <w:sz w:val="24"/>
                <w:szCs w:val="24"/>
                <w:lang w:eastAsia="uk-UA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Оволодіння технікою інвазійної герметизації </w:t>
            </w:r>
            <w:proofErr w:type="spellStart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фісур</w:t>
            </w:r>
            <w:proofErr w:type="spellEnd"/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26.03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Оволодіння технікою лікування середнього карієсу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27.03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Оволодіння технікою лікування гострого глибокого карієсу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27.03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Оволодіння технікою лікування хронічного глибокого карієсу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27.03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Топографічна анатомія порожнини зуба у тимчасових та постійних зубах. Види кореневих каналів.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30.03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Ендодонтичні</w:t>
            </w:r>
            <w:proofErr w:type="spellEnd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 інструменти. Класифікація, види, призначення.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30.03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Оволодіння технікою препарування порожнини зуба всіх груп зубів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30.03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Оволодіння технікою інструментальної та медикаментозної обробки кореневих каналів.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31.03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Оволодіння технікою сучасних методів очищення та розширення кореневих каналів.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31.03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Оволодіння технікою  </w:t>
            </w:r>
            <w:proofErr w:type="spellStart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імпрегнаційних</w:t>
            </w:r>
            <w:proofErr w:type="spellEnd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 методів обробки кореневих каналів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31.03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Пломбувальні</w:t>
            </w:r>
            <w:proofErr w:type="spellEnd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 матеріали для тимчасової  обтурації кореневих каналів. Склад, властивості,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1.04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Пломбувальні</w:t>
            </w:r>
            <w:proofErr w:type="spellEnd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 матеріали  постійної обтурації кореневих каналів. Склад, властивості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1.04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Оволодіння технікою приготування </w:t>
            </w:r>
            <w:proofErr w:type="spellStart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пломбувальних</w:t>
            </w:r>
            <w:proofErr w:type="spellEnd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 матеріалів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1.04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Оволодіння технікою</w:t>
            </w:r>
            <w:r w:rsidRPr="006D4DA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uk-UA"/>
              </w:rPr>
              <w:t xml:space="preserve"> пломбування кореневих каналів у тимчасових зубах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2.04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Оволодіння технікою</w:t>
            </w:r>
            <w:r w:rsidRPr="006D4DA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uk-UA"/>
              </w:rPr>
              <w:t xml:space="preserve"> пломбування кореневих каналів у  постійних зубах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3.04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Оволодіння технікою консервативного методу лікування пульпіту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6.04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Оволодіння технікою</w:t>
            </w:r>
            <w:r w:rsidRPr="006D4DAA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uk-UA"/>
              </w:rPr>
              <w:t xml:space="preserve"> </w:t>
            </w:r>
            <w:proofErr w:type="spellStart"/>
            <w:r w:rsidRPr="006D4DAA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де</w:t>
            </w:r>
            <w:r w:rsidRPr="006D4DAA">
              <w:rPr>
                <w:rStyle w:val="FontStyle64"/>
                <w:b w:val="0"/>
                <w:sz w:val="24"/>
                <w:szCs w:val="24"/>
                <w:u w:val="single"/>
                <w:lang w:eastAsia="uk-UA"/>
              </w:rPr>
              <w:t>вітальних</w:t>
            </w:r>
            <w:proofErr w:type="spellEnd"/>
            <w:r w:rsidRPr="006D4DAA">
              <w:rPr>
                <w:rStyle w:val="FontStyle64"/>
                <w:b w:val="0"/>
                <w:sz w:val="24"/>
                <w:szCs w:val="24"/>
                <w:u w:val="single"/>
                <w:lang w:eastAsia="uk-UA"/>
              </w:rPr>
              <w:t xml:space="preserve"> методів лікування пульпіту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6.04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Оволодіння технікою</w:t>
            </w:r>
            <w:r w:rsidRPr="006D4DAA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eastAsia="uk-UA"/>
              </w:rPr>
              <w:t xml:space="preserve"> </w:t>
            </w:r>
            <w:r w:rsidRPr="006D4DAA">
              <w:rPr>
                <w:rStyle w:val="FontStyle64"/>
                <w:b w:val="0"/>
                <w:sz w:val="24"/>
                <w:szCs w:val="24"/>
                <w:u w:val="single"/>
                <w:lang w:eastAsia="uk-UA"/>
              </w:rPr>
              <w:t>вітальних методів лікування пульпіту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6.04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21" w:type="dxa"/>
          </w:tcPr>
          <w:p w:rsidR="00387ACF" w:rsidRPr="006D4DAA" w:rsidRDefault="00F508FB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Оволодіння технікою лікування гострого </w:t>
            </w:r>
            <w:proofErr w:type="spellStart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періодонтиту</w:t>
            </w:r>
            <w:proofErr w:type="spellEnd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 тимчасових зубів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7.04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Оволодіння технікою лікування хронічного </w:t>
            </w:r>
            <w:proofErr w:type="spellStart"/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періодонтиту</w:t>
            </w:r>
            <w:proofErr w:type="spellEnd"/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7.04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 xml:space="preserve">Оволодіння технікою лікування </w:t>
            </w:r>
            <w:r w:rsidRPr="006D4D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загострення хронічного </w:t>
            </w:r>
            <w:proofErr w:type="spellStart"/>
            <w:r w:rsidRPr="006D4DA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періодонтиту</w:t>
            </w:r>
            <w:proofErr w:type="spellEnd"/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7.04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21" w:type="dxa"/>
          </w:tcPr>
          <w:p w:rsidR="00387ACF" w:rsidRPr="006D4DAA" w:rsidRDefault="00F508FB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Оволодіння технікою лікування гострого </w:t>
            </w:r>
            <w:proofErr w:type="spellStart"/>
            <w:r w:rsidRPr="006D4DA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періодонтиту</w:t>
            </w:r>
            <w:proofErr w:type="spellEnd"/>
            <w:r w:rsidRPr="006D4DAA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постійних зубів</w:t>
            </w:r>
            <w:r w:rsidRPr="006D4DAA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Диференційований залік</w:t>
            </w: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8.04</w:t>
            </w:r>
          </w:p>
        </w:tc>
        <w:tc>
          <w:tcPr>
            <w:tcW w:w="1276" w:type="dxa"/>
            <w:vAlign w:val="center"/>
          </w:tcPr>
          <w:p w:rsidR="00387ACF" w:rsidRPr="006D4DAA" w:rsidRDefault="006D4DAA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24.04</w:t>
            </w:r>
          </w:p>
        </w:tc>
        <w:tc>
          <w:tcPr>
            <w:tcW w:w="1417" w:type="dxa"/>
            <w:vAlign w:val="center"/>
          </w:tcPr>
          <w:p w:rsidR="00387ACF" w:rsidRPr="006D4DAA" w:rsidRDefault="00F508FB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23.03</w:t>
            </w:r>
          </w:p>
        </w:tc>
      </w:tr>
      <w:tr w:rsidR="00387ACF" w:rsidRPr="006D4DAA" w:rsidTr="00DD5DC4">
        <w:tc>
          <w:tcPr>
            <w:tcW w:w="555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21" w:type="dxa"/>
          </w:tcPr>
          <w:p w:rsidR="00387ACF" w:rsidRPr="006D4DAA" w:rsidRDefault="00387ACF" w:rsidP="00DD5DC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DAA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76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387ACF" w:rsidRPr="006D4DAA" w:rsidRDefault="00387ACF" w:rsidP="00DD5D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7ACF" w:rsidRPr="006D4DAA" w:rsidRDefault="006D4DAA" w:rsidP="00387ACF">
      <w:pPr>
        <w:rPr>
          <w:rFonts w:ascii="Times New Roman" w:hAnsi="Times New Roman" w:cs="Times New Roman"/>
          <w:sz w:val="24"/>
          <w:szCs w:val="24"/>
        </w:rPr>
      </w:pPr>
      <w:r w:rsidRPr="006D4DAA">
        <w:rPr>
          <w:rFonts w:ascii="Times New Roman" w:hAnsi="Times New Roman" w:cs="Times New Roman"/>
          <w:noProof/>
          <w:sz w:val="24"/>
          <w:szCs w:val="24"/>
          <w:lang w:eastAsia="uk-UA"/>
        </w:rPr>
        <w:drawing>
          <wp:anchor distT="0" distB="0" distL="114300" distR="114300" simplePos="0" relativeHeight="251660288" behindDoc="0" locked="0" layoutInCell="1" allowOverlap="1" wp14:anchorId="79F09E26" wp14:editId="1EF01EC1">
            <wp:simplePos x="0" y="0"/>
            <wp:positionH relativeFrom="column">
              <wp:posOffset>4610100</wp:posOffset>
            </wp:positionH>
            <wp:positionV relativeFrom="paragraph">
              <wp:posOffset>217170</wp:posOffset>
            </wp:positionV>
            <wp:extent cx="1021715" cy="869315"/>
            <wp:effectExtent l="0" t="0" r="6985" b="6985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71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87ACF" w:rsidRPr="006D4DAA" w:rsidRDefault="00387ACF" w:rsidP="00387ACF">
      <w:pPr>
        <w:rPr>
          <w:rFonts w:ascii="Times New Roman" w:hAnsi="Times New Roman" w:cs="Times New Roman"/>
          <w:sz w:val="24"/>
          <w:szCs w:val="24"/>
        </w:rPr>
      </w:pPr>
    </w:p>
    <w:p w:rsidR="00387ACF" w:rsidRPr="006D4DAA" w:rsidRDefault="00387ACF" w:rsidP="00387A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DA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Завуч ка</w:t>
      </w:r>
      <w:r w:rsidR="006D4DAA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федри терапевтичної та дитячої стоматології</w:t>
      </w:r>
      <w:bookmarkStart w:id="0" w:name="_GoBack"/>
      <w:bookmarkEnd w:id="0"/>
      <w:r w:rsidRPr="006D4DA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               </w:t>
      </w:r>
      <w:r w:rsidRPr="006D4DA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  <w:t xml:space="preserve">       </w:t>
      </w:r>
      <w:r w:rsidRPr="006D4DAA">
        <w:rPr>
          <w:rFonts w:ascii="Times New Roman" w:eastAsia="Times New Roman" w:hAnsi="Times New Roman" w:cs="Times New Roman"/>
          <w:sz w:val="24"/>
          <w:szCs w:val="24"/>
          <w:lang w:eastAsia="ru-RU"/>
        </w:rPr>
        <w:t>Ірина ТАРАСЕНКО</w:t>
      </w:r>
    </w:p>
    <w:p w:rsidR="00387ACF" w:rsidRPr="006D4DAA" w:rsidRDefault="00387ACF" w:rsidP="00387A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4DA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D4D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6D4D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                           </w:t>
      </w:r>
    </w:p>
    <w:p w:rsidR="00387ACF" w:rsidRPr="006D4DAA" w:rsidRDefault="00387ACF" w:rsidP="00387ACF">
      <w:pPr>
        <w:rPr>
          <w:rFonts w:ascii="Times New Roman" w:hAnsi="Times New Roman" w:cs="Times New Roman"/>
          <w:sz w:val="24"/>
          <w:szCs w:val="24"/>
        </w:rPr>
      </w:pPr>
    </w:p>
    <w:p w:rsidR="00387ACF" w:rsidRPr="006D4DAA" w:rsidRDefault="00387ACF" w:rsidP="00387ACF">
      <w:pPr>
        <w:rPr>
          <w:rFonts w:ascii="Times New Roman" w:hAnsi="Times New Roman" w:cs="Times New Roman"/>
          <w:sz w:val="24"/>
          <w:szCs w:val="24"/>
        </w:rPr>
      </w:pPr>
    </w:p>
    <w:p w:rsidR="00387ACF" w:rsidRPr="006D4DAA" w:rsidRDefault="00387ACF" w:rsidP="00387ACF">
      <w:pPr>
        <w:rPr>
          <w:rFonts w:ascii="Times New Roman" w:hAnsi="Times New Roman" w:cs="Times New Roman"/>
          <w:sz w:val="24"/>
          <w:szCs w:val="24"/>
        </w:rPr>
      </w:pPr>
    </w:p>
    <w:p w:rsidR="00827B4F" w:rsidRPr="006D4DAA" w:rsidRDefault="00827B4F">
      <w:pPr>
        <w:rPr>
          <w:rFonts w:ascii="Times New Roman" w:hAnsi="Times New Roman" w:cs="Times New Roman"/>
          <w:sz w:val="24"/>
          <w:szCs w:val="24"/>
        </w:rPr>
      </w:pPr>
    </w:p>
    <w:sectPr w:rsidR="00827B4F" w:rsidRPr="006D4DAA" w:rsidSect="0057359D">
      <w:pgSz w:w="16838" w:h="11906" w:orient="landscape"/>
      <w:pgMar w:top="1417" w:right="850" w:bottom="850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ACF"/>
    <w:rsid w:val="00387ACF"/>
    <w:rsid w:val="006D4DAA"/>
    <w:rsid w:val="00827B4F"/>
    <w:rsid w:val="00F5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D6A58"/>
  <w15:chartTrackingRefBased/>
  <w15:docId w15:val="{8D634E2A-7C83-4DC9-A8E2-FD0D9773F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7A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64">
    <w:name w:val="Font Style64"/>
    <w:rsid w:val="00387ACF"/>
    <w:rPr>
      <w:rFonts w:ascii="Times New Roman" w:hAnsi="Times New Roman" w:cs="Times New Roman"/>
      <w:b/>
      <w:bCs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1979</Words>
  <Characters>1129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Йосипівна Тарасенко</dc:creator>
  <cp:keywords/>
  <dc:description/>
  <cp:lastModifiedBy>Ірина Йосипівна Тарасенко</cp:lastModifiedBy>
  <cp:revision>1</cp:revision>
  <dcterms:created xsi:type="dcterms:W3CDTF">2026-03-03T15:02:00Z</dcterms:created>
  <dcterms:modified xsi:type="dcterms:W3CDTF">2026-03-03T18:19:00Z</dcterms:modified>
</cp:coreProperties>
</file>