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e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793C2E6">
      <w:pPr>
        <w:spacing w:after="0" w:line="360" w:lineRule="auto"/>
        <w:jc w:val="center"/>
        <w:rPr>
          <w:rFonts w:ascii="Times New Roman" w:hAnsi="Times New Roman" w:eastAsia="Times New Roman" w:cs="Times New Roman"/>
          <w:b/>
          <w:bCs/>
          <w:color w:val="000000" w:themeColor="text1"/>
          <w:sz w:val="28"/>
          <w:szCs w:val="28"/>
          <w14:textFill>
            <w14:solidFill>
              <w14:schemeClr w14:val="tx1"/>
            </w14:solidFill>
          </w14:textFill>
        </w:rPr>
      </w:pPr>
      <w:r>
        <w:rPr>
          <w:rFonts w:ascii="Times New Roman" w:hAnsi="Times New Roman"/>
          <w:b/>
          <w:bCs/>
          <w:color w:val="000000" w:themeColor="text1"/>
          <w:sz w:val="28"/>
          <w:szCs w:val="28"/>
          <w14:textFill>
            <w14:solidFill>
              <w14:schemeClr w14:val="tx1"/>
            </w14:solidFill>
          </w14:textFill>
        </w:rPr>
        <w:t>МІНІСТЕРСТВО ОХОРОНИ ЗДОРОВ’Я УКРАЇНИ</w:t>
      </w:r>
    </w:p>
    <w:p w14:paraId="4AA8AF5F">
      <w:pPr>
        <w:spacing w:after="0" w:line="360" w:lineRule="auto"/>
        <w:jc w:val="center"/>
        <w:rPr>
          <w:rFonts w:ascii="Times New Roman" w:hAnsi="Times New Roman" w:eastAsia="Times New Roman" w:cs="Times New Roman"/>
          <w:b/>
          <w:bCs/>
          <w:color w:val="000000" w:themeColor="text1"/>
          <w:sz w:val="28"/>
          <w:szCs w:val="28"/>
          <w14:textFill>
            <w14:solidFill>
              <w14:schemeClr w14:val="tx1"/>
            </w14:solidFill>
          </w14:textFill>
        </w:rPr>
      </w:pPr>
      <w:r>
        <w:rPr>
          <w:rFonts w:ascii="Times New Roman" w:hAnsi="Times New Roman"/>
          <w:b/>
          <w:bCs/>
          <w:color w:val="000000" w:themeColor="text1"/>
          <w:sz w:val="28"/>
          <w:szCs w:val="28"/>
          <w14:textFill>
            <w14:solidFill>
              <w14:schemeClr w14:val="tx1"/>
            </w14:solidFill>
          </w14:textFill>
        </w:rPr>
        <w:t>ОДЕСЬКИЙ НАЦІОНАЛЬНИЙ МЕДИЧНИЙ УНІВЕРСИТЕТ</w:t>
      </w:r>
    </w:p>
    <w:p w14:paraId="0CACF70C">
      <w:pPr>
        <w:spacing w:after="0" w:line="360" w:lineRule="auto"/>
        <w:jc w:val="center"/>
        <w:rPr>
          <w:rFonts w:ascii="Times New Roman" w:hAnsi="Times New Roman"/>
          <w:color w:val="000000" w:themeColor="text1"/>
          <w:sz w:val="28"/>
          <w:szCs w:val="28"/>
          <w14:textFill>
            <w14:solidFill>
              <w14:schemeClr w14:val="tx1"/>
            </w14:solidFill>
          </w14:textFill>
        </w:rPr>
      </w:pPr>
      <w:r>
        <w:rPr>
          <w:rFonts w:ascii="Times New Roman" w:hAnsi="Times New Roman"/>
          <w:color w:val="000000" w:themeColor="text1"/>
          <w:sz w:val="28"/>
          <w:szCs w:val="28"/>
          <w14:textFill>
            <w14:solidFill>
              <w14:schemeClr w14:val="tx1"/>
            </w14:solidFill>
          </w14:textFill>
        </w:rPr>
        <w:t>Кафедра</w:t>
      </w:r>
      <w:r>
        <w:rPr>
          <w:rFonts w:ascii="Times New Roman" w:hAnsi="Times New Roman"/>
          <w:color w:val="000000" w:themeColor="text1"/>
          <w:sz w:val="28"/>
          <w:szCs w:val="28"/>
          <w:lang w:val="uk-UA"/>
          <w14:textFill>
            <w14:solidFill>
              <w14:schemeClr w14:val="tx1"/>
            </w14:solidFill>
          </w14:textFill>
        </w:rPr>
        <w:t xml:space="preserve"> онкології,</w:t>
      </w:r>
      <w:r>
        <w:rPr>
          <w:rFonts w:ascii="Times New Roman" w:hAnsi="Times New Roman"/>
          <w:color w:val="000000" w:themeColor="text1"/>
          <w:sz w:val="28"/>
          <w:szCs w:val="28"/>
          <w14:textFill>
            <w14:solidFill>
              <w14:schemeClr w14:val="tx1"/>
            </w14:solidFill>
          </w14:textFill>
        </w:rPr>
        <w:t xml:space="preserve"> </w:t>
      </w:r>
      <w:r>
        <w:rPr>
          <w:rFonts w:ascii="Times New Roman" w:hAnsi="Times New Roman"/>
          <w:color w:val="000000" w:themeColor="text1"/>
          <w:sz w:val="28"/>
          <w:szCs w:val="28"/>
          <w:lang w:val="uk-UA"/>
          <w14:textFill>
            <w14:solidFill>
              <w14:schemeClr w14:val="tx1"/>
            </w14:solidFill>
          </w14:textFill>
        </w:rPr>
        <w:t>реконструктивної</w:t>
      </w:r>
      <w:r>
        <w:rPr>
          <w:rFonts w:hint="default" w:ascii="Times New Roman" w:hAnsi="Times New Roman"/>
          <w:color w:val="000000" w:themeColor="text1"/>
          <w:sz w:val="28"/>
          <w:szCs w:val="28"/>
          <w:lang w:val="uk-UA"/>
          <w14:textFill>
            <w14:solidFill>
              <w14:schemeClr w14:val="tx1"/>
            </w14:solidFill>
          </w14:textFill>
        </w:rPr>
        <w:t xml:space="preserve"> хірургії</w:t>
      </w:r>
      <w:r>
        <w:rPr>
          <w:rFonts w:ascii="Times New Roman" w:hAnsi="Times New Roman"/>
          <w:color w:val="000000" w:themeColor="text1"/>
          <w:sz w:val="28"/>
          <w:szCs w:val="28"/>
          <w14:textFill>
            <w14:solidFill>
              <w14:schemeClr w14:val="tx1"/>
            </w14:solidFill>
          </w14:textFill>
        </w:rPr>
        <w:t xml:space="preserve">, </w:t>
      </w:r>
    </w:p>
    <w:p w14:paraId="5BFD3782">
      <w:pPr>
        <w:spacing w:after="0" w:line="360" w:lineRule="auto"/>
        <w:jc w:val="center"/>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8"/>
          <w:szCs w:val="28"/>
          <w:lang w:val="uk-UA"/>
          <w14:textFill>
            <w14:solidFill>
              <w14:schemeClr w14:val="tx1"/>
            </w14:solidFill>
          </w14:textFill>
        </w:rPr>
        <w:t>радіології</w:t>
      </w:r>
      <w:r>
        <w:rPr>
          <w:rFonts w:hint="default" w:ascii="Times New Roman" w:hAnsi="Times New Roman"/>
          <w:color w:val="000000" w:themeColor="text1"/>
          <w:sz w:val="28"/>
          <w:szCs w:val="28"/>
          <w:lang w:val="uk-UA"/>
          <w14:textFill>
            <w14:solidFill>
              <w14:schemeClr w14:val="tx1"/>
            </w14:solidFill>
          </w14:textFill>
        </w:rPr>
        <w:t xml:space="preserve"> та </w:t>
      </w:r>
      <w:r>
        <w:rPr>
          <w:rFonts w:ascii="Times New Roman" w:hAnsi="Times New Roman"/>
          <w:color w:val="000000" w:themeColor="text1"/>
          <w:sz w:val="28"/>
          <w:szCs w:val="28"/>
          <w14:textFill>
            <w14:solidFill>
              <w14:schemeClr w14:val="tx1"/>
            </w14:solidFill>
          </w14:textFill>
        </w:rPr>
        <w:t xml:space="preserve"> радіаційної медицини </w:t>
      </w:r>
    </w:p>
    <w:tbl>
      <w:tblPr>
        <w:tblStyle w:val="167"/>
        <w:tblpPr w:leftFromText="180" w:rightFromText="180" w:vertAnchor="text" w:horzAnchor="page" w:tblpX="3379" w:tblpY="240"/>
        <w:tblW w:w="7828" w:type="dxa"/>
        <w:tblInd w:w="0" w:type="dxa"/>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Layout w:type="fixed"/>
        <w:tblCellMar>
          <w:top w:w="0" w:type="dxa"/>
          <w:left w:w="0" w:type="dxa"/>
          <w:bottom w:w="0" w:type="dxa"/>
          <w:right w:w="0" w:type="dxa"/>
        </w:tblCellMar>
      </w:tblPr>
      <w:tblGrid>
        <w:gridCol w:w="2362"/>
        <w:gridCol w:w="5466"/>
      </w:tblGrid>
      <w:tr w14:paraId="3B3E11C4">
        <w:trPr>
          <w:trHeight w:val="2815" w:hRule="atLeast"/>
        </w:trPr>
        <w:tc>
          <w:tcPr>
            <w:tcW w:w="2362" w:type="dxa"/>
            <w:tcBorders>
              <w:top w:val="nil"/>
              <w:left w:val="nil"/>
              <w:bottom w:val="nil"/>
              <w:right w:val="nil"/>
            </w:tcBorders>
            <w:shd w:val="clear" w:color="auto" w:fill="auto"/>
            <w:tcMar>
              <w:top w:w="80" w:type="dxa"/>
              <w:left w:w="80" w:type="dxa"/>
              <w:bottom w:w="80" w:type="dxa"/>
              <w:right w:w="80" w:type="dxa"/>
            </w:tcMar>
          </w:tcPr>
          <w:p w14:paraId="727731DC">
            <w:pPr>
              <w:spacing w:after="0" w:line="360" w:lineRule="auto"/>
              <w:rPr>
                <w:rFonts w:hint="default" w:ascii="Times New Roman Regular" w:hAnsi="Times New Roman Regular" w:cs="Times New Roman Regular"/>
                <w:color w:val="000000" w:themeColor="text1"/>
                <w:sz w:val="28"/>
                <w:szCs w:val="28"/>
                <w14:textFill>
                  <w14:solidFill>
                    <w14:schemeClr w14:val="tx1"/>
                  </w14:solidFill>
                </w14:textFill>
              </w:rPr>
            </w:pPr>
          </w:p>
          <w:p w14:paraId="61C0C845">
            <w:pPr>
              <w:spacing w:after="0" w:line="360" w:lineRule="auto"/>
              <w:rPr>
                <w:rFonts w:hint="default" w:ascii="Times New Roman Regular" w:hAnsi="Times New Roman Regular" w:cs="Times New Roman Regular"/>
                <w:color w:val="000000" w:themeColor="text1"/>
                <w:sz w:val="28"/>
                <w:szCs w:val="28"/>
                <w14:textFill>
                  <w14:solidFill>
                    <w14:schemeClr w14:val="tx1"/>
                  </w14:solidFill>
                </w14:textFill>
              </w:rPr>
            </w:pPr>
          </w:p>
        </w:tc>
        <w:tc>
          <w:tcPr>
            <w:tcW w:w="5466" w:type="dxa"/>
            <w:tcBorders>
              <w:top w:val="nil"/>
              <w:left w:val="nil"/>
              <w:bottom w:val="nil"/>
              <w:right w:val="nil"/>
            </w:tcBorders>
            <w:shd w:val="clear" w:color="auto" w:fill="auto"/>
            <w:tcMar>
              <w:top w:w="80" w:type="dxa"/>
              <w:left w:w="80" w:type="dxa"/>
              <w:bottom w:w="80" w:type="dxa"/>
              <w:right w:w="80" w:type="dxa"/>
            </w:tcMar>
          </w:tcPr>
          <w:p w14:paraId="3BCFE8F1">
            <w:pPr>
              <w:pStyle w:val="16"/>
              <w:widowControl w:val="0"/>
              <w:spacing w:after="0" w:line="360" w:lineRule="auto"/>
              <w:ind w:firstLine="0"/>
              <w:rPr>
                <w:rFonts w:hint="default" w:ascii="Times New Roman Regular" w:hAnsi="Times New Roman Regular" w:cs="Times New Roman Regular"/>
                <w:b/>
                <w:bCs/>
                <w:color w:val="000000" w:themeColor="text1"/>
                <w:sz w:val="28"/>
                <w:szCs w:val="28"/>
                <w14:textFill>
                  <w14:solidFill>
                    <w14:schemeClr w14:val="tx1"/>
                  </w14:solidFill>
                </w14:textFill>
              </w:rPr>
            </w:pPr>
          </w:p>
          <w:p w14:paraId="32283247">
            <w:pPr>
              <w:pStyle w:val="16"/>
              <w:widowControl w:val="0"/>
              <w:spacing w:after="0" w:line="360" w:lineRule="auto"/>
              <w:ind w:firstLine="1261" w:firstLineChars="450"/>
              <w:rPr>
                <w:rFonts w:hint="default" w:ascii="Times New Roman Regular" w:hAnsi="Times New Roman Regular" w:cs="Times New Roman Regular"/>
                <w:b/>
                <w:bCs/>
                <w:color w:val="000000" w:themeColor="text1"/>
                <w:sz w:val="28"/>
                <w:szCs w:val="28"/>
                <w14:textFill>
                  <w14:solidFill>
                    <w14:schemeClr w14:val="tx1"/>
                  </w14:solidFill>
                </w14:textFill>
              </w:rPr>
            </w:pPr>
            <w:r>
              <w:rPr>
                <w:rFonts w:hint="default" w:ascii="Times New Roman Regular" w:hAnsi="Times New Roman Regular" w:cs="Times New Roman Regular"/>
                <w:b/>
                <w:bCs/>
                <w:color w:val="000000" w:themeColor="text1"/>
                <w:sz w:val="28"/>
                <w:szCs w:val="28"/>
                <w14:textFill>
                  <w14:solidFill>
                    <w14:schemeClr w14:val="tx1"/>
                  </w14:solidFill>
                </w14:textFill>
              </w:rPr>
              <w:t>ЗАТВЕРДЖУЮ</w:t>
            </w:r>
          </w:p>
          <w:p w14:paraId="4B1DA7A2">
            <w:pPr>
              <w:pStyle w:val="9"/>
              <w:widowControl w:val="0"/>
              <w:spacing w:before="0" w:line="360" w:lineRule="auto"/>
              <w:rPr>
                <w:rFonts w:hint="default" w:ascii="Times New Roman Regular" w:hAnsi="Times New Roman Regular" w:eastAsia="Times New Roman" w:cs="Times New Roman Regular"/>
                <w:i/>
                <w:iCs/>
                <w:color w:val="000000" w:themeColor="text1"/>
                <w:sz w:val="28"/>
                <w:szCs w:val="28"/>
                <w:lang w:val="uk-UA"/>
                <w14:textFill>
                  <w14:solidFill>
                    <w14:schemeClr w14:val="tx1"/>
                  </w14:solidFill>
                </w14:textFill>
              </w:rPr>
            </w:pPr>
            <w:r>
              <w:rPr>
                <w:rFonts w:hint="default" w:ascii="Times New Roman Regular" w:hAnsi="Times New Roman Regular" w:cs="Times New Roman Regular"/>
                <w:color w:val="000000" w:themeColor="text1"/>
                <w:sz w:val="28"/>
                <w:szCs w:val="28"/>
                <w:lang w:val="uk-UA"/>
                <w14:textFill>
                  <w14:solidFill>
                    <w14:schemeClr w14:val="tx1"/>
                  </w14:solidFill>
                </w14:textFill>
              </w:rPr>
              <w:t>Про</w:t>
            </w:r>
            <w:r>
              <w:rPr>
                <w:rFonts w:hint="default" w:ascii="Times New Roman Regular" w:hAnsi="Times New Roman Regular" w:cs="Times New Roman Regular"/>
                <w:color w:val="000000" w:themeColor="text1"/>
                <w:sz w:val="28"/>
                <w:szCs w:val="28"/>
                <w14:textFill>
                  <w14:solidFill>
                    <w14:schemeClr w14:val="tx1"/>
                  </w14:solidFill>
                </w14:textFill>
              </w:rPr>
              <w:t>ректор з науково-педагогічної роботи</w:t>
            </w:r>
          </w:p>
          <w:p w14:paraId="0395FED2">
            <w:pPr>
              <w:pStyle w:val="9"/>
              <w:widowControl w:val="0"/>
              <w:spacing w:before="0" w:line="360" w:lineRule="auto"/>
              <w:ind w:hanging="1440"/>
              <w:rPr>
                <w:rFonts w:hint="default" w:ascii="Times New Roman Regular" w:hAnsi="Times New Roman Regular" w:cs="Times New Roman Regular"/>
                <w:color w:val="000000" w:themeColor="text1"/>
                <w:sz w:val="28"/>
                <w:szCs w:val="28"/>
                <w:lang w:val="uk-UA"/>
                <w14:textFill>
                  <w14:solidFill>
                    <w14:schemeClr w14:val="tx1"/>
                  </w14:solidFill>
                </w14:textFill>
              </w:rPr>
            </w:pPr>
          </w:p>
          <w:p w14:paraId="4BB4C386">
            <w:pPr>
              <w:pStyle w:val="9"/>
              <w:widowControl w:val="0"/>
              <w:spacing w:before="0" w:line="360" w:lineRule="auto"/>
              <w:ind w:hanging="1440"/>
              <w:jc w:val="center"/>
              <w:rPr>
                <w:rFonts w:hint="default" w:ascii="Times New Roman Regular" w:hAnsi="Times New Roman Regular" w:eastAsia="Times New Roman" w:cs="Times New Roman Regular"/>
                <w:i/>
                <w:iCs/>
                <w:color w:val="000000" w:themeColor="text1"/>
                <w:sz w:val="28"/>
                <w:szCs w:val="28"/>
                <w:lang w:val="uk-UA"/>
                <w14:textFill>
                  <w14:solidFill>
                    <w14:schemeClr w14:val="tx1"/>
                  </w14:solidFill>
                </w14:textFill>
              </w:rPr>
            </w:pPr>
            <w:r>
              <w:rPr>
                <w:rFonts w:hint="default" w:ascii="Times New Roman Regular" w:hAnsi="Times New Roman Regular" w:cs="Times New Roman Regular"/>
                <w:color w:val="000000" w:themeColor="text1"/>
                <w:sz w:val="28"/>
                <w:szCs w:val="28"/>
                <w:lang w:val="en-US"/>
                <w14:textFill>
                  <w14:solidFill>
                    <w14:schemeClr w14:val="tx1"/>
                  </w14:solidFill>
                </w14:textFill>
              </w:rPr>
              <w:t>___________</w:t>
            </w:r>
            <w:r>
              <w:rPr>
                <w:rFonts w:hint="default" w:ascii="Times New Roman Regular" w:hAnsi="Times New Roman Regular" w:cs="Times New Roman Regular"/>
                <w:color w:val="000000" w:themeColor="text1"/>
                <w:sz w:val="28"/>
                <w:szCs w:val="28"/>
                <w:lang w:val="uk-UA"/>
                <w14:textFill>
                  <w14:solidFill>
                    <w14:schemeClr w14:val="tx1"/>
                  </w14:solidFill>
                </w14:textFill>
              </w:rPr>
              <w:t>_________Едуард</w:t>
            </w:r>
            <w:r>
              <w:rPr>
                <w:rFonts w:hint="default" w:ascii="Times New Roman Regular" w:hAnsi="Times New Roman Regular" w:cs="Times New Roman Regular"/>
                <w:color w:val="000000" w:themeColor="text1"/>
                <w:sz w:val="28"/>
                <w:szCs w:val="28"/>
                <w14:textFill>
                  <w14:solidFill>
                    <w14:schemeClr w14:val="tx1"/>
                  </w14:solidFill>
                </w14:textFill>
              </w:rPr>
              <w:t xml:space="preserve"> </w:t>
            </w:r>
            <w:r>
              <w:rPr>
                <w:rFonts w:hint="default" w:ascii="Times New Roman Regular" w:hAnsi="Times New Roman Regular" w:cs="Times New Roman Regular"/>
                <w:caps/>
                <w:color w:val="000000" w:themeColor="text1"/>
                <w:sz w:val="28"/>
                <w:szCs w:val="28"/>
                <w:lang w:val="uk-UA"/>
                <w14:textFill>
                  <w14:solidFill>
                    <w14:schemeClr w14:val="tx1"/>
                  </w14:solidFill>
                </w14:textFill>
              </w:rPr>
              <w:t>Бурячківський</w:t>
            </w:r>
          </w:p>
          <w:p w14:paraId="70BDC511">
            <w:pPr>
              <w:pStyle w:val="13"/>
              <w:widowControl w:val="0"/>
              <w:spacing w:after="0" w:line="360" w:lineRule="auto"/>
              <w:jc w:val="both"/>
              <w:rPr>
                <w:rFonts w:hint="default" w:ascii="Times New Roman Regular" w:hAnsi="Times New Roman Regular" w:cs="Times New Roman Regular"/>
                <w:color w:val="000000" w:themeColor="text1"/>
                <w:sz w:val="28"/>
                <w:szCs w:val="28"/>
                <w14:textFill>
                  <w14:solidFill>
                    <w14:schemeClr w14:val="tx1"/>
                  </w14:solidFill>
                </w14:textFill>
              </w:rPr>
            </w:pPr>
            <w:r>
              <w:rPr>
                <w:rFonts w:hint="default" w:ascii="Times New Roman Regular" w:hAnsi="Times New Roman Regular" w:cs="Times New Roman Regular"/>
                <w:color w:val="000000" w:themeColor="text1"/>
                <w:sz w:val="28"/>
                <w:szCs w:val="28"/>
                <w:lang w:val="ru-RU"/>
                <w14:textFill>
                  <w14:solidFill>
                    <w14:schemeClr w14:val="tx1"/>
                  </w14:solidFill>
                </w14:textFill>
              </w:rPr>
              <w:t>«</w:t>
            </w:r>
            <w:r>
              <w:rPr>
                <w:rFonts w:hint="default" w:ascii="Times New Roman Regular" w:hAnsi="Times New Roman Regular" w:cs="Times New Roman Regular"/>
                <w:color w:val="000000" w:themeColor="text1"/>
                <w:sz w:val="28"/>
                <w:szCs w:val="28"/>
                <w14:textFill>
                  <w14:solidFill>
                    <w14:schemeClr w14:val="tx1"/>
                  </w14:solidFill>
                </w14:textFill>
              </w:rPr>
              <w:t>______»  _________________  202</w:t>
            </w:r>
            <w:r>
              <w:rPr>
                <w:rFonts w:hint="default" w:ascii="Times New Roman Regular" w:hAnsi="Times New Roman Regular" w:cs="Times New Roman Regular"/>
                <w:color w:val="000000" w:themeColor="text1"/>
                <w:sz w:val="28"/>
                <w:szCs w:val="28"/>
                <w:lang w:val="uk-UA"/>
                <w14:textFill>
                  <w14:solidFill>
                    <w14:schemeClr w14:val="tx1"/>
                  </w14:solidFill>
                </w14:textFill>
              </w:rPr>
              <w:t>5</w:t>
            </w:r>
            <w:r>
              <w:rPr>
                <w:rFonts w:hint="default" w:ascii="Times New Roman Regular" w:hAnsi="Times New Roman Regular" w:cs="Times New Roman Regular"/>
                <w:color w:val="000000" w:themeColor="text1"/>
                <w:sz w:val="28"/>
                <w:szCs w:val="28"/>
                <w14:textFill>
                  <w14:solidFill>
                    <w14:schemeClr w14:val="tx1"/>
                  </w14:solidFill>
                </w14:textFill>
              </w:rPr>
              <w:t xml:space="preserve"> </w:t>
            </w:r>
            <w:r>
              <w:rPr>
                <w:rFonts w:hint="default" w:ascii="Times New Roman Regular" w:hAnsi="Times New Roman Regular" w:cs="Times New Roman Regular"/>
                <w:color w:val="000000" w:themeColor="text1"/>
                <w:sz w:val="28"/>
                <w:szCs w:val="28"/>
                <w:lang w:val="ru-RU"/>
                <w14:textFill>
                  <w14:solidFill>
                    <w14:schemeClr w14:val="tx1"/>
                  </w14:solidFill>
                </w14:textFill>
              </w:rPr>
              <w:t>року</w:t>
            </w:r>
          </w:p>
        </w:tc>
      </w:tr>
    </w:tbl>
    <w:p w14:paraId="18BA3415">
      <w:pPr>
        <w:spacing w:after="0" w:line="360" w:lineRule="auto"/>
        <w:jc w:val="center"/>
        <w:rPr>
          <w:rFonts w:ascii="Times New Roman" w:hAnsi="Times New Roman"/>
          <w:color w:val="000000" w:themeColor="text1"/>
          <w:sz w:val="24"/>
          <w:szCs w:val="24"/>
          <w14:textFill>
            <w14:solidFill>
              <w14:schemeClr w14:val="tx1"/>
            </w14:solidFill>
          </w14:textFill>
        </w:rPr>
      </w:pPr>
    </w:p>
    <w:p w14:paraId="30C3F9D7">
      <w:pPr>
        <w:jc w:val="center"/>
      </w:pPr>
      <w:r>
        <w:br w:type="textWrapping"/>
      </w:r>
      <w:r>
        <w:br w:type="textWrapping"/>
      </w:r>
    </w:p>
    <w:p w14:paraId="004DB8B5">
      <w:pPr>
        <w:jc w:val="center"/>
      </w:pPr>
    </w:p>
    <w:p w14:paraId="7116C7E8">
      <w:pPr>
        <w:jc w:val="center"/>
      </w:pPr>
    </w:p>
    <w:p w14:paraId="09FBD697">
      <w:pPr>
        <w:jc w:val="center"/>
      </w:pPr>
    </w:p>
    <w:p w14:paraId="40416B4D">
      <w:pPr>
        <w:jc w:val="both"/>
      </w:pPr>
    </w:p>
    <w:p w14:paraId="71BEB1A9">
      <w:pPr>
        <w:jc w:val="center"/>
      </w:pPr>
    </w:p>
    <w:p w14:paraId="25065DB0">
      <w:pPr>
        <w:spacing w:after="0" w:line="360" w:lineRule="auto"/>
        <w:jc w:val="center"/>
        <w:outlineLvl w:val="0"/>
        <w:rPr>
          <w:rFonts w:ascii="Times New Roman" w:hAnsi="Times New Roman"/>
          <w:b/>
          <w:bCs/>
          <w:color w:val="000000" w:themeColor="text1"/>
          <w:sz w:val="28"/>
          <w:szCs w:val="28"/>
          <w14:textFill>
            <w14:solidFill>
              <w14:schemeClr w14:val="tx1"/>
            </w14:solidFill>
          </w14:textFill>
        </w:rPr>
      </w:pPr>
      <w:r>
        <w:rPr>
          <w:rFonts w:ascii="Times New Roman" w:hAnsi="Times New Roman"/>
          <w:b/>
          <w:bCs/>
          <w:color w:val="000000" w:themeColor="text1"/>
          <w:sz w:val="28"/>
          <w:szCs w:val="28"/>
          <w:lang w:val="uk-UA"/>
          <w14:textFill>
            <w14:solidFill>
              <w14:schemeClr w14:val="tx1"/>
            </w14:solidFill>
          </w14:textFill>
        </w:rPr>
        <w:t>М</w:t>
      </w:r>
      <w:r>
        <w:rPr>
          <w:rFonts w:ascii="Times New Roman" w:hAnsi="Times New Roman"/>
          <w:b/>
          <w:bCs/>
          <w:color w:val="000000" w:themeColor="text1"/>
          <w:sz w:val="28"/>
          <w:szCs w:val="28"/>
          <w14:textFill>
            <w14:solidFill>
              <w14:schemeClr w14:val="tx1"/>
            </w14:solidFill>
          </w14:textFill>
        </w:rPr>
        <w:t>етодична розробка</w:t>
      </w:r>
      <w:r>
        <w:rPr>
          <w:rFonts w:ascii="Times New Roman" w:hAnsi="Times New Roman" w:eastAsia="Times New Roman" w:cs="Times New Roman"/>
          <w:b/>
          <w:bCs/>
          <w:color w:val="000000" w:themeColor="text1"/>
          <w:sz w:val="28"/>
          <w:szCs w:val="28"/>
          <w:lang w:val="uk-UA"/>
          <w14:textFill>
            <w14:solidFill>
              <w14:schemeClr w14:val="tx1"/>
            </w14:solidFill>
          </w14:textFill>
        </w:rPr>
        <w:t xml:space="preserve"> </w:t>
      </w:r>
      <w:r>
        <w:rPr>
          <w:rFonts w:ascii="Times New Roman" w:hAnsi="Times New Roman"/>
          <w:b/>
          <w:bCs/>
          <w:color w:val="000000" w:themeColor="text1"/>
          <w:sz w:val="28"/>
          <w:szCs w:val="28"/>
          <w14:textFill>
            <w14:solidFill>
              <w14:schemeClr w14:val="tx1"/>
            </w14:solidFill>
          </w14:textFill>
        </w:rPr>
        <w:t>до практичного заняття</w:t>
      </w:r>
    </w:p>
    <w:p w14:paraId="42D9181C">
      <w:pPr>
        <w:spacing w:after="0" w:line="360" w:lineRule="auto"/>
        <w:jc w:val="center"/>
        <w:outlineLvl w:val="0"/>
        <w:rPr>
          <w:rFonts w:ascii="Times New Roman" w:hAnsi="Times New Roman"/>
          <w:color w:val="000000" w:themeColor="text1"/>
          <w:sz w:val="28"/>
          <w:szCs w:val="28"/>
          <w14:textFill>
            <w14:solidFill>
              <w14:schemeClr w14:val="tx1"/>
            </w14:solidFill>
          </w14:textFill>
        </w:rPr>
      </w:pPr>
      <w:r>
        <w:rPr>
          <w:rFonts w:ascii="Times New Roman" w:hAnsi="Times New Roman"/>
          <w:b/>
          <w:bCs/>
          <w:color w:val="000000" w:themeColor="text1"/>
          <w:sz w:val="28"/>
          <w:szCs w:val="28"/>
          <w:lang w:val="uk-UA"/>
          <w14:textFill>
            <w14:solidFill>
              <w14:schemeClr w14:val="tx1"/>
            </w14:solidFill>
          </w14:textFill>
        </w:rPr>
        <w:t>здобувачів вищої освіти</w:t>
      </w:r>
      <w:r>
        <w:rPr>
          <w:rFonts w:hint="default" w:ascii="Times New Roman" w:hAnsi="Times New Roman"/>
          <w:b/>
          <w:bCs/>
          <w:color w:val="000000" w:themeColor="text1"/>
          <w:sz w:val="28"/>
          <w:szCs w:val="28"/>
          <w:lang w:val="uk-UA"/>
          <w14:textFill>
            <w14:solidFill>
              <w14:schemeClr w14:val="tx1"/>
            </w14:solidFill>
          </w14:textFill>
        </w:rPr>
        <w:t xml:space="preserve"> </w:t>
      </w:r>
      <w:r>
        <w:rPr>
          <w:rFonts w:ascii="Times New Roman" w:hAnsi="Times New Roman"/>
          <w:b/>
          <w:bCs/>
          <w:caps/>
          <w:color w:val="000000" w:themeColor="text1"/>
          <w:sz w:val="28"/>
          <w:szCs w:val="28"/>
          <w14:textFill>
            <w14:solidFill>
              <w14:schemeClr w14:val="tx1"/>
            </w14:solidFill>
          </w14:textFill>
        </w:rPr>
        <w:t>з навчальної дисципліни</w:t>
      </w:r>
      <w:r>
        <w:rPr>
          <w:rFonts w:ascii="Times New Roman" w:hAnsi="Times New Roman"/>
          <w:color w:val="000000" w:themeColor="text1"/>
          <w:sz w:val="28"/>
          <w:szCs w:val="28"/>
          <w14:textFill>
            <w14:solidFill>
              <w14:schemeClr w14:val="tx1"/>
            </w14:solidFill>
          </w14:textFill>
        </w:rPr>
        <w:t xml:space="preserve"> </w:t>
      </w:r>
    </w:p>
    <w:p w14:paraId="1D858C4D">
      <w:pPr>
        <w:spacing w:after="0" w:line="360" w:lineRule="auto"/>
        <w:ind w:firstLine="1542" w:firstLineChars="550"/>
        <w:jc w:val="both"/>
        <w:outlineLvl w:val="0"/>
        <w:rPr>
          <w:rFonts w:hint="default" w:ascii="Times New Roman Bold" w:hAnsi="Times New Roman Bold" w:eastAsia="Times New Roman" w:cs="Times New Roman Bold"/>
          <w:b/>
          <w:bCs/>
          <w:color w:val="000000" w:themeColor="text1"/>
          <w:sz w:val="28"/>
          <w:szCs w:val="28"/>
          <w:lang w:val="uk-UA"/>
          <w14:textFill>
            <w14:solidFill>
              <w14:schemeClr w14:val="tx1"/>
            </w14:solidFill>
          </w14:textFill>
        </w:rPr>
      </w:pPr>
      <w:r>
        <w:rPr>
          <w:rFonts w:hint="default" w:ascii="Times New Roman Bold" w:hAnsi="Times New Roman Bold" w:cs="Times New Roman Bold"/>
          <w:b/>
          <w:bCs/>
          <w:color w:val="000000" w:themeColor="text1"/>
          <w:sz w:val="28"/>
          <w:szCs w:val="28"/>
          <w:lang w:val="uk-UA"/>
          <w14:textFill>
            <w14:solidFill>
              <w14:schemeClr w14:val="tx1"/>
            </w14:solidFill>
          </w14:textFill>
        </w:rPr>
        <w:t xml:space="preserve">«Загальна хірургія» </w:t>
      </w:r>
      <w:r>
        <w:rPr>
          <w:rFonts w:hint="default" w:ascii="Times New Roman Bold" w:hAnsi="Times New Roman Bold" w:cs="Times New Roman Bold"/>
          <w:b/>
          <w:bCs/>
          <w:color w:val="000000" w:themeColor="text1"/>
          <w:sz w:val="28"/>
          <w:szCs w:val="28"/>
          <w14:textFill>
            <w14:solidFill>
              <w14:schemeClr w14:val="tx1"/>
            </w14:solidFill>
          </w14:textFill>
        </w:rPr>
        <w:t>Факультет</w:t>
      </w:r>
      <w:r>
        <w:rPr>
          <w:rFonts w:hint="default" w:ascii="Times New Roman Bold" w:hAnsi="Times New Roman Bold" w:cs="Times New Roman Bold"/>
          <w:b/>
          <w:bCs/>
          <w:color w:val="000000" w:themeColor="text1"/>
          <w:sz w:val="28"/>
          <w:szCs w:val="28"/>
          <w:lang w:val="uk-UA"/>
          <w14:textFill>
            <w14:solidFill>
              <w14:schemeClr w14:val="tx1"/>
            </w14:solidFill>
          </w14:textFill>
        </w:rPr>
        <w:t xml:space="preserve"> медичний</w:t>
      </w:r>
      <w:r>
        <w:rPr>
          <w:rFonts w:hint="default" w:ascii="Times New Roman Bold" w:hAnsi="Times New Roman Bold" w:cs="Times New Roman Bold"/>
          <w:b/>
          <w:bCs/>
          <w:color w:val="000000" w:themeColor="text1"/>
          <w:sz w:val="28"/>
          <w:szCs w:val="28"/>
          <w14:textFill>
            <w14:solidFill>
              <w14:schemeClr w14:val="tx1"/>
            </w14:solidFill>
          </w14:textFill>
        </w:rPr>
        <w:t xml:space="preserve">, </w:t>
      </w:r>
      <w:r>
        <w:rPr>
          <w:rFonts w:hint="default" w:ascii="Times New Roman Bold" w:hAnsi="Times New Roman Bold" w:cs="Times New Roman Bold"/>
          <w:b/>
          <w:bCs/>
          <w:color w:val="000000" w:themeColor="text1"/>
          <w:sz w:val="28"/>
          <w:szCs w:val="28"/>
          <w:lang w:val="en-US"/>
          <w14:textFill>
            <w14:solidFill>
              <w14:schemeClr w14:val="tx1"/>
            </w14:solidFill>
          </w14:textFill>
        </w:rPr>
        <w:t>V</w:t>
      </w:r>
      <w:r>
        <w:rPr>
          <w:rFonts w:hint="default" w:ascii="Times New Roman Bold" w:hAnsi="Times New Roman Bold" w:cs="Times New Roman Bold"/>
          <w:b/>
          <w:bCs/>
          <w:color w:val="000000" w:themeColor="text1"/>
          <w:sz w:val="28"/>
          <w:szCs w:val="28"/>
          <w14:textFill>
            <w14:solidFill>
              <w14:schemeClr w14:val="tx1"/>
            </w14:solidFill>
          </w14:textFill>
        </w:rPr>
        <w:t xml:space="preserve"> курс</w:t>
      </w:r>
    </w:p>
    <w:p w14:paraId="2AD9096A">
      <w:pPr>
        <w:jc w:val="both"/>
      </w:pPr>
    </w:p>
    <w:p w14:paraId="1BEDA94B">
      <w:pPr>
        <w:spacing w:after="0" w:line="360" w:lineRule="auto"/>
        <w:jc w:val="right"/>
        <w:rPr>
          <w:rFonts w:ascii="Times New Roman" w:hAnsi="Times New Roman" w:eastAsia="Times New Roman" w:cs="Times New Roman"/>
          <w:b/>
          <w:bCs/>
          <w:color w:val="000000" w:themeColor="text1"/>
          <w:sz w:val="28"/>
          <w:szCs w:val="28"/>
          <w14:textFill>
            <w14:solidFill>
              <w14:schemeClr w14:val="tx1"/>
            </w14:solidFill>
          </w14:textFill>
        </w:rPr>
      </w:pPr>
      <w:r>
        <w:rPr>
          <w:rFonts w:ascii="Times New Roman" w:hAnsi="Times New Roman"/>
          <w:b/>
          <w:bCs/>
          <w:color w:val="000000" w:themeColor="text1"/>
          <w:sz w:val="28"/>
          <w:szCs w:val="28"/>
          <w14:textFill>
            <w14:solidFill>
              <w14:schemeClr w14:val="tx1"/>
            </w14:solidFill>
          </w14:textFill>
        </w:rPr>
        <w:t>Затверджено:</w:t>
      </w:r>
    </w:p>
    <w:p w14:paraId="2A2FCDE7">
      <w:pPr>
        <w:spacing w:after="0" w:line="360" w:lineRule="auto"/>
        <w:ind w:firstLine="700" w:firstLineChars="250"/>
        <w:jc w:val="both"/>
        <w:rPr>
          <w:rFonts w:ascii="Times New Roman" w:hAnsi="Times New Roman"/>
          <w:color w:val="000000" w:themeColor="text1"/>
          <w:sz w:val="28"/>
          <w:szCs w:val="28"/>
          <w14:textFill>
            <w14:solidFill>
              <w14:schemeClr w14:val="tx1"/>
            </w14:solidFill>
          </w14:textFill>
        </w:rPr>
      </w:pPr>
    </w:p>
    <w:p w14:paraId="6095A80B">
      <w:pPr>
        <w:spacing w:after="0" w:line="360" w:lineRule="auto"/>
        <w:ind w:firstLine="700" w:firstLineChars="250"/>
        <w:jc w:val="both"/>
        <w:rPr>
          <w:rFonts w:ascii="Times New Roman" w:hAnsi="Times New Roman"/>
          <w:color w:val="000000" w:themeColor="text1"/>
          <w:sz w:val="28"/>
          <w:szCs w:val="28"/>
          <w14:textFill>
            <w14:solidFill>
              <w14:schemeClr w14:val="tx1"/>
            </w14:solidFill>
          </w14:textFill>
        </w:rPr>
      </w:pPr>
      <w:r>
        <w:rPr>
          <w:rFonts w:ascii="Times New Roman" w:hAnsi="Times New Roman"/>
          <w:color w:val="000000" w:themeColor="text1"/>
          <w:sz w:val="28"/>
          <w:szCs w:val="28"/>
          <w14:textFill>
            <w14:solidFill>
              <w14:schemeClr w14:val="tx1"/>
            </w14:solidFill>
          </w14:textFill>
        </w:rPr>
        <w:t xml:space="preserve">Засіданням </w:t>
      </w:r>
      <w:r>
        <w:rPr>
          <w:rFonts w:ascii="Times New Roman" w:hAnsi="Times New Roman"/>
          <w:color w:val="000000" w:themeColor="text1"/>
          <w:sz w:val="28"/>
          <w:szCs w:val="28"/>
          <w:lang w:val="uk-UA"/>
          <w14:textFill>
            <w14:solidFill>
              <w14:schemeClr w14:val="tx1"/>
            </w14:solidFill>
          </w14:textFill>
        </w:rPr>
        <w:t>к</w:t>
      </w:r>
      <w:r>
        <w:rPr>
          <w:rFonts w:ascii="Times New Roman" w:hAnsi="Times New Roman"/>
          <w:color w:val="000000" w:themeColor="text1"/>
          <w:sz w:val="28"/>
          <w:szCs w:val="28"/>
          <w14:textFill>
            <w14:solidFill>
              <w14:schemeClr w14:val="tx1"/>
            </w14:solidFill>
          </w14:textFill>
        </w:rPr>
        <w:t>афедра</w:t>
      </w:r>
      <w:r>
        <w:rPr>
          <w:rFonts w:ascii="Times New Roman" w:hAnsi="Times New Roman"/>
          <w:color w:val="000000" w:themeColor="text1"/>
          <w:sz w:val="28"/>
          <w:szCs w:val="28"/>
          <w:lang w:val="uk-UA"/>
          <w14:textFill>
            <w14:solidFill>
              <w14:schemeClr w14:val="tx1"/>
            </w14:solidFill>
          </w14:textFill>
        </w:rPr>
        <w:t xml:space="preserve"> онкології,</w:t>
      </w:r>
      <w:r>
        <w:rPr>
          <w:rFonts w:ascii="Times New Roman" w:hAnsi="Times New Roman"/>
          <w:color w:val="000000" w:themeColor="text1"/>
          <w:sz w:val="28"/>
          <w:szCs w:val="28"/>
          <w14:textFill>
            <w14:solidFill>
              <w14:schemeClr w14:val="tx1"/>
            </w14:solidFill>
          </w14:textFill>
        </w:rPr>
        <w:t xml:space="preserve"> </w:t>
      </w:r>
      <w:r>
        <w:rPr>
          <w:rFonts w:ascii="Times New Roman" w:hAnsi="Times New Roman"/>
          <w:color w:val="000000" w:themeColor="text1"/>
          <w:sz w:val="28"/>
          <w:szCs w:val="28"/>
          <w:lang w:val="uk-UA"/>
          <w14:textFill>
            <w14:solidFill>
              <w14:schemeClr w14:val="tx1"/>
            </w14:solidFill>
          </w14:textFill>
        </w:rPr>
        <w:t>реконструктивної</w:t>
      </w:r>
      <w:r>
        <w:rPr>
          <w:rFonts w:hint="default" w:ascii="Times New Roman" w:hAnsi="Times New Roman"/>
          <w:color w:val="000000" w:themeColor="text1"/>
          <w:sz w:val="28"/>
          <w:szCs w:val="28"/>
          <w:lang w:val="uk-UA"/>
          <w14:textFill>
            <w14:solidFill>
              <w14:schemeClr w14:val="tx1"/>
            </w14:solidFill>
          </w14:textFill>
        </w:rPr>
        <w:t xml:space="preserve"> хірургії</w:t>
      </w:r>
      <w:r>
        <w:rPr>
          <w:rFonts w:ascii="Times New Roman" w:hAnsi="Times New Roman"/>
          <w:color w:val="000000" w:themeColor="text1"/>
          <w:sz w:val="28"/>
          <w:szCs w:val="28"/>
          <w14:textFill>
            <w14:solidFill>
              <w14:schemeClr w14:val="tx1"/>
            </w14:solidFill>
          </w14:textFill>
        </w:rPr>
        <w:t>,</w:t>
      </w:r>
    </w:p>
    <w:p w14:paraId="7AF34AB6">
      <w:pPr>
        <w:spacing w:after="0" w:line="360" w:lineRule="auto"/>
        <w:jc w:val="center"/>
        <w:rPr>
          <w:rFonts w:ascii="Times New Roman" w:hAnsi="Times New Roman" w:eastAsia="Times New Roman" w:cs="Times New Roman"/>
          <w:color w:val="000000" w:themeColor="text1"/>
          <w:sz w:val="28"/>
          <w:szCs w:val="28"/>
          <w14:textFill>
            <w14:solidFill>
              <w14:schemeClr w14:val="tx1"/>
            </w14:solidFill>
          </w14:textFill>
        </w:rPr>
      </w:pPr>
      <w:r>
        <w:rPr>
          <w:rFonts w:ascii="Times New Roman" w:hAnsi="Times New Roman"/>
          <w:color w:val="000000" w:themeColor="text1"/>
          <w:sz w:val="28"/>
          <w:szCs w:val="28"/>
          <w14:textFill>
            <w14:solidFill>
              <w14:schemeClr w14:val="tx1"/>
            </w14:solidFill>
          </w14:textFill>
        </w:rPr>
        <w:t xml:space="preserve"> </w:t>
      </w:r>
      <w:r>
        <w:rPr>
          <w:rFonts w:ascii="Times New Roman" w:hAnsi="Times New Roman"/>
          <w:color w:val="000000" w:themeColor="text1"/>
          <w:sz w:val="28"/>
          <w:szCs w:val="28"/>
          <w:lang w:val="uk-UA"/>
          <w14:textFill>
            <w14:solidFill>
              <w14:schemeClr w14:val="tx1"/>
            </w14:solidFill>
          </w14:textFill>
        </w:rPr>
        <w:t>радіології</w:t>
      </w:r>
      <w:r>
        <w:rPr>
          <w:rFonts w:hint="default" w:ascii="Times New Roman" w:hAnsi="Times New Roman"/>
          <w:color w:val="000000" w:themeColor="text1"/>
          <w:sz w:val="28"/>
          <w:szCs w:val="28"/>
          <w:lang w:val="uk-UA"/>
          <w14:textFill>
            <w14:solidFill>
              <w14:schemeClr w14:val="tx1"/>
            </w14:solidFill>
          </w14:textFill>
        </w:rPr>
        <w:t xml:space="preserve"> та </w:t>
      </w:r>
      <w:r>
        <w:rPr>
          <w:rFonts w:ascii="Times New Roman" w:hAnsi="Times New Roman"/>
          <w:color w:val="000000" w:themeColor="text1"/>
          <w:sz w:val="28"/>
          <w:szCs w:val="28"/>
          <w14:textFill>
            <w14:solidFill>
              <w14:schemeClr w14:val="tx1"/>
            </w14:solidFill>
          </w14:textFill>
        </w:rPr>
        <w:t xml:space="preserve"> радіаційної медицини Одеського національного медичного університету</w:t>
      </w:r>
    </w:p>
    <w:p w14:paraId="5A3D61AC">
      <w:pPr>
        <w:tabs>
          <w:tab w:val="left" w:leader="underscore" w:pos="3229"/>
          <w:tab w:val="left" w:leader="underscore" w:pos="5574"/>
        </w:tabs>
        <w:spacing w:after="0" w:line="360" w:lineRule="auto"/>
        <w:jc w:val="right"/>
        <w:rPr>
          <w:rFonts w:ascii="Times New Roman" w:hAnsi="Times New Roman"/>
          <w:color w:val="000000" w:themeColor="text1"/>
          <w:sz w:val="28"/>
          <w:szCs w:val="28"/>
          <w14:textFill>
            <w14:solidFill>
              <w14:schemeClr w14:val="tx1"/>
            </w14:solidFill>
          </w14:textFill>
        </w:rPr>
      </w:pPr>
    </w:p>
    <w:p w14:paraId="4FE54230">
      <w:pPr>
        <w:tabs>
          <w:tab w:val="left" w:leader="underscore" w:pos="3229"/>
          <w:tab w:val="left" w:leader="underscore" w:pos="5574"/>
        </w:tabs>
        <w:spacing w:after="0" w:line="360" w:lineRule="auto"/>
        <w:jc w:val="center"/>
        <w:rPr>
          <w:rFonts w:ascii="Times New Roman" w:hAnsi="Times New Roman" w:eastAsia="Times New Roman" w:cs="Times New Roman"/>
          <w:color w:val="000000" w:themeColor="text1"/>
          <w:sz w:val="28"/>
          <w:szCs w:val="28"/>
          <w14:textFill>
            <w14:solidFill>
              <w14:schemeClr w14:val="tx1"/>
            </w14:solidFill>
          </w14:textFill>
        </w:rPr>
      </w:pPr>
      <w:r>
        <w:rPr>
          <w:rFonts w:hint="default" w:ascii="Times New Roman" w:hAnsi="Times New Roman"/>
          <w:color w:val="000000" w:themeColor="text1"/>
          <w:sz w:val="28"/>
          <w:szCs w:val="28"/>
          <w:lang w:val="uk-UA"/>
          <w14:textFill>
            <w14:solidFill>
              <w14:schemeClr w14:val="tx1"/>
            </w14:solidFill>
          </w14:textFill>
        </w:rPr>
        <w:t xml:space="preserve">                      </w:t>
      </w:r>
      <w:r>
        <w:rPr>
          <w:rFonts w:ascii="Times New Roman" w:hAnsi="Times New Roman"/>
          <w:color w:val="000000" w:themeColor="text1"/>
          <w:sz w:val="28"/>
          <w:szCs w:val="28"/>
          <w14:textFill>
            <w14:solidFill>
              <w14:schemeClr w14:val="tx1"/>
            </w14:solidFill>
          </w14:textFill>
        </w:rPr>
        <w:t>Протокол № ___ від “___” ____________ 20__ р.</w:t>
      </w:r>
    </w:p>
    <w:p w14:paraId="0C4CF36B">
      <w:pPr>
        <w:jc w:val="center"/>
        <w:rPr>
          <w:rFonts w:hint="default" w:ascii="Times New Roman Regular" w:hAnsi="Times New Roman Regular" w:cs="Times New Roman Regular"/>
          <w:sz w:val="28"/>
          <w:szCs w:val="28"/>
        </w:rPr>
      </w:pPr>
      <w:r>
        <w:rPr>
          <w:rFonts w:hint="default" w:ascii="Times New Roman Regular" w:hAnsi="Times New Roman Regular" w:cs="Times New Roman Regular"/>
          <w:color w:val="000000" w:themeColor="text1"/>
          <w:sz w:val="28"/>
          <w:szCs w:val="28"/>
          <w:lang w:val="uk-UA"/>
          <w14:textFill>
            <w14:solidFill>
              <w14:schemeClr w14:val="tx1"/>
            </w14:solidFill>
          </w14:textFill>
        </w:rPr>
        <w:t xml:space="preserve">                                </w:t>
      </w:r>
      <w:r>
        <w:rPr>
          <w:rFonts w:hint="default" w:ascii="Times New Roman Regular" w:hAnsi="Times New Roman Regular" w:cs="Times New Roman Regular"/>
          <w:color w:val="000000" w:themeColor="text1"/>
          <w:sz w:val="28"/>
          <w:szCs w:val="28"/>
          <w14:textFill>
            <w14:solidFill>
              <w14:schemeClr w14:val="tx1"/>
            </w14:solidFill>
          </w14:textFill>
        </w:rPr>
        <w:t>Завідувач кафедри  _____________</w:t>
      </w:r>
      <w:r>
        <w:rPr>
          <w:rFonts w:hint="default" w:ascii="Times New Roman Regular" w:hAnsi="Times New Roman Regular" w:cs="Times New Roman Regular"/>
          <w:color w:val="000000" w:themeColor="text1"/>
          <w:sz w:val="28"/>
          <w:szCs w:val="28"/>
          <w:lang w:val="uk-UA"/>
          <w14:textFill>
            <w14:solidFill>
              <w14:schemeClr w14:val="tx1"/>
            </w14:solidFill>
          </w14:textFill>
        </w:rPr>
        <w:t>Олег Герасименко</w:t>
      </w:r>
      <w:r>
        <w:rPr>
          <w:rFonts w:hint="default" w:ascii="Times New Roman Regular" w:hAnsi="Times New Roman Regular" w:cs="Times New Roman Regular"/>
          <w:sz w:val="28"/>
          <w:szCs w:val="28"/>
        </w:rPr>
        <w:br w:type="textWrapping"/>
      </w:r>
    </w:p>
    <w:p w14:paraId="67C50D01">
      <w:pPr>
        <w:pStyle w:val="35"/>
        <w:keepNext w:val="0"/>
        <w:keepLines w:val="0"/>
        <w:widowControl/>
        <w:suppressLineNumbers w:val="0"/>
        <w:ind w:left="0" w:firstLine="0"/>
        <w:jc w:val="center"/>
        <w:rPr>
          <w:i w:val="0"/>
          <w:iCs w:val="0"/>
          <w:caps w:val="0"/>
          <w:color w:val="000000"/>
          <w:spacing w:val="0"/>
          <w:sz w:val="28"/>
          <w:szCs w:val="28"/>
          <w:u w:val="none"/>
        </w:rPr>
      </w:pPr>
      <w:r>
        <w:rPr>
          <w:rFonts w:hint="default" w:ascii="Times New Roman Regular" w:hAnsi="Times New Roman Regular" w:cs="Times New Roman Regular"/>
          <w:sz w:val="28"/>
          <w:szCs w:val="28"/>
          <w:lang w:val="uk-UA"/>
        </w:rPr>
        <w:t>Одеса 2025</w:t>
      </w:r>
      <w:r>
        <w:br w:type="textWrapping"/>
      </w:r>
      <w:r>
        <w:br w:type="textWrapping"/>
      </w:r>
      <w:r>
        <w:rPr>
          <w:rStyle w:val="36"/>
          <w:i w:val="0"/>
          <w:iCs w:val="0"/>
          <w:caps w:val="0"/>
          <w:color w:val="000000"/>
          <w:spacing w:val="0"/>
          <w:sz w:val="28"/>
          <w:szCs w:val="28"/>
          <w:u w:val="none"/>
        </w:rPr>
        <w:t>MINISTRY OF HEALTH OF UKRAINE</w:t>
      </w:r>
      <w:r>
        <w:rPr>
          <w:i w:val="0"/>
          <w:iCs w:val="0"/>
          <w:caps w:val="0"/>
          <w:color w:val="000000"/>
          <w:spacing w:val="0"/>
          <w:sz w:val="28"/>
          <w:szCs w:val="28"/>
          <w:u w:val="none"/>
        </w:rPr>
        <w:br w:type="textWrapping"/>
      </w:r>
      <w:r>
        <w:rPr>
          <w:rStyle w:val="36"/>
          <w:i w:val="0"/>
          <w:iCs w:val="0"/>
          <w:caps w:val="0"/>
          <w:color w:val="000000"/>
          <w:spacing w:val="0"/>
          <w:sz w:val="28"/>
          <w:szCs w:val="28"/>
          <w:u w:val="none"/>
        </w:rPr>
        <w:t>ODESA NATIONAL MEDICAL UNIVERSITY</w:t>
      </w:r>
      <w:r>
        <w:rPr>
          <w:i w:val="0"/>
          <w:iCs w:val="0"/>
          <w:caps w:val="0"/>
          <w:color w:val="000000"/>
          <w:spacing w:val="0"/>
          <w:sz w:val="28"/>
          <w:szCs w:val="28"/>
          <w:u w:val="none"/>
        </w:rPr>
        <w:br w:type="textWrapping"/>
      </w:r>
      <w:r>
        <w:rPr>
          <w:i w:val="0"/>
          <w:iCs w:val="0"/>
          <w:caps w:val="0"/>
          <w:color w:val="000000"/>
          <w:spacing w:val="0"/>
          <w:sz w:val="28"/>
          <w:szCs w:val="28"/>
          <w:u w:val="none"/>
        </w:rPr>
        <w:t>Department of Oncology, Reconstructive Surgery,</w:t>
      </w:r>
      <w:r>
        <w:rPr>
          <w:i w:val="0"/>
          <w:iCs w:val="0"/>
          <w:caps w:val="0"/>
          <w:color w:val="000000"/>
          <w:spacing w:val="0"/>
          <w:sz w:val="28"/>
          <w:szCs w:val="28"/>
          <w:u w:val="none"/>
        </w:rPr>
        <w:br w:type="textWrapping"/>
      </w:r>
      <w:r>
        <w:rPr>
          <w:i w:val="0"/>
          <w:iCs w:val="0"/>
          <w:caps w:val="0"/>
          <w:color w:val="000000"/>
          <w:spacing w:val="0"/>
          <w:sz w:val="28"/>
          <w:szCs w:val="28"/>
          <w:u w:val="none"/>
        </w:rPr>
        <w:t>Radiology, and Radiation Medicine</w:t>
      </w:r>
    </w:p>
    <w:p w14:paraId="4DC7C15A">
      <w:pPr>
        <w:keepNext w:val="0"/>
        <w:keepLines w:val="0"/>
        <w:widowControl/>
        <w:suppressLineNumbers w:val="0"/>
        <w:ind w:left="0" w:firstLine="0"/>
        <w:jc w:val="center"/>
        <w:rPr>
          <w:i w:val="0"/>
          <w:iCs w:val="0"/>
          <w:caps w:val="0"/>
          <w:spacing w:val="0"/>
          <w:sz w:val="28"/>
          <w:szCs w:val="28"/>
          <w:u w:val="none"/>
        </w:rPr>
      </w:pPr>
      <w:r>
        <w:rPr>
          <w:i w:val="0"/>
          <w:iCs w:val="0"/>
          <w:caps w:val="0"/>
          <w:color w:val="000000"/>
          <w:spacing w:val="0"/>
          <w:sz w:val="28"/>
          <w:szCs w:val="28"/>
          <w:u w:val="none"/>
        </w:rPr>
        <w:pict>
          <v:rect id="_x0000_i1025" o:spt="1" style="height:1.5pt;width:432pt;" fillcolor="#A0A0A0" filled="t" stroked="f" coordsize="21600,21600" o:hr="t" o:hrstd="t" o:hralign="center">
            <v:path/>
            <v:fill on="t" focussize="0,0"/>
            <v:stroke on="f"/>
            <v:imagedata o:title=""/>
            <o:lock v:ext="edit"/>
            <w10:wrap type="none"/>
            <w10:anchorlock/>
          </v:rect>
        </w:pict>
      </w:r>
    </w:p>
    <w:p w14:paraId="7EA44663">
      <w:pPr>
        <w:pStyle w:val="35"/>
        <w:keepNext w:val="0"/>
        <w:keepLines w:val="0"/>
        <w:widowControl/>
        <w:suppressLineNumbers w:val="0"/>
        <w:ind w:left="0" w:firstLine="0"/>
        <w:jc w:val="center"/>
        <w:rPr>
          <w:i w:val="0"/>
          <w:iCs w:val="0"/>
          <w:caps w:val="0"/>
          <w:color w:val="000000"/>
          <w:spacing w:val="0"/>
          <w:sz w:val="28"/>
          <w:szCs w:val="28"/>
          <w:u w:val="none"/>
        </w:rPr>
      </w:pPr>
      <w:r>
        <w:rPr>
          <w:rStyle w:val="36"/>
          <w:i w:val="0"/>
          <w:iCs w:val="0"/>
          <w:caps w:val="0"/>
          <w:color w:val="000000"/>
          <w:spacing w:val="0"/>
          <w:sz w:val="28"/>
          <w:szCs w:val="28"/>
          <w:u w:val="none"/>
        </w:rPr>
        <w:t>APPROVED</w:t>
      </w:r>
      <w:r>
        <w:rPr>
          <w:i w:val="0"/>
          <w:iCs w:val="0"/>
          <w:caps w:val="0"/>
          <w:color w:val="000000"/>
          <w:spacing w:val="0"/>
          <w:sz w:val="28"/>
          <w:szCs w:val="28"/>
          <w:u w:val="none"/>
        </w:rPr>
        <w:br w:type="textWrapping"/>
      </w:r>
      <w:r>
        <w:rPr>
          <w:i w:val="0"/>
          <w:iCs w:val="0"/>
          <w:caps w:val="0"/>
          <w:color w:val="000000"/>
          <w:spacing w:val="0"/>
          <w:sz w:val="28"/>
          <w:szCs w:val="28"/>
          <w:u w:val="none"/>
        </w:rPr>
        <w:t>Vice-Rector for Academic and Pedagogical Work</w:t>
      </w:r>
      <w:r>
        <w:rPr>
          <w:i w:val="0"/>
          <w:iCs w:val="0"/>
          <w:caps w:val="0"/>
          <w:color w:val="000000"/>
          <w:spacing w:val="0"/>
          <w:sz w:val="28"/>
          <w:szCs w:val="28"/>
          <w:u w:val="none"/>
        </w:rPr>
        <w:br w:type="textWrapping"/>
      </w:r>
      <w:r>
        <w:rPr>
          <w:i w:val="0"/>
          <w:iCs w:val="0"/>
          <w:caps w:val="0"/>
          <w:color w:val="000000"/>
          <w:spacing w:val="0"/>
          <w:sz w:val="28"/>
          <w:szCs w:val="28"/>
          <w:u w:val="none"/>
        </w:rPr>
        <w:t>____________________ Eduard Buryachkivskyi</w:t>
      </w:r>
      <w:r>
        <w:rPr>
          <w:i w:val="0"/>
          <w:iCs w:val="0"/>
          <w:caps w:val="0"/>
          <w:color w:val="000000"/>
          <w:spacing w:val="0"/>
          <w:sz w:val="28"/>
          <w:szCs w:val="28"/>
          <w:u w:val="none"/>
        </w:rPr>
        <w:br w:type="textWrapping"/>
      </w:r>
      <w:r>
        <w:rPr>
          <w:i w:val="0"/>
          <w:iCs w:val="0"/>
          <w:caps w:val="0"/>
          <w:color w:val="000000"/>
          <w:spacing w:val="0"/>
          <w:sz w:val="28"/>
          <w:szCs w:val="28"/>
          <w:u w:val="none"/>
        </w:rPr>
        <w:t>«______» _________________ 2025</w:t>
      </w:r>
    </w:p>
    <w:p w14:paraId="26512F26">
      <w:pPr>
        <w:keepNext w:val="0"/>
        <w:keepLines w:val="0"/>
        <w:widowControl/>
        <w:suppressLineNumbers w:val="0"/>
        <w:ind w:left="0" w:firstLine="0"/>
        <w:jc w:val="center"/>
        <w:rPr>
          <w:i w:val="0"/>
          <w:iCs w:val="0"/>
          <w:caps w:val="0"/>
          <w:spacing w:val="0"/>
          <w:sz w:val="28"/>
          <w:szCs w:val="28"/>
          <w:u w:val="none"/>
        </w:rPr>
      </w:pPr>
      <w:r>
        <w:rPr>
          <w:i w:val="0"/>
          <w:iCs w:val="0"/>
          <w:caps w:val="0"/>
          <w:color w:val="000000"/>
          <w:spacing w:val="0"/>
          <w:sz w:val="28"/>
          <w:szCs w:val="28"/>
          <w:u w:val="none"/>
        </w:rPr>
        <w:pict>
          <v:rect id="_x0000_i1026" o:spt="1" style="height:1.5pt;width:432pt;" fillcolor="#A0A0A0" filled="t" stroked="f" coordsize="21600,21600" o:hr="t" o:hrstd="t" o:hralign="center">
            <v:path/>
            <v:fill on="t" focussize="0,0"/>
            <v:stroke on="f"/>
            <v:imagedata o:title=""/>
            <o:lock v:ext="edit"/>
            <w10:wrap type="none"/>
            <w10:anchorlock/>
          </v:rect>
        </w:pict>
      </w:r>
    </w:p>
    <w:p w14:paraId="6D4F98C8">
      <w:pPr>
        <w:pStyle w:val="35"/>
        <w:keepNext w:val="0"/>
        <w:keepLines w:val="0"/>
        <w:widowControl/>
        <w:suppressLineNumbers w:val="0"/>
        <w:ind w:left="0" w:firstLine="0"/>
        <w:jc w:val="center"/>
        <w:rPr>
          <w:i w:val="0"/>
          <w:iCs w:val="0"/>
          <w:caps w:val="0"/>
          <w:color w:val="000000"/>
          <w:spacing w:val="0"/>
          <w:sz w:val="28"/>
          <w:szCs w:val="28"/>
          <w:u w:val="none"/>
        </w:rPr>
      </w:pPr>
      <w:r>
        <w:rPr>
          <w:rStyle w:val="36"/>
          <w:i w:val="0"/>
          <w:iCs w:val="0"/>
          <w:caps w:val="0"/>
          <w:color w:val="000000"/>
          <w:spacing w:val="0"/>
          <w:sz w:val="28"/>
          <w:szCs w:val="28"/>
          <w:u w:val="none"/>
        </w:rPr>
        <w:t>METHODOLOGICAL GUIDELINES</w:t>
      </w:r>
      <w:r>
        <w:rPr>
          <w:i w:val="0"/>
          <w:iCs w:val="0"/>
          <w:caps w:val="0"/>
          <w:color w:val="000000"/>
          <w:spacing w:val="0"/>
          <w:sz w:val="28"/>
          <w:szCs w:val="28"/>
          <w:u w:val="none"/>
        </w:rPr>
        <w:t> </w:t>
      </w:r>
    </w:p>
    <w:p w14:paraId="72D5012F">
      <w:pPr>
        <w:pStyle w:val="35"/>
        <w:keepNext w:val="0"/>
        <w:keepLines w:val="0"/>
        <w:widowControl/>
        <w:suppressLineNumbers w:val="0"/>
        <w:ind w:left="0" w:firstLine="0"/>
        <w:jc w:val="center"/>
        <w:rPr>
          <w:i w:val="0"/>
          <w:iCs w:val="0"/>
          <w:caps w:val="0"/>
          <w:color w:val="000000"/>
          <w:spacing w:val="0"/>
          <w:sz w:val="28"/>
          <w:szCs w:val="28"/>
          <w:u w:val="none"/>
        </w:rPr>
      </w:pPr>
      <w:r>
        <w:rPr>
          <w:i w:val="0"/>
          <w:iCs w:val="0"/>
          <w:caps w:val="0"/>
          <w:color w:val="000000"/>
          <w:spacing w:val="0"/>
          <w:sz w:val="28"/>
          <w:szCs w:val="28"/>
          <w:u w:val="none"/>
        </w:rPr>
        <w:t>for the </w:t>
      </w:r>
      <w:r>
        <w:rPr>
          <w:rStyle w:val="36"/>
          <w:i w:val="0"/>
          <w:iCs w:val="0"/>
          <w:caps w:val="0"/>
          <w:color w:val="000000"/>
          <w:spacing w:val="0"/>
          <w:sz w:val="28"/>
          <w:szCs w:val="28"/>
          <w:u w:val="none"/>
        </w:rPr>
        <w:t>PRACTICAL CLASS</w:t>
      </w:r>
      <w:r>
        <w:rPr>
          <w:i w:val="0"/>
          <w:iCs w:val="0"/>
          <w:caps w:val="0"/>
          <w:color w:val="000000"/>
          <w:spacing w:val="0"/>
          <w:sz w:val="28"/>
          <w:szCs w:val="28"/>
          <w:u w:val="none"/>
        </w:rPr>
        <w:br w:type="textWrapping"/>
      </w:r>
      <w:r>
        <w:rPr>
          <w:i w:val="0"/>
          <w:iCs w:val="0"/>
          <w:caps w:val="0"/>
          <w:color w:val="000000"/>
          <w:spacing w:val="0"/>
          <w:sz w:val="28"/>
          <w:szCs w:val="28"/>
          <w:u w:val="none"/>
        </w:rPr>
        <w:t>for higher education applicants</w:t>
      </w:r>
      <w:r>
        <w:rPr>
          <w:i w:val="0"/>
          <w:iCs w:val="0"/>
          <w:caps w:val="0"/>
          <w:color w:val="000000"/>
          <w:spacing w:val="0"/>
          <w:sz w:val="28"/>
          <w:szCs w:val="28"/>
          <w:u w:val="none"/>
        </w:rPr>
        <w:br w:type="textWrapping"/>
      </w:r>
      <w:r>
        <w:rPr>
          <w:i w:val="0"/>
          <w:iCs w:val="0"/>
          <w:caps w:val="0"/>
          <w:color w:val="000000"/>
          <w:spacing w:val="0"/>
          <w:sz w:val="28"/>
          <w:szCs w:val="28"/>
          <w:u w:val="none"/>
        </w:rPr>
        <w:t>in the academic discipline </w:t>
      </w:r>
      <w:r>
        <w:rPr>
          <w:rStyle w:val="18"/>
          <w:i w:val="0"/>
          <w:iCs w:val="0"/>
          <w:caps w:val="0"/>
          <w:color w:val="000000"/>
          <w:spacing w:val="0"/>
          <w:sz w:val="28"/>
          <w:szCs w:val="28"/>
          <w:u w:val="none"/>
        </w:rPr>
        <w:t>“Reconstructive Surgery”</w:t>
      </w:r>
      <w:r>
        <w:rPr>
          <w:i w:val="0"/>
          <w:iCs w:val="0"/>
          <w:caps w:val="0"/>
          <w:color w:val="000000"/>
          <w:spacing w:val="0"/>
          <w:sz w:val="28"/>
          <w:szCs w:val="28"/>
          <w:u w:val="none"/>
        </w:rPr>
        <w:br w:type="textWrapping"/>
      </w:r>
      <w:r>
        <w:rPr>
          <w:i w:val="0"/>
          <w:iCs w:val="0"/>
          <w:caps w:val="0"/>
          <w:color w:val="000000"/>
          <w:spacing w:val="0"/>
          <w:sz w:val="28"/>
          <w:szCs w:val="28"/>
          <w:u w:val="none"/>
        </w:rPr>
        <w:t>Medical Faculty, 5th year</w:t>
      </w:r>
    </w:p>
    <w:p w14:paraId="42BCC731">
      <w:pPr>
        <w:keepNext w:val="0"/>
        <w:keepLines w:val="0"/>
        <w:widowControl/>
        <w:suppressLineNumbers w:val="0"/>
        <w:ind w:left="0" w:firstLine="0"/>
        <w:jc w:val="center"/>
        <w:rPr>
          <w:i w:val="0"/>
          <w:iCs w:val="0"/>
          <w:caps w:val="0"/>
          <w:color w:val="000000"/>
          <w:spacing w:val="0"/>
          <w:sz w:val="28"/>
          <w:szCs w:val="28"/>
          <w:u w:val="none"/>
        </w:rPr>
      </w:pPr>
    </w:p>
    <w:p w14:paraId="5F74E997">
      <w:pPr>
        <w:keepNext w:val="0"/>
        <w:keepLines w:val="0"/>
        <w:widowControl/>
        <w:suppressLineNumbers w:val="0"/>
        <w:ind w:left="0" w:firstLine="0"/>
        <w:jc w:val="center"/>
        <w:rPr>
          <w:i w:val="0"/>
          <w:iCs w:val="0"/>
          <w:caps w:val="0"/>
          <w:color w:val="000000"/>
          <w:spacing w:val="0"/>
          <w:sz w:val="28"/>
          <w:szCs w:val="28"/>
          <w:u w:val="none"/>
        </w:rPr>
      </w:pPr>
    </w:p>
    <w:p w14:paraId="5FE9F176">
      <w:pPr>
        <w:keepNext w:val="0"/>
        <w:keepLines w:val="0"/>
        <w:widowControl/>
        <w:suppressLineNumbers w:val="0"/>
        <w:ind w:left="0" w:firstLine="0"/>
        <w:jc w:val="center"/>
        <w:rPr>
          <w:i w:val="0"/>
          <w:iCs w:val="0"/>
          <w:caps w:val="0"/>
          <w:color w:val="000000"/>
          <w:spacing w:val="0"/>
          <w:sz w:val="28"/>
          <w:szCs w:val="28"/>
          <w:u w:val="none"/>
        </w:rPr>
      </w:pPr>
    </w:p>
    <w:p w14:paraId="45753614">
      <w:pPr>
        <w:keepNext w:val="0"/>
        <w:keepLines w:val="0"/>
        <w:widowControl/>
        <w:suppressLineNumbers w:val="0"/>
        <w:ind w:left="0" w:firstLine="0"/>
        <w:jc w:val="center"/>
        <w:rPr>
          <w:i w:val="0"/>
          <w:iCs w:val="0"/>
          <w:caps w:val="0"/>
          <w:spacing w:val="0"/>
          <w:sz w:val="28"/>
          <w:szCs w:val="28"/>
          <w:u w:val="none"/>
        </w:rPr>
      </w:pPr>
      <w:r>
        <w:rPr>
          <w:i w:val="0"/>
          <w:iCs w:val="0"/>
          <w:caps w:val="0"/>
          <w:color w:val="000000"/>
          <w:spacing w:val="0"/>
          <w:sz w:val="28"/>
          <w:szCs w:val="28"/>
          <w:u w:val="none"/>
        </w:rPr>
        <w:pict>
          <v:rect id="_x0000_i1027" o:spt="1" style="height:1.5pt;width:432pt;" fillcolor="#A0A0A0" filled="t" stroked="f" coordsize="21600,21600" o:hr="t" o:hrstd="t" o:hralign="center">
            <v:path/>
            <v:fill on="t" focussize="0,0"/>
            <v:stroke on="f"/>
            <v:imagedata o:title=""/>
            <o:lock v:ext="edit"/>
            <w10:wrap type="none"/>
            <w10:anchorlock/>
          </v:rect>
        </w:pict>
      </w:r>
    </w:p>
    <w:p w14:paraId="59D58411">
      <w:pPr>
        <w:pStyle w:val="35"/>
        <w:keepNext w:val="0"/>
        <w:keepLines w:val="0"/>
        <w:pageBreakBefore w:val="0"/>
        <w:widowControl/>
        <w:suppressLineNumbers w:val="0"/>
        <w:kinsoku/>
        <w:wordWrap/>
        <w:overflowPunct/>
        <w:topLinePunct w:val="0"/>
        <w:autoSpaceDE/>
        <w:autoSpaceDN/>
        <w:bidi w:val="0"/>
        <w:adjustRightInd/>
        <w:snapToGrid/>
        <w:spacing w:beforeAutospacing="0" w:afterAutospacing="0"/>
        <w:ind w:left="0" w:firstLine="0"/>
        <w:jc w:val="center"/>
        <w:textAlignment w:val="auto"/>
        <w:rPr>
          <w:i w:val="0"/>
          <w:iCs w:val="0"/>
          <w:caps w:val="0"/>
          <w:color w:val="000000"/>
          <w:spacing w:val="0"/>
          <w:sz w:val="28"/>
          <w:szCs w:val="28"/>
          <w:u w:val="none"/>
        </w:rPr>
      </w:pPr>
      <w:r>
        <w:rPr>
          <w:rStyle w:val="36"/>
          <w:rFonts w:hint="default"/>
          <w:i w:val="0"/>
          <w:iCs w:val="0"/>
          <w:caps w:val="0"/>
          <w:color w:val="000000"/>
          <w:spacing w:val="0"/>
          <w:sz w:val="28"/>
          <w:szCs w:val="28"/>
          <w:u w:val="none"/>
          <w:lang w:val="uk-UA"/>
        </w:rPr>
        <w:t xml:space="preserve">                     </w:t>
      </w:r>
      <w:r>
        <w:rPr>
          <w:rStyle w:val="36"/>
          <w:i w:val="0"/>
          <w:iCs w:val="0"/>
          <w:caps w:val="0"/>
          <w:color w:val="000000"/>
          <w:spacing w:val="0"/>
          <w:sz w:val="28"/>
          <w:szCs w:val="28"/>
          <w:u w:val="none"/>
        </w:rPr>
        <w:t>Approved:</w:t>
      </w:r>
      <w:r>
        <w:rPr>
          <w:i w:val="0"/>
          <w:iCs w:val="0"/>
          <w:caps w:val="0"/>
          <w:color w:val="000000"/>
          <w:spacing w:val="0"/>
          <w:sz w:val="28"/>
          <w:szCs w:val="28"/>
          <w:u w:val="none"/>
        </w:rPr>
        <w:br w:type="textWrapping"/>
      </w:r>
      <w:r>
        <w:rPr>
          <w:i w:val="0"/>
          <w:iCs w:val="0"/>
          <w:caps w:val="0"/>
          <w:color w:val="000000"/>
          <w:spacing w:val="0"/>
          <w:sz w:val="28"/>
          <w:szCs w:val="28"/>
          <w:u w:val="none"/>
        </w:rPr>
        <w:t xml:space="preserve">At the meeting of the Department of Oncology, </w:t>
      </w:r>
    </w:p>
    <w:p w14:paraId="65447689">
      <w:pPr>
        <w:pStyle w:val="35"/>
        <w:keepNext w:val="0"/>
        <w:keepLines w:val="0"/>
        <w:pageBreakBefore w:val="0"/>
        <w:widowControl/>
        <w:suppressLineNumbers w:val="0"/>
        <w:kinsoku/>
        <w:wordWrap/>
        <w:overflowPunct/>
        <w:topLinePunct w:val="0"/>
        <w:autoSpaceDE/>
        <w:autoSpaceDN/>
        <w:bidi w:val="0"/>
        <w:adjustRightInd/>
        <w:snapToGrid/>
        <w:spacing w:beforeAutospacing="0" w:afterAutospacing="0"/>
        <w:ind w:left="0" w:firstLine="0"/>
        <w:jc w:val="center"/>
        <w:textAlignment w:val="auto"/>
        <w:rPr>
          <w:i w:val="0"/>
          <w:iCs w:val="0"/>
          <w:caps w:val="0"/>
          <w:color w:val="000000"/>
          <w:spacing w:val="0"/>
          <w:sz w:val="28"/>
          <w:szCs w:val="28"/>
          <w:u w:val="none"/>
        </w:rPr>
      </w:pPr>
      <w:r>
        <w:rPr>
          <w:i w:val="0"/>
          <w:iCs w:val="0"/>
          <w:caps w:val="0"/>
          <w:color w:val="000000"/>
          <w:spacing w:val="0"/>
          <w:sz w:val="28"/>
          <w:szCs w:val="28"/>
          <w:u w:val="none"/>
        </w:rPr>
        <w:t>Reconstructive Surgery,</w:t>
      </w:r>
      <w:r>
        <w:rPr>
          <w:i w:val="0"/>
          <w:iCs w:val="0"/>
          <w:caps w:val="0"/>
          <w:color w:val="000000"/>
          <w:spacing w:val="0"/>
          <w:sz w:val="28"/>
          <w:szCs w:val="28"/>
          <w:u w:val="none"/>
        </w:rPr>
        <w:br w:type="textWrapping"/>
      </w:r>
      <w:r>
        <w:rPr>
          <w:i w:val="0"/>
          <w:iCs w:val="0"/>
          <w:caps w:val="0"/>
          <w:color w:val="000000"/>
          <w:spacing w:val="0"/>
          <w:sz w:val="28"/>
          <w:szCs w:val="28"/>
          <w:u w:val="none"/>
        </w:rPr>
        <w:t>Radiology, and Radiation Medicine</w:t>
      </w:r>
      <w:r>
        <w:rPr>
          <w:i w:val="0"/>
          <w:iCs w:val="0"/>
          <w:caps w:val="0"/>
          <w:color w:val="000000"/>
          <w:spacing w:val="0"/>
          <w:sz w:val="28"/>
          <w:szCs w:val="28"/>
          <w:u w:val="none"/>
        </w:rPr>
        <w:br w:type="textWrapping"/>
      </w:r>
      <w:r>
        <w:rPr>
          <w:i w:val="0"/>
          <w:iCs w:val="0"/>
          <w:caps w:val="0"/>
          <w:color w:val="000000"/>
          <w:spacing w:val="0"/>
          <w:sz w:val="28"/>
          <w:szCs w:val="28"/>
          <w:u w:val="none"/>
        </w:rPr>
        <w:t>Odesa National Medical University</w:t>
      </w:r>
      <w:r>
        <w:rPr>
          <w:i w:val="0"/>
          <w:iCs w:val="0"/>
          <w:caps w:val="0"/>
          <w:color w:val="000000"/>
          <w:spacing w:val="0"/>
          <w:sz w:val="28"/>
          <w:szCs w:val="28"/>
          <w:u w:val="none"/>
        </w:rPr>
        <w:br w:type="textWrapping"/>
      </w:r>
      <w:r>
        <w:rPr>
          <w:i w:val="0"/>
          <w:iCs w:val="0"/>
          <w:caps w:val="0"/>
          <w:color w:val="000000"/>
          <w:spacing w:val="0"/>
          <w:sz w:val="28"/>
          <w:szCs w:val="28"/>
          <w:u w:val="none"/>
        </w:rPr>
        <w:t>Minutes No. ___ dated “_</w:t>
      </w:r>
      <w:r>
        <w:rPr>
          <w:rStyle w:val="36"/>
          <w:i w:val="0"/>
          <w:iCs w:val="0"/>
          <w:caps w:val="0"/>
          <w:color w:val="000000"/>
          <w:spacing w:val="0"/>
          <w:sz w:val="28"/>
          <w:szCs w:val="28"/>
          <w:u w:val="none"/>
        </w:rPr>
        <w:t>” ____________ 20</w:t>
      </w:r>
      <w:r>
        <w:rPr>
          <w:i w:val="0"/>
          <w:iCs w:val="0"/>
          <w:caps w:val="0"/>
          <w:color w:val="000000"/>
          <w:spacing w:val="0"/>
          <w:sz w:val="28"/>
          <w:szCs w:val="28"/>
          <w:u w:val="none"/>
        </w:rPr>
        <w:br w:type="textWrapping"/>
      </w:r>
      <w:r>
        <w:rPr>
          <w:i w:val="0"/>
          <w:iCs w:val="0"/>
          <w:caps w:val="0"/>
          <w:color w:val="000000"/>
          <w:spacing w:val="0"/>
          <w:sz w:val="28"/>
          <w:szCs w:val="28"/>
          <w:u w:val="none"/>
        </w:rPr>
        <w:t>Head of Department _____________ Oleh Herasymenko</w:t>
      </w:r>
    </w:p>
    <w:p w14:paraId="0BD51498">
      <w:pPr>
        <w:keepNext w:val="0"/>
        <w:keepLines w:val="0"/>
        <w:widowControl/>
        <w:suppressLineNumbers w:val="0"/>
        <w:ind w:left="0" w:firstLine="0"/>
        <w:jc w:val="center"/>
        <w:rPr>
          <w:i w:val="0"/>
          <w:iCs w:val="0"/>
          <w:caps w:val="0"/>
          <w:spacing w:val="0"/>
          <w:sz w:val="28"/>
          <w:szCs w:val="28"/>
          <w:u w:val="none"/>
        </w:rPr>
      </w:pPr>
      <w:r>
        <w:rPr>
          <w:i w:val="0"/>
          <w:iCs w:val="0"/>
          <w:caps w:val="0"/>
          <w:color w:val="000000"/>
          <w:spacing w:val="0"/>
          <w:sz w:val="28"/>
          <w:szCs w:val="28"/>
          <w:u w:val="none"/>
        </w:rPr>
        <w:pict>
          <v:rect id="_x0000_i1028" o:spt="1" style="height:1.5pt;width:432pt;" fillcolor="#A0A0A0" filled="t" stroked="f" coordsize="21600,21600" o:hr="t" o:hrstd="t" o:hralign="center">
            <v:path/>
            <v:fill on="t" focussize="0,0"/>
            <v:stroke on="f"/>
            <v:imagedata o:title=""/>
            <o:lock v:ext="edit"/>
            <w10:wrap type="none"/>
            <w10:anchorlock/>
          </v:rect>
        </w:pict>
      </w:r>
    </w:p>
    <w:p w14:paraId="6D5389E4">
      <w:pPr>
        <w:pStyle w:val="35"/>
        <w:keepNext w:val="0"/>
        <w:keepLines w:val="0"/>
        <w:widowControl/>
        <w:suppressLineNumbers w:val="0"/>
        <w:ind w:left="0" w:firstLine="0"/>
        <w:jc w:val="both"/>
        <w:rPr>
          <w:rStyle w:val="36"/>
          <w:i w:val="0"/>
          <w:iCs w:val="0"/>
          <w:caps w:val="0"/>
          <w:color w:val="000000"/>
          <w:spacing w:val="0"/>
          <w:sz w:val="28"/>
          <w:szCs w:val="28"/>
          <w:u w:val="none"/>
        </w:rPr>
      </w:pPr>
    </w:p>
    <w:p w14:paraId="269C3219">
      <w:pPr>
        <w:pStyle w:val="35"/>
        <w:keepNext w:val="0"/>
        <w:keepLines w:val="0"/>
        <w:widowControl/>
        <w:suppressLineNumbers w:val="0"/>
        <w:ind w:left="0" w:firstLine="0"/>
        <w:jc w:val="center"/>
        <w:rPr>
          <w:i w:val="0"/>
          <w:iCs w:val="0"/>
          <w:caps w:val="0"/>
          <w:color w:val="000000"/>
          <w:spacing w:val="0"/>
          <w:sz w:val="28"/>
          <w:szCs w:val="28"/>
          <w:u w:val="none"/>
        </w:rPr>
      </w:pPr>
      <w:r>
        <w:rPr>
          <w:rStyle w:val="36"/>
          <w:i w:val="0"/>
          <w:iCs w:val="0"/>
          <w:caps w:val="0"/>
          <w:color w:val="000000"/>
          <w:spacing w:val="0"/>
          <w:sz w:val="28"/>
          <w:szCs w:val="28"/>
          <w:u w:val="none"/>
        </w:rPr>
        <w:t>Odesa – 2025</w:t>
      </w:r>
    </w:p>
    <w:p w14:paraId="20A3B30C">
      <w:pPr>
        <w:jc w:val="center"/>
        <w:rPr>
          <w:sz w:val="28"/>
          <w:szCs w:val="28"/>
        </w:rPr>
      </w:pPr>
      <w:r>
        <w:rPr>
          <w:sz w:val="28"/>
          <w:szCs w:val="28"/>
        </w:rPr>
        <w:br w:type="page"/>
      </w:r>
    </w:p>
    <w:p w14:paraId="3A4F4B5C">
      <w:pPr>
        <w:spacing w:after="0" w:line="360" w:lineRule="auto"/>
        <w:jc w:val="center"/>
        <w:rPr>
          <w:rFonts w:ascii="Times New Roman" w:hAnsi="Times New Roman" w:cs="Times New Roman"/>
          <w:b/>
          <w:color w:val="000000" w:themeColor="text1"/>
          <w:sz w:val="28"/>
          <w:szCs w:val="28"/>
          <w:lang w:bidi="ru-RU"/>
          <w14:textFill>
            <w14:solidFill>
              <w14:schemeClr w14:val="tx1"/>
            </w14:solidFill>
          </w14:textFill>
        </w:rPr>
      </w:pPr>
      <w:r>
        <w:br w:type="textWrapping"/>
      </w:r>
      <w:r>
        <w:rPr>
          <w:rFonts w:ascii="Times New Roman" w:hAnsi="Times New Roman" w:cs="Times New Roman"/>
          <w:b/>
          <w:color w:val="000000" w:themeColor="text1"/>
          <w:sz w:val="28"/>
          <w:szCs w:val="28"/>
          <w:lang w:bidi="ru-RU"/>
          <w14:textFill>
            <w14:solidFill>
              <w14:schemeClr w14:val="tx1"/>
            </w14:solidFill>
          </w14:textFill>
        </w:rPr>
        <w:t xml:space="preserve">Розробники: </w:t>
      </w:r>
    </w:p>
    <w:p w14:paraId="0F0AEC9B">
      <w:pPr>
        <w:spacing w:after="0" w:line="240" w:lineRule="auto"/>
        <w:rPr>
          <w:rFonts w:ascii="Times New Roman" w:hAnsi="Times New Roman" w:cs="Times New Roman"/>
          <w:color w:val="000000" w:themeColor="text1"/>
          <w:sz w:val="28"/>
          <w:szCs w:val="28"/>
          <w:lang w:val="uk-UA"/>
          <w14:textFill>
            <w14:solidFill>
              <w14:schemeClr w14:val="tx1"/>
            </w14:solidFill>
          </w14:textFill>
        </w:rPr>
      </w:pPr>
      <w:r>
        <w:rPr>
          <w:rFonts w:ascii="Times New Roman" w:hAnsi="Times New Roman" w:cs="Times New Roman"/>
          <w:color w:val="000000" w:themeColor="text1"/>
          <w:sz w:val="28"/>
          <w:szCs w:val="28"/>
          <w:lang w:val="uk-UA"/>
          <w14:textFill>
            <w14:solidFill>
              <w14:schemeClr w14:val="tx1"/>
            </w14:solidFill>
          </w14:textFill>
        </w:rPr>
        <w:t>Герасименко</w:t>
      </w:r>
      <w:r>
        <w:rPr>
          <w:rFonts w:hint="default" w:ascii="Times New Roman" w:hAnsi="Times New Roman" w:cs="Times New Roman"/>
          <w:color w:val="000000" w:themeColor="text1"/>
          <w:sz w:val="28"/>
          <w:szCs w:val="28"/>
          <w:lang w:val="uk-UA"/>
          <w14:textFill>
            <w14:solidFill>
              <w14:schemeClr w14:val="tx1"/>
            </w14:solidFill>
          </w14:textFill>
        </w:rPr>
        <w:t xml:space="preserve"> Олег Сергійович</w:t>
      </w:r>
      <w:r>
        <w:rPr>
          <w:rFonts w:ascii="Times New Roman" w:hAnsi="Times New Roman" w:cs="Times New Roman"/>
          <w:color w:val="000000" w:themeColor="text1"/>
          <w:sz w:val="28"/>
          <w:szCs w:val="28"/>
          <w:lang w:val="uk-UA"/>
          <w14:textFill>
            <w14:solidFill>
              <w14:schemeClr w14:val="tx1"/>
            </w14:solidFill>
          </w14:textFill>
        </w:rPr>
        <w:t xml:space="preserve"> проф., д.мед.н.</w:t>
      </w:r>
    </w:p>
    <w:p w14:paraId="3EAEF8D6">
      <w:pPr>
        <w:spacing w:after="0" w:line="240" w:lineRule="auto"/>
        <w:rPr>
          <w:rFonts w:ascii="Times New Roman" w:hAnsi="Times New Roman" w:cs="Times New Roman"/>
          <w:color w:val="000000" w:themeColor="text1"/>
          <w:sz w:val="28"/>
          <w:szCs w:val="28"/>
          <w:lang w:val="uk-UA"/>
          <w14:textFill>
            <w14:solidFill>
              <w14:schemeClr w14:val="tx1"/>
            </w14:solidFill>
          </w14:textFill>
        </w:rPr>
      </w:pPr>
      <w:r>
        <w:rPr>
          <w:rFonts w:ascii="Times New Roman" w:hAnsi="Times New Roman" w:cs="Times New Roman"/>
          <w:color w:val="000000" w:themeColor="text1"/>
          <w:sz w:val="28"/>
          <w:szCs w:val="28"/>
          <w:lang w:val="uk-UA"/>
          <w14:textFill>
            <w14:solidFill>
              <w14:schemeClr w14:val="tx1"/>
            </w14:solidFill>
          </w14:textFill>
        </w:rPr>
        <w:t>Єнін</w:t>
      </w:r>
      <w:r>
        <w:rPr>
          <w:rFonts w:hint="default" w:ascii="Times New Roman" w:hAnsi="Times New Roman" w:cs="Times New Roman"/>
          <w:color w:val="000000" w:themeColor="text1"/>
          <w:sz w:val="28"/>
          <w:szCs w:val="28"/>
          <w:lang w:val="uk-UA"/>
          <w14:textFill>
            <w14:solidFill>
              <w14:schemeClr w14:val="tx1"/>
            </w14:solidFill>
          </w14:textFill>
        </w:rPr>
        <w:t xml:space="preserve"> Роман Вікторович </w:t>
      </w:r>
      <w:r>
        <w:rPr>
          <w:rFonts w:ascii="Times New Roman" w:hAnsi="Times New Roman" w:cs="Times New Roman"/>
          <w:color w:val="000000" w:themeColor="text1"/>
          <w:sz w:val="28"/>
          <w:szCs w:val="28"/>
          <w:lang w:val="uk-UA"/>
          <w14:textFill>
            <w14:solidFill>
              <w14:schemeClr w14:val="tx1"/>
            </w14:solidFill>
          </w14:textFill>
        </w:rPr>
        <w:t xml:space="preserve"> ас</w:t>
      </w:r>
      <w:r>
        <w:rPr>
          <w:rFonts w:hint="default" w:ascii="Times New Roman" w:hAnsi="Times New Roman" w:cs="Times New Roman"/>
          <w:color w:val="000000" w:themeColor="text1"/>
          <w:sz w:val="28"/>
          <w:szCs w:val="28"/>
          <w:lang w:val="uk-UA"/>
          <w14:textFill>
            <w14:solidFill>
              <w14:schemeClr w14:val="tx1"/>
            </w14:solidFill>
          </w14:textFill>
        </w:rPr>
        <w:t>,</w:t>
      </w:r>
      <w:r>
        <w:rPr>
          <w:rFonts w:ascii="Times New Roman" w:hAnsi="Times New Roman" w:cs="Times New Roman"/>
          <w:color w:val="000000" w:themeColor="text1"/>
          <w:sz w:val="28"/>
          <w:szCs w:val="28"/>
          <w:lang w:val="uk-UA"/>
          <w14:textFill>
            <w14:solidFill>
              <w14:schemeClr w14:val="tx1"/>
            </w14:solidFill>
          </w14:textFill>
        </w:rPr>
        <w:t xml:space="preserve"> к.мед.н.</w:t>
      </w:r>
    </w:p>
    <w:p w14:paraId="3123A42A">
      <w:pPr>
        <w:spacing w:after="0" w:line="240" w:lineRule="auto"/>
        <w:rPr>
          <w:rFonts w:hint="default" w:ascii="Times New Roman" w:hAnsi="Times New Roman" w:cs="Times New Roman"/>
          <w:color w:val="000000" w:themeColor="text1"/>
          <w:sz w:val="28"/>
          <w:szCs w:val="28"/>
          <w:lang w:val="uk-UA"/>
          <w14:textFill>
            <w14:solidFill>
              <w14:schemeClr w14:val="tx1"/>
            </w14:solidFill>
          </w14:textFill>
        </w:rPr>
      </w:pPr>
      <w:r>
        <w:rPr>
          <w:rFonts w:ascii="Times New Roman" w:hAnsi="Times New Roman" w:cs="Times New Roman"/>
          <w:color w:val="000000" w:themeColor="text1"/>
          <w:sz w:val="28"/>
          <w:szCs w:val="28"/>
          <w:lang w:val="uk-UA"/>
          <w14:textFill>
            <w14:solidFill>
              <w14:schemeClr w14:val="tx1"/>
            </w14:solidFill>
          </w14:textFill>
        </w:rPr>
        <w:t>Квасневський</w:t>
      </w:r>
      <w:r>
        <w:rPr>
          <w:rFonts w:hint="default" w:ascii="Times New Roman" w:hAnsi="Times New Roman" w:cs="Times New Roman"/>
          <w:color w:val="000000" w:themeColor="text1"/>
          <w:sz w:val="28"/>
          <w:szCs w:val="28"/>
          <w:lang w:val="uk-UA"/>
          <w14:textFill>
            <w14:solidFill>
              <w14:schemeClr w14:val="tx1"/>
            </w14:solidFill>
          </w14:textFill>
        </w:rPr>
        <w:t xml:space="preserve"> Євген Анатолійович</w:t>
      </w:r>
      <w:r>
        <w:rPr>
          <w:rFonts w:ascii="Times New Roman" w:hAnsi="Times New Roman" w:cs="Times New Roman"/>
          <w:color w:val="000000" w:themeColor="text1"/>
          <w:sz w:val="28"/>
          <w:szCs w:val="28"/>
          <w:lang w:val="uk-UA"/>
          <w14:textFill>
            <w14:solidFill>
              <w14:schemeClr w14:val="tx1"/>
            </w14:solidFill>
          </w14:textFill>
        </w:rPr>
        <w:t xml:space="preserve"> </w:t>
      </w:r>
      <w:r>
        <w:rPr>
          <w:rFonts w:hint="default" w:ascii="Times New Roman" w:hAnsi="Times New Roman" w:cs="Times New Roman"/>
          <w:color w:val="000000" w:themeColor="text1"/>
          <w:sz w:val="28"/>
          <w:szCs w:val="28"/>
          <w:lang w:val="uk-UA"/>
          <w14:textFill>
            <w14:solidFill>
              <w14:schemeClr w14:val="tx1"/>
            </w14:solidFill>
          </w14:textFill>
        </w:rPr>
        <w:t xml:space="preserve"> </w:t>
      </w:r>
      <w:r>
        <w:rPr>
          <w:rFonts w:ascii="Times New Roman" w:hAnsi="Times New Roman" w:cs="Times New Roman"/>
          <w:color w:val="000000" w:themeColor="text1"/>
          <w:sz w:val="28"/>
          <w:szCs w:val="28"/>
          <w:lang w:val="uk-UA"/>
          <w14:textFill>
            <w14:solidFill>
              <w14:schemeClr w14:val="tx1"/>
            </w14:solidFill>
          </w14:textFill>
        </w:rPr>
        <w:t xml:space="preserve">доц., к.мед.н. </w:t>
      </w:r>
    </w:p>
    <w:p w14:paraId="3F5DBF64">
      <w:pPr>
        <w:spacing w:after="0" w:line="240" w:lineRule="auto"/>
        <w:rPr>
          <w:rFonts w:ascii="Times New Roman" w:hAnsi="Times New Roman" w:cs="Times New Roman"/>
          <w:color w:val="000000" w:themeColor="text1"/>
          <w:sz w:val="28"/>
          <w:szCs w:val="28"/>
          <w:lang w:val="uk-UA"/>
          <w14:textFill>
            <w14:solidFill>
              <w14:schemeClr w14:val="tx1"/>
            </w14:solidFill>
          </w14:textFill>
        </w:rPr>
      </w:pPr>
      <w:r>
        <w:rPr>
          <w:rFonts w:ascii="Times New Roman" w:hAnsi="Times New Roman" w:cs="Times New Roman"/>
          <w:color w:val="000000" w:themeColor="text1"/>
          <w:sz w:val="28"/>
          <w:szCs w:val="28"/>
          <w:lang w:val="uk-UA"/>
          <w14:textFill>
            <w14:solidFill>
              <w14:schemeClr w14:val="tx1"/>
            </w14:solidFill>
          </w14:textFill>
        </w:rPr>
        <w:t>Гайда</w:t>
      </w:r>
      <w:r>
        <w:rPr>
          <w:rFonts w:hint="default" w:ascii="Times New Roman" w:hAnsi="Times New Roman" w:cs="Times New Roman"/>
          <w:color w:val="000000" w:themeColor="text1"/>
          <w:sz w:val="28"/>
          <w:szCs w:val="28"/>
          <w:lang w:val="uk-UA"/>
          <w14:textFill>
            <w14:solidFill>
              <w14:schemeClr w14:val="tx1"/>
            </w14:solidFill>
          </w14:textFill>
        </w:rPr>
        <w:t xml:space="preserve"> Ярослав Іванович </w:t>
      </w:r>
      <w:r>
        <w:rPr>
          <w:rFonts w:ascii="Times New Roman" w:hAnsi="Times New Roman" w:cs="Times New Roman"/>
          <w:color w:val="000000" w:themeColor="text1"/>
          <w:sz w:val="28"/>
          <w:szCs w:val="28"/>
          <w:lang w:val="uk-UA"/>
          <w14:textFill>
            <w14:solidFill>
              <w14:schemeClr w14:val="tx1"/>
            </w14:solidFill>
          </w14:textFill>
        </w:rPr>
        <w:t xml:space="preserve">ас, к.мед.н. </w:t>
      </w:r>
    </w:p>
    <w:p w14:paraId="459A5AB1">
      <w:pPr>
        <w:spacing w:after="0" w:line="240" w:lineRule="auto"/>
        <w:rPr>
          <w:rFonts w:ascii="Times New Roman" w:hAnsi="Times New Roman" w:cs="Times New Roman"/>
          <w:color w:val="000000" w:themeColor="text1"/>
          <w:sz w:val="24"/>
          <w:szCs w:val="24"/>
          <w:lang w:val="uk-UA"/>
          <w14:textFill>
            <w14:solidFill>
              <w14:schemeClr w14:val="tx1"/>
            </w14:solidFill>
          </w14:textFill>
        </w:rPr>
      </w:pPr>
    </w:p>
    <w:p w14:paraId="0EC39C36">
      <w:pPr>
        <w:rPr>
          <w:rFonts w:ascii="Times New Roman" w:hAnsi="Times New Roman" w:cs="Times New Roman"/>
          <w:color w:val="000000" w:themeColor="text1"/>
          <w:sz w:val="24"/>
          <w:szCs w:val="24"/>
          <w:lang w:val="uk-UA"/>
          <w14:textFill>
            <w14:solidFill>
              <w14:schemeClr w14:val="tx1"/>
            </w14:solidFill>
          </w14:textFill>
        </w:rPr>
      </w:pPr>
      <w:r>
        <w:rPr>
          <w:rFonts w:ascii="Times New Roman" w:hAnsi="Times New Roman" w:cs="Times New Roman"/>
          <w:color w:val="000000" w:themeColor="text1"/>
          <w:sz w:val="24"/>
          <w:szCs w:val="24"/>
          <w:lang w:val="uk-UA"/>
          <w14:textFill>
            <w14:solidFill>
              <w14:schemeClr w14:val="tx1"/>
            </w14:solidFill>
          </w14:textFill>
        </w:rPr>
        <w:br w:type="page"/>
      </w:r>
    </w:p>
    <w:p w14:paraId="2DCABF4D">
      <w:pPr>
        <w:spacing w:after="0" w:line="240" w:lineRule="auto"/>
        <w:jc w:val="both"/>
        <w:rPr>
          <w:rFonts w:hint="default" w:ascii="Times New Roman Regular" w:hAnsi="Times New Roman Regular"/>
          <w:color w:val="000000" w:themeColor="text1"/>
          <w:sz w:val="28"/>
          <w:szCs w:val="28"/>
          <w:lang w:val="uk-UA"/>
          <w14:textFill>
            <w14:solidFill>
              <w14:schemeClr w14:val="tx1"/>
            </w14:solidFill>
          </w14:textFill>
        </w:rPr>
      </w:pPr>
      <w:r>
        <w:rPr>
          <w:rFonts w:hint="default" w:ascii="Times New Roman Regular" w:hAnsi="Times New Roman Regular" w:cs="Times New Roman Regular"/>
          <w:color w:val="000000" w:themeColor="text1"/>
          <w:sz w:val="28"/>
          <w:szCs w:val="28"/>
          <w:lang w:val="uk-UA"/>
          <w14:textFill>
            <w14:solidFill>
              <w14:schemeClr w14:val="tx1"/>
            </w14:solidFill>
          </w14:textFill>
        </w:rPr>
        <w:t xml:space="preserve">  </w:t>
      </w:r>
      <w:r>
        <w:rPr>
          <w:rFonts w:hint="default" w:ascii="Times New Roman Regular" w:hAnsi="Times New Roman Regular"/>
          <w:color w:val="000000" w:themeColor="text1"/>
          <w:sz w:val="28"/>
          <w:szCs w:val="28"/>
          <w:lang w:val="uk-UA"/>
          <w14:textFill>
            <w14:solidFill>
              <w14:schemeClr w14:val="tx1"/>
            </w14:solidFill>
          </w14:textFill>
        </w:rPr>
        <w:t>Тема 4. Види сучасної вогнепальної зброї. Особливості вогнепальних поранень в залежності від виду елементів бойового ураження. Класифікація бойових ушкоджень. Поняття про вогнепальну рану. Перебіг ранового процесу при вогнепальних пораненнях. Лікування вогнепальних ран, види хірургічної обробки, NPWT-терапія. Гнійно-септичні ускладнення вогнепальних поранень, клінічні прояви, діагностика та лікування.</w:t>
      </w:r>
    </w:p>
    <w:p w14:paraId="41185EEE">
      <w:pPr>
        <w:spacing w:after="0" w:line="240" w:lineRule="auto"/>
        <w:ind w:firstLine="140" w:firstLineChars="50"/>
        <w:jc w:val="both"/>
        <w:rPr>
          <w:rFonts w:hint="default" w:ascii="Times New Roman Regular" w:hAnsi="Times New Roman Regular"/>
          <w:color w:val="000000" w:themeColor="text1"/>
          <w:sz w:val="28"/>
          <w:szCs w:val="28"/>
          <w:lang w:val="uk-UA"/>
          <w14:textFill>
            <w14:solidFill>
              <w14:schemeClr w14:val="tx1"/>
            </w14:solidFill>
          </w14:textFill>
        </w:rPr>
      </w:pPr>
      <w:r>
        <w:rPr>
          <w:rFonts w:hint="default" w:ascii="Times New Roman Bold" w:hAnsi="Times New Roman Bold" w:cs="Times New Roman Bold"/>
          <w:b/>
          <w:bCs/>
          <w:color w:val="000000" w:themeColor="text1"/>
          <w:sz w:val="28"/>
          <w:szCs w:val="28"/>
          <w:lang w:val="uk-UA"/>
          <w14:textFill>
            <w14:solidFill>
              <w14:schemeClr w14:val="tx1"/>
            </w14:solidFill>
          </w14:textFill>
        </w:rPr>
        <w:t>Мета.</w:t>
      </w:r>
      <w:r>
        <w:rPr>
          <w:rFonts w:hint="default" w:ascii="Times New Roman Regular" w:hAnsi="Times New Roman Regular"/>
          <w:color w:val="000000" w:themeColor="text1"/>
          <w:sz w:val="28"/>
          <w:szCs w:val="28"/>
          <w:lang w:val="uk-UA"/>
          <w14:textFill>
            <w14:solidFill>
              <w14:schemeClr w14:val="tx1"/>
            </w14:solidFill>
          </w14:textFill>
        </w:rPr>
        <w:t>Поглибити знання студентів про види сучасної вогнепальної зброї та механізми ураження, ознайомити з особливостями перебігу вогнепальних поранень, класифікацією бойових ушкоджень, принципами лікування ран, методами хірургічної обробки та сучасними технологіями (NPWT). Вивчити гнійно-септичні ускладнення, їх клінічні прояви, діагностику та підходи до лікування.</w:t>
      </w:r>
    </w:p>
    <w:p w14:paraId="7E1C3136">
      <w:pPr>
        <w:spacing w:after="0" w:line="240" w:lineRule="auto"/>
        <w:jc w:val="both"/>
        <w:rPr>
          <w:rFonts w:hint="default" w:ascii="Times New Roman Regular" w:hAnsi="Times New Roman Regular"/>
          <w:color w:val="000000" w:themeColor="text1"/>
          <w:sz w:val="28"/>
          <w:szCs w:val="28"/>
          <w:lang w:val="uk-UA"/>
          <w14:textFill>
            <w14:solidFill>
              <w14:schemeClr w14:val="tx1"/>
            </w14:solidFill>
          </w14:textFill>
        </w:rPr>
      </w:pPr>
      <w:r>
        <w:rPr>
          <w:rFonts w:hint="default" w:ascii="Times New Roman Regular" w:hAnsi="Times New Roman Regular"/>
          <w:color w:val="000000" w:themeColor="text1"/>
          <w:sz w:val="28"/>
          <w:szCs w:val="28"/>
          <w:lang w:val="uk-UA"/>
          <w14:textFill>
            <w14:solidFill>
              <w14:schemeClr w14:val="tx1"/>
            </w14:solidFill>
          </w14:textFill>
        </w:rPr>
        <w:t>Очікувані результати</w:t>
      </w:r>
    </w:p>
    <w:p w14:paraId="467986CE">
      <w:pPr>
        <w:spacing w:after="0" w:line="240" w:lineRule="auto"/>
        <w:jc w:val="both"/>
        <w:rPr>
          <w:rFonts w:hint="default" w:ascii="Times New Roman Regular" w:hAnsi="Times New Roman Regular"/>
          <w:color w:val="000000" w:themeColor="text1"/>
          <w:sz w:val="28"/>
          <w:szCs w:val="28"/>
          <w:lang w:val="uk-UA"/>
          <w14:textFill>
            <w14:solidFill>
              <w14:schemeClr w14:val="tx1"/>
            </w14:solidFill>
          </w14:textFill>
        </w:rPr>
      </w:pPr>
      <w:r>
        <w:rPr>
          <w:rFonts w:hint="default" w:ascii="Times New Roman Bold" w:hAnsi="Times New Roman Bold" w:cs="Times New Roman Bold"/>
          <w:b/>
          <w:bCs/>
          <w:color w:val="000000" w:themeColor="text1"/>
          <w:sz w:val="28"/>
          <w:szCs w:val="28"/>
          <w:lang w:val="uk-UA"/>
          <w14:textFill>
            <w14:solidFill>
              <w14:schemeClr w14:val="tx1"/>
            </w14:solidFill>
          </w14:textFill>
        </w:rPr>
        <w:t>Здобувачі повинні знати</w:t>
      </w:r>
      <w:r>
        <w:rPr>
          <w:rFonts w:hint="default" w:ascii="Times New Roman Regular" w:hAnsi="Times New Roman Regular"/>
          <w:color w:val="000000" w:themeColor="text1"/>
          <w:sz w:val="28"/>
          <w:szCs w:val="28"/>
          <w:lang w:val="uk-UA"/>
          <w14:textFill>
            <w14:solidFill>
              <w14:schemeClr w14:val="tx1"/>
            </w14:solidFill>
          </w14:textFill>
        </w:rPr>
        <w:t>:</w:t>
      </w:r>
    </w:p>
    <w:p w14:paraId="540ED335">
      <w:pPr>
        <w:spacing w:after="0" w:line="240" w:lineRule="auto"/>
        <w:jc w:val="center"/>
        <w:rPr>
          <w:rFonts w:hint="default" w:ascii="Times New Roman Regular" w:hAnsi="Times New Roman Regular"/>
          <w:color w:val="000000" w:themeColor="text1"/>
          <w:sz w:val="28"/>
          <w:szCs w:val="28"/>
          <w:lang w:val="uk-UA"/>
          <w14:textFill>
            <w14:solidFill>
              <w14:schemeClr w14:val="tx1"/>
            </w14:solidFill>
          </w14:textFill>
        </w:rPr>
      </w:pPr>
      <w:r>
        <w:rPr>
          <w:rFonts w:hint="default" w:ascii="Times New Roman Regular" w:hAnsi="Times New Roman Regular"/>
          <w:color w:val="000000" w:themeColor="text1"/>
          <w:sz w:val="28"/>
          <w:szCs w:val="28"/>
          <w:lang w:val="uk-UA"/>
          <w14:textFill>
            <w14:solidFill>
              <w14:schemeClr w14:val="tx1"/>
            </w14:solidFill>
          </w14:textFill>
        </w:rPr>
        <w:t>-Види сучасної вогнепальної зброї та особливості уражаючих елементів;</w:t>
      </w:r>
    </w:p>
    <w:p w14:paraId="073A0C80">
      <w:pPr>
        <w:spacing w:after="0" w:line="240" w:lineRule="auto"/>
        <w:jc w:val="both"/>
        <w:rPr>
          <w:rFonts w:hint="default" w:ascii="Times New Roman Regular" w:hAnsi="Times New Roman Regular"/>
          <w:color w:val="000000" w:themeColor="text1"/>
          <w:sz w:val="28"/>
          <w:szCs w:val="28"/>
          <w:lang w:val="uk-UA"/>
          <w14:textFill>
            <w14:solidFill>
              <w14:schemeClr w14:val="tx1"/>
            </w14:solidFill>
          </w14:textFill>
        </w:rPr>
      </w:pPr>
      <w:r>
        <w:rPr>
          <w:rFonts w:hint="default" w:ascii="Times New Roman Regular" w:hAnsi="Times New Roman Regular"/>
          <w:color w:val="000000" w:themeColor="text1"/>
          <w:sz w:val="28"/>
          <w:szCs w:val="28"/>
          <w:lang w:val="uk-UA"/>
          <w14:textFill>
            <w14:solidFill>
              <w14:schemeClr w14:val="tx1"/>
            </w14:solidFill>
          </w14:textFill>
        </w:rPr>
        <w:t>-Класифікацію бойових ушкоджень;</w:t>
      </w:r>
    </w:p>
    <w:p w14:paraId="38A52DDC">
      <w:pPr>
        <w:spacing w:after="0" w:line="240" w:lineRule="auto"/>
        <w:jc w:val="both"/>
        <w:rPr>
          <w:rFonts w:hint="default" w:ascii="Times New Roman Regular" w:hAnsi="Times New Roman Regular"/>
          <w:color w:val="000000" w:themeColor="text1"/>
          <w:sz w:val="28"/>
          <w:szCs w:val="28"/>
          <w:lang w:val="uk-UA"/>
          <w14:textFill>
            <w14:solidFill>
              <w14:schemeClr w14:val="tx1"/>
            </w14:solidFill>
          </w14:textFill>
        </w:rPr>
      </w:pPr>
      <w:r>
        <w:rPr>
          <w:rFonts w:hint="default" w:ascii="Times New Roman Regular" w:hAnsi="Times New Roman Regular"/>
          <w:color w:val="000000" w:themeColor="text1"/>
          <w:sz w:val="28"/>
          <w:szCs w:val="28"/>
          <w:lang w:val="uk-UA"/>
          <w14:textFill>
            <w14:solidFill>
              <w14:schemeClr w14:val="tx1"/>
            </w14:solidFill>
          </w14:textFill>
        </w:rPr>
        <w:t>-Основні характеристики вогнепальної рани;</w:t>
      </w:r>
    </w:p>
    <w:p w14:paraId="057DCCD2">
      <w:pPr>
        <w:spacing w:after="0" w:line="240" w:lineRule="auto"/>
        <w:jc w:val="both"/>
        <w:rPr>
          <w:rFonts w:hint="default" w:ascii="Times New Roman Regular" w:hAnsi="Times New Roman Regular"/>
          <w:color w:val="000000" w:themeColor="text1"/>
          <w:sz w:val="28"/>
          <w:szCs w:val="28"/>
          <w:lang w:val="uk-UA"/>
          <w14:textFill>
            <w14:solidFill>
              <w14:schemeClr w14:val="tx1"/>
            </w14:solidFill>
          </w14:textFill>
        </w:rPr>
      </w:pPr>
      <w:r>
        <w:rPr>
          <w:rFonts w:hint="default" w:ascii="Times New Roman Regular" w:hAnsi="Times New Roman Regular"/>
          <w:color w:val="000000" w:themeColor="text1"/>
          <w:sz w:val="28"/>
          <w:szCs w:val="28"/>
          <w:lang w:val="uk-UA"/>
          <w14:textFill>
            <w14:solidFill>
              <w14:schemeClr w14:val="tx1"/>
            </w14:solidFill>
          </w14:textFill>
        </w:rPr>
        <w:t>-Перебіг ранового процесу;</w:t>
      </w:r>
    </w:p>
    <w:p w14:paraId="47B20D2B">
      <w:pPr>
        <w:spacing w:after="0" w:line="240" w:lineRule="auto"/>
        <w:jc w:val="both"/>
        <w:rPr>
          <w:rFonts w:hint="default" w:ascii="Times New Roman Regular" w:hAnsi="Times New Roman Regular"/>
          <w:color w:val="000000" w:themeColor="text1"/>
          <w:sz w:val="28"/>
          <w:szCs w:val="28"/>
          <w:lang w:val="uk-UA"/>
          <w14:textFill>
            <w14:solidFill>
              <w14:schemeClr w14:val="tx1"/>
            </w14:solidFill>
          </w14:textFill>
        </w:rPr>
      </w:pPr>
      <w:r>
        <w:rPr>
          <w:rFonts w:hint="default" w:ascii="Times New Roman Regular" w:hAnsi="Times New Roman Regular"/>
          <w:color w:val="000000" w:themeColor="text1"/>
          <w:sz w:val="28"/>
          <w:szCs w:val="28"/>
          <w:lang w:val="uk-UA"/>
          <w14:textFill>
            <w14:solidFill>
              <w14:schemeClr w14:val="tx1"/>
            </w14:solidFill>
          </w14:textFill>
        </w:rPr>
        <w:t>-Методи хірургічної обробки ран;</w:t>
      </w:r>
    </w:p>
    <w:p w14:paraId="20D70012">
      <w:pPr>
        <w:spacing w:after="0" w:line="240" w:lineRule="auto"/>
        <w:jc w:val="both"/>
        <w:rPr>
          <w:rFonts w:hint="default" w:ascii="Times New Roman Regular" w:hAnsi="Times New Roman Regular"/>
          <w:color w:val="000000" w:themeColor="text1"/>
          <w:sz w:val="28"/>
          <w:szCs w:val="28"/>
          <w:lang w:val="uk-UA"/>
          <w14:textFill>
            <w14:solidFill>
              <w14:schemeClr w14:val="tx1"/>
            </w14:solidFill>
          </w14:textFill>
        </w:rPr>
      </w:pPr>
      <w:r>
        <w:rPr>
          <w:rFonts w:hint="default" w:ascii="Times New Roman Regular" w:hAnsi="Times New Roman Regular"/>
          <w:color w:val="000000" w:themeColor="text1"/>
          <w:sz w:val="28"/>
          <w:szCs w:val="28"/>
          <w:lang w:val="uk-UA"/>
          <w14:textFill>
            <w14:solidFill>
              <w14:schemeClr w14:val="tx1"/>
            </w14:solidFill>
          </w14:textFill>
        </w:rPr>
        <w:t>-Принципи NPWT-терапії;</w:t>
      </w:r>
    </w:p>
    <w:p w14:paraId="70298B57">
      <w:pPr>
        <w:spacing w:after="0" w:line="240" w:lineRule="auto"/>
        <w:jc w:val="both"/>
        <w:rPr>
          <w:rFonts w:hint="default" w:ascii="Times New Roman Regular" w:hAnsi="Times New Roman Regular"/>
          <w:color w:val="000000" w:themeColor="text1"/>
          <w:sz w:val="28"/>
          <w:szCs w:val="28"/>
          <w:lang w:val="uk-UA"/>
          <w14:textFill>
            <w14:solidFill>
              <w14:schemeClr w14:val="tx1"/>
            </w14:solidFill>
          </w14:textFill>
        </w:rPr>
      </w:pPr>
      <w:r>
        <w:rPr>
          <w:rFonts w:hint="default" w:ascii="Times New Roman Regular" w:hAnsi="Times New Roman Regular"/>
          <w:color w:val="000000" w:themeColor="text1"/>
          <w:sz w:val="28"/>
          <w:szCs w:val="28"/>
          <w:lang w:val="uk-UA"/>
          <w14:textFill>
            <w14:solidFill>
              <w14:schemeClr w14:val="tx1"/>
            </w14:solidFill>
          </w14:textFill>
        </w:rPr>
        <w:t>-Гнійно-септичні ускладнення та їх клініку.</w:t>
      </w:r>
    </w:p>
    <w:p w14:paraId="56653607">
      <w:pPr>
        <w:spacing w:after="0" w:line="240" w:lineRule="auto"/>
        <w:jc w:val="both"/>
        <w:rPr>
          <w:rFonts w:hint="default" w:ascii="Times New Roman Bold" w:hAnsi="Times New Roman Bold" w:cs="Times New Roman Bold"/>
          <w:b/>
          <w:bCs/>
          <w:color w:val="000000" w:themeColor="text1"/>
          <w:sz w:val="28"/>
          <w:szCs w:val="28"/>
          <w:lang w:val="uk-UA"/>
          <w14:textFill>
            <w14:solidFill>
              <w14:schemeClr w14:val="tx1"/>
            </w14:solidFill>
          </w14:textFill>
        </w:rPr>
      </w:pPr>
      <w:r>
        <w:rPr>
          <w:rFonts w:hint="default" w:ascii="Times New Roman Bold" w:hAnsi="Times New Roman Bold" w:cs="Times New Roman Bold"/>
          <w:b/>
          <w:bCs/>
          <w:color w:val="000000" w:themeColor="text1"/>
          <w:sz w:val="28"/>
          <w:szCs w:val="28"/>
          <w:lang w:val="uk-UA"/>
          <w14:textFill>
            <w14:solidFill>
              <w14:schemeClr w14:val="tx1"/>
            </w14:solidFill>
          </w14:textFill>
        </w:rPr>
        <w:t>Здобувачі повинні вміти:</w:t>
      </w:r>
    </w:p>
    <w:p w14:paraId="3BA4906A">
      <w:pPr>
        <w:spacing w:after="0" w:line="240" w:lineRule="auto"/>
        <w:jc w:val="both"/>
        <w:rPr>
          <w:rFonts w:hint="default" w:ascii="Times New Roman Regular" w:hAnsi="Times New Roman Regular"/>
          <w:color w:val="000000" w:themeColor="text1"/>
          <w:sz w:val="28"/>
          <w:szCs w:val="28"/>
          <w:lang w:val="uk-UA"/>
          <w14:textFill>
            <w14:solidFill>
              <w14:schemeClr w14:val="tx1"/>
            </w14:solidFill>
          </w14:textFill>
        </w:rPr>
      </w:pPr>
      <w:r>
        <w:rPr>
          <w:rFonts w:hint="default" w:ascii="Times New Roman Regular" w:hAnsi="Times New Roman Regular"/>
          <w:color w:val="000000" w:themeColor="text1"/>
          <w:sz w:val="28"/>
          <w:szCs w:val="28"/>
          <w:lang w:val="uk-UA"/>
          <w14:textFill>
            <w14:solidFill>
              <w14:schemeClr w14:val="tx1"/>
            </w14:solidFill>
          </w14:textFill>
        </w:rPr>
        <w:t>-Визначити особливості поранень залежно від типу зброї;</w:t>
      </w:r>
    </w:p>
    <w:p w14:paraId="1A0E2409">
      <w:pPr>
        <w:spacing w:after="0" w:line="240" w:lineRule="auto"/>
        <w:jc w:val="both"/>
        <w:rPr>
          <w:rFonts w:hint="default" w:ascii="Times New Roman Regular" w:hAnsi="Times New Roman Regular"/>
          <w:color w:val="000000" w:themeColor="text1"/>
          <w:sz w:val="28"/>
          <w:szCs w:val="28"/>
          <w:lang w:val="uk-UA"/>
          <w14:textFill>
            <w14:solidFill>
              <w14:schemeClr w14:val="tx1"/>
            </w14:solidFill>
          </w14:textFill>
        </w:rPr>
      </w:pPr>
      <w:r>
        <w:rPr>
          <w:rFonts w:hint="default" w:ascii="Times New Roman Regular" w:hAnsi="Times New Roman Regular"/>
          <w:color w:val="000000" w:themeColor="text1"/>
          <w:sz w:val="28"/>
          <w:szCs w:val="28"/>
          <w:lang w:val="uk-UA"/>
          <w14:textFill>
            <w14:solidFill>
              <w14:schemeClr w14:val="tx1"/>
            </w14:solidFill>
          </w14:textFill>
        </w:rPr>
        <w:t>-Застосувати класифікацію бойових ушкоджень на практиці;</w:t>
      </w:r>
    </w:p>
    <w:p w14:paraId="088140E4">
      <w:pPr>
        <w:spacing w:after="0" w:line="240" w:lineRule="auto"/>
        <w:jc w:val="both"/>
        <w:rPr>
          <w:rFonts w:hint="default" w:ascii="Times New Roman Regular" w:hAnsi="Times New Roman Regular"/>
          <w:color w:val="000000" w:themeColor="text1"/>
          <w:sz w:val="28"/>
          <w:szCs w:val="28"/>
          <w:lang w:val="uk-UA"/>
          <w14:textFill>
            <w14:solidFill>
              <w14:schemeClr w14:val="tx1"/>
            </w14:solidFill>
          </w14:textFill>
        </w:rPr>
      </w:pPr>
      <w:r>
        <w:rPr>
          <w:rFonts w:hint="default" w:ascii="Times New Roman Regular" w:hAnsi="Times New Roman Regular"/>
          <w:color w:val="000000" w:themeColor="text1"/>
          <w:sz w:val="28"/>
          <w:szCs w:val="28"/>
          <w:lang w:val="uk-UA"/>
          <w14:textFill>
            <w14:solidFill>
              <w14:schemeClr w14:val="tx1"/>
            </w14:solidFill>
          </w14:textFill>
        </w:rPr>
        <w:t>-Дати характеристику вогнепальної рани;</w:t>
      </w:r>
    </w:p>
    <w:p w14:paraId="784FD565">
      <w:pPr>
        <w:spacing w:after="0" w:line="240" w:lineRule="auto"/>
        <w:jc w:val="both"/>
        <w:rPr>
          <w:rFonts w:hint="default" w:ascii="Times New Roman Regular" w:hAnsi="Times New Roman Regular"/>
          <w:color w:val="000000" w:themeColor="text1"/>
          <w:sz w:val="28"/>
          <w:szCs w:val="28"/>
          <w:lang w:val="uk-UA"/>
          <w14:textFill>
            <w14:solidFill>
              <w14:schemeClr w14:val="tx1"/>
            </w14:solidFill>
          </w14:textFill>
        </w:rPr>
      </w:pPr>
      <w:r>
        <w:rPr>
          <w:rFonts w:hint="default" w:ascii="Times New Roman Regular" w:hAnsi="Times New Roman Regular"/>
          <w:color w:val="000000" w:themeColor="text1"/>
          <w:sz w:val="28"/>
          <w:szCs w:val="28"/>
          <w:lang w:val="uk-UA"/>
          <w14:textFill>
            <w14:solidFill>
              <w14:schemeClr w14:val="tx1"/>
            </w14:solidFill>
          </w14:textFill>
        </w:rPr>
        <w:t>-Проаналізувати перебіг ранового процесу;</w:t>
      </w:r>
    </w:p>
    <w:p w14:paraId="7422E636">
      <w:pPr>
        <w:spacing w:after="0" w:line="240" w:lineRule="auto"/>
        <w:jc w:val="both"/>
        <w:rPr>
          <w:rFonts w:hint="default" w:ascii="Times New Roman Regular" w:hAnsi="Times New Roman Regular"/>
          <w:color w:val="000000" w:themeColor="text1"/>
          <w:sz w:val="28"/>
          <w:szCs w:val="28"/>
          <w:lang w:val="uk-UA"/>
          <w14:textFill>
            <w14:solidFill>
              <w14:schemeClr w14:val="tx1"/>
            </w14:solidFill>
          </w14:textFill>
        </w:rPr>
      </w:pPr>
      <w:r>
        <w:rPr>
          <w:rFonts w:hint="default" w:ascii="Times New Roman Regular" w:hAnsi="Times New Roman Regular"/>
          <w:color w:val="000000" w:themeColor="text1"/>
          <w:sz w:val="28"/>
          <w:szCs w:val="28"/>
          <w:lang w:val="uk-UA"/>
          <w14:textFill>
            <w14:solidFill>
              <w14:schemeClr w14:val="tx1"/>
            </w14:solidFill>
          </w14:textFill>
        </w:rPr>
        <w:t>-Обґрунтувати вибір виду хірургічної обробки;</w:t>
      </w:r>
    </w:p>
    <w:p w14:paraId="737FB288">
      <w:pPr>
        <w:spacing w:after="0" w:line="240" w:lineRule="auto"/>
        <w:jc w:val="both"/>
        <w:rPr>
          <w:rFonts w:hint="default" w:ascii="Times New Roman Regular" w:hAnsi="Times New Roman Regular"/>
          <w:color w:val="000000" w:themeColor="text1"/>
          <w:sz w:val="28"/>
          <w:szCs w:val="28"/>
          <w:lang w:val="uk-UA"/>
          <w14:textFill>
            <w14:solidFill>
              <w14:schemeClr w14:val="tx1"/>
            </w14:solidFill>
          </w14:textFill>
        </w:rPr>
      </w:pPr>
      <w:r>
        <w:rPr>
          <w:rFonts w:hint="default" w:ascii="Times New Roman Regular" w:hAnsi="Times New Roman Regular"/>
          <w:color w:val="000000" w:themeColor="text1"/>
          <w:sz w:val="28"/>
          <w:szCs w:val="28"/>
          <w:lang w:val="uk-UA"/>
          <w14:textFill>
            <w14:solidFill>
              <w14:schemeClr w14:val="tx1"/>
            </w14:solidFill>
          </w14:textFill>
        </w:rPr>
        <w:t>-Оцінити можливості та переваги NPWT;</w:t>
      </w:r>
    </w:p>
    <w:p w14:paraId="2E9C5C61">
      <w:pPr>
        <w:spacing w:after="0" w:line="240" w:lineRule="auto"/>
        <w:jc w:val="both"/>
        <w:rPr>
          <w:rFonts w:hint="default" w:ascii="Times New Roman Regular" w:hAnsi="Times New Roman Regular"/>
          <w:color w:val="000000" w:themeColor="text1"/>
          <w:sz w:val="28"/>
          <w:szCs w:val="28"/>
          <w:lang w:val="uk-UA"/>
          <w14:textFill>
            <w14:solidFill>
              <w14:schemeClr w14:val="tx1"/>
            </w14:solidFill>
          </w14:textFill>
        </w:rPr>
      </w:pPr>
      <w:r>
        <w:rPr>
          <w:rFonts w:hint="default" w:ascii="Times New Roman Regular" w:hAnsi="Times New Roman Regular"/>
          <w:color w:val="000000" w:themeColor="text1"/>
          <w:sz w:val="28"/>
          <w:szCs w:val="28"/>
          <w:lang w:val="uk-UA"/>
          <w14:textFill>
            <w14:solidFill>
              <w14:schemeClr w14:val="tx1"/>
            </w14:solidFill>
          </w14:textFill>
        </w:rPr>
        <w:t>-Вчасно розпізнати ускладнення та визначити тактику лікування.</w:t>
      </w:r>
    </w:p>
    <w:p w14:paraId="3E900993">
      <w:pPr>
        <w:spacing w:after="0" w:line="240" w:lineRule="auto"/>
        <w:jc w:val="both"/>
        <w:rPr>
          <w:rFonts w:hint="default" w:ascii="Times New Roman Regular" w:hAnsi="Times New Roman Regular"/>
          <w:color w:val="000000" w:themeColor="text1"/>
          <w:sz w:val="28"/>
          <w:szCs w:val="28"/>
          <w:lang w:val="uk-UA"/>
          <w14:textFill>
            <w14:solidFill>
              <w14:schemeClr w14:val="tx1"/>
            </w14:solidFill>
          </w14:textFill>
        </w:rPr>
      </w:pPr>
      <w:r>
        <w:rPr>
          <w:rFonts w:hint="default" w:ascii="Times New Roman Regular" w:hAnsi="Times New Roman Regular"/>
          <w:color w:val="000000" w:themeColor="text1"/>
          <w:sz w:val="28"/>
          <w:szCs w:val="28"/>
          <w:lang w:val="uk-UA"/>
          <w14:textFill>
            <w14:solidFill>
              <w14:schemeClr w14:val="tx1"/>
            </w14:solidFill>
          </w14:textFill>
        </w:rPr>
        <w:t>Основні поняття</w:t>
      </w:r>
    </w:p>
    <w:p w14:paraId="425AF2D7">
      <w:pPr>
        <w:spacing w:after="0" w:line="240" w:lineRule="auto"/>
        <w:jc w:val="both"/>
        <w:rPr>
          <w:rFonts w:hint="default" w:ascii="Times New Roman Regular" w:hAnsi="Times New Roman Regular"/>
          <w:color w:val="000000" w:themeColor="text1"/>
          <w:sz w:val="28"/>
          <w:szCs w:val="28"/>
          <w:lang w:val="uk-UA"/>
          <w14:textFill>
            <w14:solidFill>
              <w14:schemeClr w14:val="tx1"/>
            </w14:solidFill>
          </w14:textFill>
        </w:rPr>
      </w:pPr>
      <w:r>
        <w:rPr>
          <w:rFonts w:hint="default" w:ascii="Times New Roman Regular" w:hAnsi="Times New Roman Regular"/>
          <w:color w:val="000000" w:themeColor="text1"/>
          <w:sz w:val="28"/>
          <w:szCs w:val="28"/>
          <w:lang w:val="uk-UA"/>
          <w14:textFill>
            <w14:solidFill>
              <w14:schemeClr w14:val="tx1"/>
            </w14:solidFill>
          </w14:textFill>
        </w:rPr>
        <w:t>❑ Види сучасної вогнепальної зброї;</w:t>
      </w:r>
    </w:p>
    <w:p w14:paraId="0023CCBC">
      <w:pPr>
        <w:spacing w:after="0" w:line="240" w:lineRule="auto"/>
        <w:jc w:val="center"/>
        <w:rPr>
          <w:rFonts w:hint="default" w:ascii="Times New Roman Regular" w:hAnsi="Times New Roman Regular"/>
          <w:color w:val="000000" w:themeColor="text1"/>
          <w:sz w:val="28"/>
          <w:szCs w:val="28"/>
          <w:lang w:val="uk-UA"/>
          <w14:textFill>
            <w14:solidFill>
              <w14:schemeClr w14:val="tx1"/>
            </w14:solidFill>
          </w14:textFill>
        </w:rPr>
      </w:pPr>
      <w:r>
        <w:rPr>
          <w:rFonts w:hint="default" w:ascii="Times New Roman Regular" w:hAnsi="Times New Roman Regular"/>
          <w:color w:val="000000" w:themeColor="text1"/>
          <w:sz w:val="28"/>
          <w:szCs w:val="28"/>
          <w:lang w:val="uk-UA"/>
          <w14:textFill>
            <w14:solidFill>
              <w14:schemeClr w14:val="tx1"/>
            </w14:solidFill>
          </w14:textFill>
        </w:rPr>
        <w:t>❑ Особливості поранень від куль, осколків, мінно-вибухових пристроїв;</w:t>
      </w:r>
    </w:p>
    <w:p w14:paraId="0D9711C3">
      <w:pPr>
        <w:spacing w:after="0" w:line="240" w:lineRule="auto"/>
        <w:jc w:val="both"/>
        <w:rPr>
          <w:rFonts w:hint="default" w:ascii="Times New Roman Regular" w:hAnsi="Times New Roman Regular"/>
          <w:color w:val="000000" w:themeColor="text1"/>
          <w:sz w:val="28"/>
          <w:szCs w:val="28"/>
          <w:lang w:val="uk-UA"/>
          <w14:textFill>
            <w14:solidFill>
              <w14:schemeClr w14:val="tx1"/>
            </w14:solidFill>
          </w14:textFill>
        </w:rPr>
      </w:pPr>
      <w:r>
        <w:rPr>
          <w:rFonts w:hint="default" w:ascii="Times New Roman Regular" w:hAnsi="Times New Roman Regular"/>
          <w:color w:val="000000" w:themeColor="text1"/>
          <w:sz w:val="28"/>
          <w:szCs w:val="28"/>
          <w:lang w:val="uk-UA"/>
          <w14:textFill>
            <w14:solidFill>
              <w14:schemeClr w14:val="tx1"/>
            </w14:solidFill>
          </w14:textFill>
        </w:rPr>
        <w:t>❑ Класифікація бойових ушкоджень;</w:t>
      </w:r>
    </w:p>
    <w:p w14:paraId="7C5693AB">
      <w:pPr>
        <w:spacing w:after="0" w:line="240" w:lineRule="auto"/>
        <w:jc w:val="both"/>
        <w:rPr>
          <w:rFonts w:hint="default" w:ascii="Times New Roman Regular" w:hAnsi="Times New Roman Regular"/>
          <w:color w:val="000000" w:themeColor="text1"/>
          <w:sz w:val="28"/>
          <w:szCs w:val="28"/>
          <w:lang w:val="uk-UA"/>
          <w14:textFill>
            <w14:solidFill>
              <w14:schemeClr w14:val="tx1"/>
            </w14:solidFill>
          </w14:textFill>
        </w:rPr>
      </w:pPr>
      <w:r>
        <w:rPr>
          <w:rFonts w:hint="default" w:ascii="Times New Roman Regular" w:hAnsi="Times New Roman Regular"/>
          <w:color w:val="000000" w:themeColor="text1"/>
          <w:sz w:val="28"/>
          <w:szCs w:val="28"/>
          <w:lang w:val="uk-UA"/>
          <w14:textFill>
            <w14:solidFill>
              <w14:schemeClr w14:val="tx1"/>
            </w14:solidFill>
          </w14:textFill>
        </w:rPr>
        <w:t>❑ Поняття про вогнепальну рану та її зони;</w:t>
      </w:r>
    </w:p>
    <w:p w14:paraId="3C0BB5FD">
      <w:pPr>
        <w:spacing w:after="0" w:line="240" w:lineRule="auto"/>
        <w:jc w:val="both"/>
        <w:rPr>
          <w:rFonts w:hint="default" w:ascii="Times New Roman Regular" w:hAnsi="Times New Roman Regular"/>
          <w:color w:val="000000" w:themeColor="text1"/>
          <w:sz w:val="28"/>
          <w:szCs w:val="28"/>
          <w:lang w:val="uk-UA"/>
          <w14:textFill>
            <w14:solidFill>
              <w14:schemeClr w14:val="tx1"/>
            </w14:solidFill>
          </w14:textFill>
        </w:rPr>
      </w:pPr>
      <w:r>
        <w:rPr>
          <w:rFonts w:hint="default" w:ascii="Times New Roman Regular" w:hAnsi="Times New Roman Regular"/>
          <w:color w:val="000000" w:themeColor="text1"/>
          <w:sz w:val="28"/>
          <w:szCs w:val="28"/>
          <w:lang w:val="uk-UA"/>
          <w14:textFill>
            <w14:solidFill>
              <w14:schemeClr w14:val="tx1"/>
            </w14:solidFill>
          </w14:textFill>
        </w:rPr>
        <w:t>❑ Перебіг ранового процесу;</w:t>
      </w:r>
    </w:p>
    <w:p w14:paraId="101EDEF8">
      <w:pPr>
        <w:spacing w:after="0" w:line="240" w:lineRule="auto"/>
        <w:jc w:val="both"/>
        <w:rPr>
          <w:rFonts w:hint="default" w:ascii="Times New Roman Regular" w:hAnsi="Times New Roman Regular"/>
          <w:color w:val="000000" w:themeColor="text1"/>
          <w:sz w:val="28"/>
          <w:szCs w:val="28"/>
          <w:lang w:val="uk-UA"/>
          <w14:textFill>
            <w14:solidFill>
              <w14:schemeClr w14:val="tx1"/>
            </w14:solidFill>
          </w14:textFill>
        </w:rPr>
      </w:pPr>
      <w:r>
        <w:rPr>
          <w:rFonts w:hint="default" w:ascii="Times New Roman Regular" w:hAnsi="Times New Roman Regular"/>
          <w:color w:val="000000" w:themeColor="text1"/>
          <w:sz w:val="28"/>
          <w:szCs w:val="28"/>
          <w:lang w:val="uk-UA"/>
          <w14:textFill>
            <w14:solidFill>
              <w14:schemeClr w14:val="tx1"/>
            </w14:solidFill>
          </w14:textFill>
        </w:rPr>
        <w:t>❑ Види хірургічної обробки;</w:t>
      </w:r>
    </w:p>
    <w:p w14:paraId="58D807A1">
      <w:pPr>
        <w:spacing w:after="0" w:line="240" w:lineRule="auto"/>
        <w:jc w:val="both"/>
        <w:rPr>
          <w:rFonts w:hint="default" w:ascii="Times New Roman Regular" w:hAnsi="Times New Roman Regular"/>
          <w:color w:val="000000" w:themeColor="text1"/>
          <w:sz w:val="28"/>
          <w:szCs w:val="28"/>
          <w:lang w:val="uk-UA"/>
          <w14:textFill>
            <w14:solidFill>
              <w14:schemeClr w14:val="tx1"/>
            </w14:solidFill>
          </w14:textFill>
        </w:rPr>
      </w:pPr>
      <w:r>
        <w:rPr>
          <w:rFonts w:hint="default" w:ascii="Times New Roman Regular" w:hAnsi="Times New Roman Regular"/>
          <w:color w:val="000000" w:themeColor="text1"/>
          <w:sz w:val="28"/>
          <w:szCs w:val="28"/>
          <w:lang w:val="uk-UA"/>
          <w14:textFill>
            <w14:solidFill>
              <w14:schemeClr w14:val="tx1"/>
            </w14:solidFill>
          </w14:textFill>
        </w:rPr>
        <w:t>❑ NPWT-терапія у воєнно-польовій хірургії;</w:t>
      </w:r>
    </w:p>
    <w:p w14:paraId="0A176A4C">
      <w:pPr>
        <w:spacing w:after="0" w:line="240" w:lineRule="auto"/>
        <w:jc w:val="both"/>
        <w:rPr>
          <w:rFonts w:hint="default" w:ascii="Times New Roman Regular" w:hAnsi="Times New Roman Regular"/>
          <w:color w:val="000000" w:themeColor="text1"/>
          <w:sz w:val="28"/>
          <w:szCs w:val="28"/>
          <w:lang w:val="uk-UA"/>
          <w14:textFill>
            <w14:solidFill>
              <w14:schemeClr w14:val="tx1"/>
            </w14:solidFill>
          </w14:textFill>
        </w:rPr>
      </w:pPr>
      <w:r>
        <w:rPr>
          <w:rFonts w:hint="default" w:ascii="Times New Roman Regular" w:hAnsi="Times New Roman Regular"/>
          <w:color w:val="000000" w:themeColor="text1"/>
          <w:sz w:val="28"/>
          <w:szCs w:val="28"/>
          <w:lang w:val="uk-UA"/>
          <w14:textFill>
            <w14:solidFill>
              <w14:schemeClr w14:val="tx1"/>
            </w14:solidFill>
          </w14:textFill>
        </w:rPr>
        <w:t>❑ Гнійно-септичні ускладнення, їх діагностика та лікування.</w:t>
      </w:r>
    </w:p>
    <w:p w14:paraId="03776CFC">
      <w:pPr>
        <w:spacing w:after="0" w:line="240" w:lineRule="auto"/>
        <w:jc w:val="both"/>
        <w:rPr>
          <w:rFonts w:hint="default" w:ascii="Times New Roman Regular" w:hAnsi="Times New Roman Regular"/>
          <w:color w:val="000000" w:themeColor="text1"/>
          <w:sz w:val="28"/>
          <w:szCs w:val="28"/>
          <w:lang w:val="uk-UA"/>
          <w14:textFill>
            <w14:solidFill>
              <w14:schemeClr w14:val="tx1"/>
            </w14:solidFill>
          </w14:textFill>
        </w:rPr>
      </w:pPr>
      <w:r>
        <w:rPr>
          <w:rFonts w:hint="default" w:ascii="Times New Roman Regular" w:hAnsi="Times New Roman Regular"/>
          <w:color w:val="000000" w:themeColor="text1"/>
          <w:sz w:val="28"/>
          <w:szCs w:val="28"/>
          <w:lang w:val="uk-UA"/>
          <w14:textFill>
            <w14:solidFill>
              <w14:schemeClr w14:val="tx1"/>
            </w14:solidFill>
          </w14:textFill>
        </w:rPr>
        <w:t>Обладнання. Стенди, таблиці, навчальні презентації, клінічні приклади, зразки пов’язок, відеоматеріали хірургічних обробок ран, демонстраційні моделі для тренування.</w:t>
      </w:r>
    </w:p>
    <w:p w14:paraId="435BE291">
      <w:pPr>
        <w:spacing w:after="0" w:line="240" w:lineRule="auto"/>
        <w:jc w:val="both"/>
        <w:rPr>
          <w:rFonts w:hint="default" w:ascii="Times New Roman Regular" w:hAnsi="Times New Roman Regular"/>
          <w:color w:val="000000" w:themeColor="text1"/>
          <w:sz w:val="28"/>
          <w:szCs w:val="28"/>
          <w:lang w:val="uk-UA"/>
          <w14:textFill>
            <w14:solidFill>
              <w14:schemeClr w14:val="tx1"/>
            </w14:solidFill>
          </w14:textFill>
        </w:rPr>
      </w:pPr>
      <w:r>
        <w:rPr>
          <w:rFonts w:hint="default" w:ascii="Times New Roman Regular" w:hAnsi="Times New Roman Regular"/>
          <w:color w:val="000000" w:themeColor="text1"/>
          <w:sz w:val="28"/>
          <w:szCs w:val="28"/>
          <w:lang w:val="uk-UA"/>
          <w14:textFill>
            <w14:solidFill>
              <w14:schemeClr w14:val="tx1"/>
            </w14:solidFill>
          </w14:textFill>
        </w:rPr>
        <w:t>Навчальний час 4 години</w:t>
      </w:r>
    </w:p>
    <w:p w14:paraId="31B13623">
      <w:pPr>
        <w:spacing w:after="0" w:line="240" w:lineRule="auto"/>
        <w:jc w:val="center"/>
        <w:rPr>
          <w:rFonts w:hint="default" w:ascii="Times New Roman Regular" w:hAnsi="Times New Roman Regular"/>
          <w:color w:val="000000" w:themeColor="text1"/>
          <w:sz w:val="28"/>
          <w:szCs w:val="28"/>
          <w:lang w:val="uk-UA"/>
          <w14:textFill>
            <w14:solidFill>
              <w14:schemeClr w14:val="tx1"/>
            </w14:solidFill>
          </w14:textFill>
        </w:rPr>
      </w:pPr>
      <w:r>
        <w:rPr>
          <w:rFonts w:hint="default" w:ascii="Times New Roman Regular" w:hAnsi="Times New Roman Regular"/>
          <w:color w:val="000000" w:themeColor="text1"/>
          <w:sz w:val="28"/>
          <w:szCs w:val="28"/>
          <w:lang w:val="uk-UA"/>
          <w14:textFill>
            <w14:solidFill>
              <w14:schemeClr w14:val="tx1"/>
            </w14:solidFill>
          </w14:textFill>
        </w:rPr>
        <w:t>План</w:t>
      </w:r>
    </w:p>
    <w:p w14:paraId="1E571FB6">
      <w:pPr>
        <w:spacing w:after="0" w:line="240" w:lineRule="auto"/>
        <w:jc w:val="both"/>
        <w:rPr>
          <w:rFonts w:hint="default" w:ascii="Times New Roman Regular" w:hAnsi="Times New Roman Regular"/>
          <w:color w:val="000000" w:themeColor="text1"/>
          <w:sz w:val="28"/>
          <w:szCs w:val="28"/>
          <w:lang w:val="uk-UA"/>
          <w14:textFill>
            <w14:solidFill>
              <w14:schemeClr w14:val="tx1"/>
            </w14:solidFill>
          </w14:textFill>
        </w:rPr>
      </w:pPr>
      <w:r>
        <w:rPr>
          <w:rFonts w:hint="default" w:ascii="Times New Roman Regular" w:hAnsi="Times New Roman Regular"/>
          <w:color w:val="000000" w:themeColor="text1"/>
          <w:sz w:val="28"/>
          <w:szCs w:val="28"/>
          <w:lang w:val="uk-UA"/>
          <w14:textFill>
            <w14:solidFill>
              <w14:schemeClr w14:val="tx1"/>
            </w14:solidFill>
          </w14:textFill>
        </w:rPr>
        <w:t>І. Організаційний момент: Привітання, перевірка присутніх, повідомлення теми, мети заняття, мотивація студентів.</w:t>
      </w:r>
    </w:p>
    <w:p w14:paraId="4343376C">
      <w:pPr>
        <w:spacing w:after="0" w:line="240" w:lineRule="auto"/>
        <w:jc w:val="both"/>
        <w:rPr>
          <w:rFonts w:hint="default" w:ascii="Times New Roman Regular" w:hAnsi="Times New Roman Regular"/>
          <w:color w:val="000000" w:themeColor="text1"/>
          <w:sz w:val="28"/>
          <w:szCs w:val="28"/>
          <w:lang w:val="uk-UA"/>
          <w14:textFill>
            <w14:solidFill>
              <w14:schemeClr w14:val="tx1"/>
            </w14:solidFill>
          </w14:textFill>
        </w:rPr>
      </w:pPr>
      <w:r>
        <w:rPr>
          <w:rFonts w:hint="default" w:ascii="Times New Roman Regular" w:hAnsi="Times New Roman Regular"/>
          <w:color w:val="000000" w:themeColor="text1"/>
          <w:sz w:val="28"/>
          <w:szCs w:val="28"/>
          <w:lang w:val="uk-UA"/>
          <w14:textFill>
            <w14:solidFill>
              <w14:schemeClr w14:val="tx1"/>
            </w14:solidFill>
          </w14:textFill>
        </w:rPr>
        <w:t>ІІ. Контроль опорних знань:Тестування, фронтальне опитування, аналіз клінічних прикладів, вирішення практичних ситуаційних задач.</w:t>
      </w:r>
    </w:p>
    <w:p w14:paraId="1D35EBF7">
      <w:pPr>
        <w:spacing w:after="0" w:line="240" w:lineRule="auto"/>
        <w:jc w:val="both"/>
        <w:rPr>
          <w:rFonts w:hint="default" w:ascii="Times New Roman Regular" w:hAnsi="Times New Roman Regular"/>
          <w:color w:val="000000" w:themeColor="text1"/>
          <w:sz w:val="28"/>
          <w:szCs w:val="28"/>
          <w:lang w:val="uk-UA"/>
          <w14:textFill>
            <w14:solidFill>
              <w14:schemeClr w14:val="tx1"/>
            </w14:solidFill>
          </w14:textFill>
        </w:rPr>
      </w:pPr>
      <w:r>
        <w:rPr>
          <w:rFonts w:hint="default" w:ascii="Times New Roman Regular" w:hAnsi="Times New Roman Regular"/>
          <w:color w:val="000000" w:themeColor="text1"/>
          <w:sz w:val="28"/>
          <w:szCs w:val="28"/>
          <w:lang w:val="uk-UA"/>
          <w14:textFill>
            <w14:solidFill>
              <w14:schemeClr w14:val="tx1"/>
            </w14:solidFill>
          </w14:textFill>
        </w:rPr>
        <w:t>ІІІ. Основна частина:Види сучасної вогнепальної зброї та особливості уражаючих елементів. Характеристика поранень залежно від виду зброї (кульові, осколкові, мінно-вибухові, комбіновані).</w:t>
      </w:r>
    </w:p>
    <w:p w14:paraId="16C2E154">
      <w:pPr>
        <w:spacing w:after="0" w:line="240" w:lineRule="auto"/>
        <w:jc w:val="both"/>
        <w:rPr>
          <w:rFonts w:hint="default" w:ascii="Times New Roman Regular" w:hAnsi="Times New Roman Regular"/>
          <w:color w:val="000000" w:themeColor="text1"/>
          <w:sz w:val="28"/>
          <w:szCs w:val="28"/>
          <w:lang w:val="uk-UA"/>
          <w14:textFill>
            <w14:solidFill>
              <w14:schemeClr w14:val="tx1"/>
            </w14:solidFill>
          </w14:textFill>
        </w:rPr>
      </w:pPr>
      <w:r>
        <w:rPr>
          <w:rFonts w:hint="default" w:ascii="Times New Roman Regular" w:hAnsi="Times New Roman Regular"/>
          <w:color w:val="000000" w:themeColor="text1"/>
          <w:sz w:val="28"/>
          <w:szCs w:val="28"/>
          <w:lang w:val="uk-UA"/>
          <w14:textFill>
            <w14:solidFill>
              <w14:schemeClr w14:val="tx1"/>
            </w14:solidFill>
          </w14:textFill>
        </w:rPr>
        <w:t>Класифікація бойових ушкоджень: за видом зброї, кількістю, локалізацією та тяжкістю.</w:t>
      </w:r>
    </w:p>
    <w:p w14:paraId="2E2C6FC4">
      <w:pPr>
        <w:spacing w:after="0" w:line="240" w:lineRule="auto"/>
        <w:jc w:val="center"/>
        <w:rPr>
          <w:rFonts w:hint="default" w:ascii="Times New Roman Regular" w:hAnsi="Times New Roman Regular"/>
          <w:color w:val="000000" w:themeColor="text1"/>
          <w:sz w:val="28"/>
          <w:szCs w:val="28"/>
          <w:lang w:val="uk-UA"/>
          <w14:textFill>
            <w14:solidFill>
              <w14:schemeClr w14:val="tx1"/>
            </w14:solidFill>
          </w14:textFill>
        </w:rPr>
      </w:pPr>
      <w:r>
        <w:rPr>
          <w:rFonts w:hint="default" w:ascii="Times New Roman Regular" w:hAnsi="Times New Roman Regular"/>
          <w:color w:val="000000" w:themeColor="text1"/>
          <w:sz w:val="28"/>
          <w:szCs w:val="28"/>
          <w:lang w:val="uk-UA"/>
          <w14:textFill>
            <w14:solidFill>
              <w14:schemeClr w14:val="tx1"/>
            </w14:solidFill>
          </w14:textFill>
        </w:rPr>
        <w:t>Поняття про вогнепальну рану: вхідний/вихідний отвір, рановий канал,</w:t>
      </w:r>
    </w:p>
    <w:p w14:paraId="0AA69F5E">
      <w:pPr>
        <w:spacing w:after="0" w:line="240" w:lineRule="auto"/>
        <w:jc w:val="both"/>
        <w:rPr>
          <w:rFonts w:hint="default" w:ascii="Times New Roman Regular" w:hAnsi="Times New Roman Regular"/>
          <w:color w:val="000000" w:themeColor="text1"/>
          <w:sz w:val="28"/>
          <w:szCs w:val="28"/>
          <w:lang w:val="uk-UA"/>
          <w14:textFill>
            <w14:solidFill>
              <w14:schemeClr w14:val="tx1"/>
            </w14:solidFill>
          </w14:textFill>
        </w:rPr>
      </w:pPr>
      <w:r>
        <w:rPr>
          <w:rFonts w:hint="default" w:ascii="Times New Roman Regular" w:hAnsi="Times New Roman Regular"/>
          <w:color w:val="000000" w:themeColor="text1"/>
          <w:sz w:val="28"/>
          <w:szCs w:val="28"/>
          <w:lang w:val="uk-UA"/>
          <w14:textFill>
            <w14:solidFill>
              <w14:schemeClr w14:val="tx1"/>
            </w14:solidFill>
          </w14:textFill>
        </w:rPr>
        <w:t>зона первинного і вторинного некрозу.</w:t>
      </w:r>
    </w:p>
    <w:p w14:paraId="21CD0F93">
      <w:pPr>
        <w:spacing w:after="0" w:line="240" w:lineRule="auto"/>
        <w:jc w:val="both"/>
        <w:rPr>
          <w:rFonts w:hint="default" w:ascii="Times New Roman Regular" w:hAnsi="Times New Roman Regular"/>
          <w:color w:val="000000" w:themeColor="text1"/>
          <w:sz w:val="28"/>
          <w:szCs w:val="28"/>
          <w:lang w:val="uk-UA"/>
          <w14:textFill>
            <w14:solidFill>
              <w14:schemeClr w14:val="tx1"/>
            </w14:solidFill>
          </w14:textFill>
        </w:rPr>
      </w:pPr>
      <w:r>
        <w:rPr>
          <w:rFonts w:hint="default" w:ascii="Times New Roman Regular" w:hAnsi="Times New Roman Regular"/>
          <w:color w:val="000000" w:themeColor="text1"/>
          <w:sz w:val="28"/>
          <w:szCs w:val="28"/>
          <w:lang w:val="uk-UA"/>
          <w14:textFill>
            <w14:solidFill>
              <w14:schemeClr w14:val="tx1"/>
            </w14:solidFill>
          </w14:textFill>
        </w:rPr>
        <w:t>Перебіг ранового процесу у вогнепальних пораненнях.</w:t>
      </w:r>
    </w:p>
    <w:p w14:paraId="4AC7D3D5">
      <w:pPr>
        <w:spacing w:after="0" w:line="240" w:lineRule="auto"/>
        <w:jc w:val="both"/>
        <w:rPr>
          <w:rFonts w:hint="default" w:ascii="Times New Roman Regular" w:hAnsi="Times New Roman Regular"/>
          <w:color w:val="000000" w:themeColor="text1"/>
          <w:sz w:val="28"/>
          <w:szCs w:val="28"/>
          <w:lang w:val="uk-UA"/>
          <w14:textFill>
            <w14:solidFill>
              <w14:schemeClr w14:val="tx1"/>
            </w14:solidFill>
          </w14:textFill>
        </w:rPr>
      </w:pPr>
      <w:r>
        <w:rPr>
          <w:rFonts w:hint="default" w:ascii="Times New Roman Regular" w:hAnsi="Times New Roman Regular"/>
          <w:color w:val="000000" w:themeColor="text1"/>
          <w:sz w:val="28"/>
          <w:szCs w:val="28"/>
          <w:lang w:val="uk-UA"/>
          <w14:textFill>
            <w14:solidFill>
              <w14:schemeClr w14:val="tx1"/>
            </w14:solidFill>
          </w14:textFill>
        </w:rPr>
        <w:t>Лікування вогнепальних ран: етапність, перша допомога, види хірургічної обробки (первинна, повторна, вторинна).</w:t>
      </w:r>
    </w:p>
    <w:p w14:paraId="617744D4">
      <w:pPr>
        <w:spacing w:after="0" w:line="240" w:lineRule="auto"/>
        <w:jc w:val="both"/>
        <w:rPr>
          <w:rFonts w:hint="default" w:ascii="Times New Roman Regular" w:hAnsi="Times New Roman Regular"/>
          <w:color w:val="000000" w:themeColor="text1"/>
          <w:sz w:val="28"/>
          <w:szCs w:val="28"/>
          <w:lang w:val="uk-UA"/>
          <w14:textFill>
            <w14:solidFill>
              <w14:schemeClr w14:val="tx1"/>
            </w14:solidFill>
          </w14:textFill>
        </w:rPr>
      </w:pPr>
      <w:r>
        <w:rPr>
          <w:rFonts w:hint="default" w:ascii="Times New Roman Regular" w:hAnsi="Times New Roman Regular"/>
          <w:color w:val="000000" w:themeColor="text1"/>
          <w:sz w:val="28"/>
          <w:szCs w:val="28"/>
          <w:lang w:val="uk-UA"/>
          <w14:textFill>
            <w14:solidFill>
              <w14:schemeClr w14:val="tx1"/>
            </w14:solidFill>
          </w14:textFill>
        </w:rPr>
        <w:t>NPWT-терапія, її роль у воєнно-польовій хірургії.</w:t>
      </w:r>
    </w:p>
    <w:p w14:paraId="7BF3DA18">
      <w:pPr>
        <w:spacing w:after="0" w:line="240" w:lineRule="auto"/>
        <w:jc w:val="center"/>
        <w:rPr>
          <w:rFonts w:hint="default" w:ascii="Times New Roman Regular" w:hAnsi="Times New Roman Regular"/>
          <w:color w:val="000000" w:themeColor="text1"/>
          <w:sz w:val="28"/>
          <w:szCs w:val="28"/>
          <w:lang w:val="uk-UA"/>
          <w14:textFill>
            <w14:solidFill>
              <w14:schemeClr w14:val="tx1"/>
            </w14:solidFill>
          </w14:textFill>
        </w:rPr>
      </w:pPr>
      <w:r>
        <w:rPr>
          <w:rFonts w:hint="default" w:ascii="Times New Roman Regular" w:hAnsi="Times New Roman Regular"/>
          <w:color w:val="000000" w:themeColor="text1"/>
          <w:sz w:val="28"/>
          <w:szCs w:val="28"/>
          <w:lang w:val="uk-UA"/>
          <w14:textFill>
            <w14:solidFill>
              <w14:schemeClr w14:val="tx1"/>
            </w14:solidFill>
          </w14:textFill>
        </w:rPr>
        <w:t>Гнійно-септичні ускладнення: клінічні прояви, діагностика, лікування.</w:t>
      </w:r>
    </w:p>
    <w:p w14:paraId="5A6CAC21">
      <w:pPr>
        <w:spacing w:after="0" w:line="240" w:lineRule="auto"/>
        <w:jc w:val="both"/>
        <w:rPr>
          <w:rFonts w:hint="default" w:ascii="Times New Roman Regular" w:hAnsi="Times New Roman Regular"/>
          <w:color w:val="000000" w:themeColor="text1"/>
          <w:sz w:val="28"/>
          <w:szCs w:val="28"/>
          <w:lang w:val="uk-UA"/>
          <w14:textFill>
            <w14:solidFill>
              <w14:schemeClr w14:val="tx1"/>
            </w14:solidFill>
          </w14:textFill>
        </w:rPr>
      </w:pPr>
      <w:r>
        <w:rPr>
          <w:rFonts w:hint="default" w:ascii="Times New Roman Regular" w:hAnsi="Times New Roman Regular"/>
          <w:color w:val="000000" w:themeColor="text1"/>
          <w:sz w:val="28"/>
          <w:szCs w:val="28"/>
          <w:lang w:val="uk-UA"/>
          <w14:textFill>
            <w14:solidFill>
              <w14:schemeClr w14:val="tx1"/>
            </w14:solidFill>
          </w14:textFill>
        </w:rPr>
        <w:t>IV. Підсумки заняття: Обговорення ключових висновків, відповіді на запитання студентів, підведення підсумків.</w:t>
      </w:r>
    </w:p>
    <w:p w14:paraId="53EA99F3">
      <w:pPr>
        <w:pStyle w:val="35"/>
        <w:keepNext w:val="0"/>
        <w:keepLines w:val="0"/>
        <w:widowControl/>
        <w:suppressLineNumbers w:val="0"/>
        <w:spacing w:line="240" w:lineRule="auto"/>
        <w:ind w:left="0" w:firstLine="0"/>
        <w:rPr>
          <w:rFonts w:hint="default" w:ascii="Times New Roman Regular" w:hAnsi="Times New Roman Regular" w:cs="Times New Roman Regular"/>
          <w:i w:val="0"/>
          <w:iCs w:val="0"/>
          <w:caps w:val="0"/>
          <w:color w:val="000000"/>
          <w:spacing w:val="0"/>
          <w:sz w:val="28"/>
          <w:szCs w:val="28"/>
          <w:u w:val="none"/>
          <w:lang w:val="uk-UA"/>
        </w:rPr>
      </w:pPr>
      <w:r>
        <w:rPr>
          <w:rFonts w:hint="default" w:ascii="Times New Roman Regular" w:hAnsi="Times New Roman Regular"/>
          <w:color w:val="000000" w:themeColor="text1"/>
          <w:sz w:val="28"/>
          <w:szCs w:val="28"/>
          <w:lang w:val="uk-UA"/>
          <w14:textFill>
            <w14:solidFill>
              <w14:schemeClr w14:val="tx1"/>
            </w14:solidFill>
          </w14:textFill>
        </w:rPr>
        <w:t>V. Домашнє завдання: Опрацювати літературу з воєнно-польової хірургії (Заруцький, Запорожан), підготувати повідомлення про клінічні випадки застосування NPWT та приклади гнійно-септичних ускладнень у бойових умовах.</w:t>
      </w:r>
      <w:r>
        <w:rPr>
          <w:rFonts w:hint="default" w:ascii="Times New Roman Regular" w:hAnsi="Times New Roman Regular" w:cs="Times New Roman Regular"/>
          <w:sz w:val="28"/>
          <w:szCs w:val="28"/>
        </w:rPr>
        <w:br w:type="textWrapping"/>
      </w:r>
    </w:p>
    <w:p w14:paraId="31512DB2">
      <w:pPr>
        <w:pStyle w:val="35"/>
        <w:keepNext w:val="0"/>
        <w:keepLines w:val="0"/>
        <w:widowControl/>
        <w:suppressLineNumbers w:val="0"/>
        <w:spacing w:line="240" w:lineRule="auto"/>
        <w:ind w:left="0" w:firstLine="0"/>
        <w:rPr>
          <w:rFonts w:hint="default" w:ascii="Times New Roman Regular" w:hAnsi="Times New Roman Regular"/>
          <w:i w:val="0"/>
          <w:iCs w:val="0"/>
          <w:caps w:val="0"/>
          <w:color w:val="000000"/>
          <w:spacing w:val="0"/>
          <w:sz w:val="28"/>
          <w:szCs w:val="28"/>
          <w:u w:val="none"/>
          <w:lang w:val="uk-UA"/>
        </w:rPr>
      </w:pPr>
      <w:r>
        <w:rPr>
          <w:rFonts w:hint="default" w:ascii="Times New Roman Bold" w:hAnsi="Times New Roman Bold" w:cs="Times New Roman Bold"/>
          <w:b/>
          <w:bCs/>
          <w:i w:val="0"/>
          <w:iCs w:val="0"/>
          <w:caps w:val="0"/>
          <w:color w:val="000000"/>
          <w:spacing w:val="0"/>
          <w:sz w:val="28"/>
          <w:szCs w:val="28"/>
          <w:u w:val="none"/>
          <w:lang w:val="uk-UA"/>
        </w:rPr>
        <w:t>Зміст теми.</w:t>
      </w:r>
      <w:r>
        <w:rPr>
          <w:rFonts w:hint="default" w:ascii="Times New Roman Regular" w:hAnsi="Times New Roman Regular" w:cs="Times New Roman Regular"/>
          <w:i w:val="0"/>
          <w:iCs w:val="0"/>
          <w:caps w:val="0"/>
          <w:color w:val="000000"/>
          <w:spacing w:val="0"/>
          <w:sz w:val="28"/>
          <w:szCs w:val="28"/>
          <w:u w:val="none"/>
          <w:lang w:val="uk-UA"/>
        </w:rPr>
        <w:t xml:space="preserve"> </w:t>
      </w:r>
      <w:r>
        <w:rPr>
          <w:rFonts w:hint="default" w:ascii="Times New Roman Regular" w:hAnsi="Times New Roman Regular"/>
          <w:i w:val="0"/>
          <w:iCs w:val="0"/>
          <w:caps w:val="0"/>
          <w:color w:val="000000"/>
          <w:spacing w:val="0"/>
          <w:sz w:val="28"/>
          <w:szCs w:val="28"/>
          <w:u w:val="none"/>
          <w:lang w:val="uk-UA"/>
        </w:rPr>
        <w:t xml:space="preserve">Сучасна бойова хірургічна травма різноманітна і включае вогнепальні й невогнепальні травми та ураження різними видами зброї. </w:t>
      </w:r>
    </w:p>
    <w:p w14:paraId="6547FCA2">
      <w:pPr>
        <w:pStyle w:val="35"/>
        <w:keepNext w:val="0"/>
        <w:keepLines w:val="0"/>
        <w:widowControl/>
        <w:suppressLineNumbers w:val="0"/>
        <w:spacing w:line="240" w:lineRule="auto"/>
        <w:ind w:left="0" w:firstLine="0"/>
        <w:rPr>
          <w:rFonts w:hint="default" w:ascii="Times New Roman Regular" w:hAnsi="Times New Roman Regular"/>
          <w:i w:val="0"/>
          <w:iCs w:val="0"/>
          <w:caps w:val="0"/>
          <w:color w:val="000000"/>
          <w:spacing w:val="0"/>
          <w:sz w:val="28"/>
          <w:szCs w:val="28"/>
          <w:u w:val="none"/>
          <w:lang w:val="uk-UA"/>
        </w:rPr>
      </w:pPr>
      <w:r>
        <w:rPr>
          <w:rFonts w:hint="default" w:ascii="Times New Roman Regular" w:hAnsi="Times New Roman Regular"/>
          <w:i w:val="0"/>
          <w:iCs w:val="0"/>
          <w:caps w:val="0"/>
          <w:color w:val="000000"/>
          <w:spacing w:val="0"/>
          <w:sz w:val="28"/>
          <w:szCs w:val="28"/>
          <w:u w:val="none"/>
          <w:lang w:val="uk-UA"/>
        </w:rPr>
        <w:t>Вогнепальні травми виникають при дії факторів ураження стрілецької зброї, осколкових і осколково-фугасних боєприпасів, протипіхотних засобів ближнього бою, боєприпасів вибухової дії. Вогнепальні травми поділяються на вогнепальні поранення (кульові, осколкові), вибухові поранення та вибухові травми.</w:t>
      </w:r>
    </w:p>
    <w:p w14:paraId="7D57F372">
      <w:pPr>
        <w:pStyle w:val="35"/>
        <w:keepNext w:val="0"/>
        <w:keepLines w:val="0"/>
        <w:widowControl/>
        <w:suppressLineNumbers w:val="0"/>
        <w:spacing w:line="240" w:lineRule="auto"/>
        <w:ind w:left="0" w:firstLine="0"/>
        <w:rPr>
          <w:rFonts w:hint="default" w:ascii="Times New Roman Regular" w:hAnsi="Times New Roman Regular"/>
          <w:i w:val="0"/>
          <w:iCs w:val="0"/>
          <w:caps w:val="0"/>
          <w:color w:val="000000"/>
          <w:spacing w:val="0"/>
          <w:sz w:val="28"/>
          <w:szCs w:val="28"/>
          <w:u w:val="none"/>
          <w:lang w:val="uk-UA"/>
        </w:rPr>
      </w:pPr>
      <w:r>
        <w:rPr>
          <w:rFonts w:hint="default" w:ascii="Times New Roman Regular" w:hAnsi="Times New Roman Regular"/>
          <w:i w:val="0"/>
          <w:iCs w:val="0"/>
          <w:caps w:val="0"/>
          <w:color w:val="000000"/>
          <w:spacing w:val="0"/>
          <w:sz w:val="28"/>
          <w:szCs w:val="28"/>
          <w:u w:val="none"/>
          <w:lang w:val="uk-UA"/>
        </w:rPr>
        <w:t>Вогнепальна рана - це ушкодження тканин і органів з порушенням цілісності їх покриву — шкіри, слизової або серозної оболонки, що спричинене вогнепальною зброєю і характеризується зоною первинного некрозу та змінами в навколишніх тканинах, які зумовлюють утворення осередків вторинного некрозу, а також первинним мікробним забрудненням, що збільшує ризик розвитку ранової інфекції.</w:t>
      </w:r>
    </w:p>
    <w:p w14:paraId="43D8430C">
      <w:pPr>
        <w:pStyle w:val="35"/>
        <w:keepNext w:val="0"/>
        <w:keepLines w:val="0"/>
        <w:widowControl/>
        <w:suppressLineNumbers w:val="0"/>
        <w:spacing w:line="240" w:lineRule="auto"/>
        <w:ind w:left="0" w:firstLine="0"/>
        <w:rPr>
          <w:rFonts w:hint="default" w:ascii="Times New Roman Regular" w:hAnsi="Times New Roman Regular"/>
          <w:i w:val="0"/>
          <w:iCs w:val="0"/>
          <w:caps w:val="0"/>
          <w:color w:val="000000"/>
          <w:spacing w:val="0"/>
          <w:sz w:val="28"/>
          <w:szCs w:val="28"/>
          <w:u w:val="none"/>
          <w:lang w:val="uk-UA"/>
        </w:rPr>
      </w:pPr>
      <w:r>
        <w:rPr>
          <w:rFonts w:hint="default" w:ascii="Times New Roman Regular" w:hAnsi="Times New Roman Regular"/>
          <w:i w:val="0"/>
          <w:iCs w:val="0"/>
          <w:caps w:val="0"/>
          <w:color w:val="000000"/>
          <w:spacing w:val="0"/>
          <w:sz w:val="28"/>
          <w:szCs w:val="28"/>
          <w:u w:val="none"/>
          <w:lang w:val="uk-UA"/>
        </w:rPr>
        <w:t>При пораненнях холодною зброєю виникають колоті, різані, колото-різані, рублені рани; при інших травмах — рвані, забійні, рвано-забійні, скальповані та ін.</w:t>
      </w:r>
    </w:p>
    <w:p w14:paraId="7EBD2F58">
      <w:pPr>
        <w:pStyle w:val="35"/>
        <w:keepNext w:val="0"/>
        <w:keepLines w:val="0"/>
        <w:widowControl/>
        <w:suppressLineNumbers w:val="0"/>
        <w:spacing w:line="240" w:lineRule="auto"/>
        <w:ind w:left="0" w:firstLine="0"/>
        <w:rPr>
          <w:rFonts w:hint="default" w:ascii="Times New Roman Regular" w:hAnsi="Times New Roman Regular"/>
          <w:i w:val="0"/>
          <w:iCs w:val="0"/>
          <w:caps w:val="0"/>
          <w:color w:val="000000"/>
          <w:spacing w:val="0"/>
          <w:sz w:val="28"/>
          <w:szCs w:val="28"/>
          <w:u w:val="none"/>
          <w:lang w:val="uk-UA"/>
        </w:rPr>
      </w:pPr>
      <w:r>
        <w:rPr>
          <w:rFonts w:hint="default" w:ascii="Times New Roman Regular" w:hAnsi="Times New Roman Regular"/>
          <w:i w:val="0"/>
          <w:iCs w:val="0"/>
          <w:caps w:val="0"/>
          <w:color w:val="000000"/>
          <w:spacing w:val="0"/>
          <w:sz w:val="28"/>
          <w:szCs w:val="28"/>
          <w:u w:val="none"/>
          <w:lang w:val="uk-UA"/>
        </w:rPr>
        <w:t>Ушкодження - порушення цілості тканин, органів, систем з певними морфологічними проявами: струс, забій, стискання, роздавлення, рана, вивих, перелом, відрив, опік, відмороження тощо. Ушкодження є морфологічним субстратом травми, який покладений в основу клінічних класифікацій.</w:t>
      </w:r>
    </w:p>
    <w:p w14:paraId="4F0EB379">
      <w:pPr>
        <w:pStyle w:val="35"/>
        <w:keepNext w:val="0"/>
        <w:keepLines w:val="0"/>
        <w:widowControl/>
        <w:suppressLineNumbers w:val="0"/>
        <w:spacing w:line="240" w:lineRule="auto"/>
        <w:ind w:left="0" w:firstLine="0"/>
        <w:rPr>
          <w:rFonts w:hint="default" w:ascii="Times New Roman Regular" w:hAnsi="Times New Roman Regular"/>
          <w:i w:val="0"/>
          <w:iCs w:val="0"/>
          <w:caps w:val="0"/>
          <w:color w:val="000000"/>
          <w:spacing w:val="0"/>
          <w:sz w:val="28"/>
          <w:szCs w:val="28"/>
          <w:u w:val="none"/>
          <w:lang w:val="uk-UA"/>
        </w:rPr>
      </w:pPr>
      <w:r>
        <w:rPr>
          <w:rFonts w:hint="default" w:ascii="Times New Roman Regular" w:hAnsi="Times New Roman Regular"/>
          <w:i w:val="0"/>
          <w:iCs w:val="0"/>
          <w:caps w:val="0"/>
          <w:color w:val="000000"/>
          <w:spacing w:val="0"/>
          <w:sz w:val="28"/>
          <w:szCs w:val="28"/>
          <w:u w:val="none"/>
          <w:lang w:val="uk-UA"/>
        </w:rPr>
        <w:t>Відповідно до Міжнародного гуманітарного права, для ураження живої сили противника повинні використовуватися лише засоби, що виводять бійців зі строю, позбавляють їх боєздатності, але не завдають зайвих страждань і смерті. Проте незважаючи на прийняті міжнародні угоди, тяжкість бойової хірургічної травми останніми роками істотно зросла. Це повʼязано з удосконаленням зброї, зміною умов і форм ведення бойових дій у сучасній війні.</w:t>
      </w:r>
    </w:p>
    <w:p w14:paraId="6DD1F080">
      <w:pPr>
        <w:pStyle w:val="35"/>
        <w:keepNext w:val="0"/>
        <w:keepLines w:val="0"/>
        <w:widowControl/>
        <w:suppressLineNumbers w:val="0"/>
        <w:spacing w:line="240" w:lineRule="auto"/>
        <w:ind w:left="0" w:firstLine="0"/>
        <w:rPr>
          <w:rFonts w:hint="default" w:ascii="Times New Roman Regular" w:hAnsi="Times New Roman Regular"/>
          <w:i w:val="0"/>
          <w:iCs w:val="0"/>
          <w:caps w:val="0"/>
          <w:color w:val="000000"/>
          <w:spacing w:val="0"/>
          <w:sz w:val="28"/>
          <w:szCs w:val="28"/>
          <w:u w:val="none"/>
          <w:lang w:val="uk-UA"/>
        </w:rPr>
      </w:pPr>
      <w:r>
        <w:rPr>
          <w:rFonts w:hint="default" w:ascii="Times New Roman Regular" w:hAnsi="Times New Roman Regular"/>
          <w:i w:val="0"/>
          <w:iCs w:val="0"/>
          <w:caps w:val="0"/>
          <w:color w:val="000000"/>
          <w:spacing w:val="0"/>
          <w:sz w:val="28"/>
          <w:szCs w:val="28"/>
          <w:u w:val="none"/>
          <w:lang w:val="uk-UA"/>
        </w:rPr>
        <w:t>Особливо тяжкі форми уражень зʼявляються тоді, коли в зоні бойових дій знаходиться мирне населення, позбавлене засобів індивідуального захисту. Широке застосування ракетно-артилерійської зброї зумовило виділення вибухових ушкоджень у самостійну категорію бойової хірургічної травми - вибухові поранення, які мають характер комбінованої травми.</w:t>
      </w:r>
    </w:p>
    <w:p w14:paraId="57838735">
      <w:pPr>
        <w:pStyle w:val="35"/>
        <w:keepNext w:val="0"/>
        <w:keepLines w:val="0"/>
        <w:widowControl/>
        <w:suppressLineNumbers w:val="0"/>
        <w:spacing w:line="240" w:lineRule="auto"/>
        <w:ind w:left="0" w:firstLine="0"/>
        <w:rPr>
          <w:rFonts w:hint="default" w:ascii="Times New Roman Regular" w:hAnsi="Times New Roman Regular"/>
          <w:i w:val="0"/>
          <w:iCs w:val="0"/>
          <w:caps w:val="0"/>
          <w:color w:val="000000"/>
          <w:spacing w:val="0"/>
          <w:sz w:val="28"/>
          <w:szCs w:val="28"/>
          <w:u w:val="none"/>
          <w:lang w:val="uk-UA"/>
        </w:rPr>
      </w:pPr>
      <w:r>
        <w:rPr>
          <w:rFonts w:hint="default" w:ascii="Times New Roman Regular" w:hAnsi="Times New Roman Regular"/>
          <w:i w:val="0"/>
          <w:iCs w:val="0"/>
          <w:caps w:val="0"/>
          <w:color w:val="000000"/>
          <w:spacing w:val="0"/>
          <w:sz w:val="28"/>
          <w:szCs w:val="28"/>
          <w:u w:val="none"/>
          <w:lang w:val="uk-UA"/>
        </w:rPr>
        <w:t>Проте коли головним або навіть єдиним компонентом вибухового ушкодження є осколкові поранення, їх доцільніше зараховувати до групи вогнепальних поранень.</w:t>
      </w:r>
    </w:p>
    <w:p w14:paraId="04468DC1">
      <w:pPr>
        <w:pStyle w:val="35"/>
        <w:keepNext w:val="0"/>
        <w:keepLines w:val="0"/>
        <w:widowControl/>
        <w:suppressLineNumbers w:val="0"/>
        <w:spacing w:line="240" w:lineRule="auto"/>
        <w:ind w:left="0" w:firstLine="0"/>
        <w:rPr>
          <w:rFonts w:hint="default" w:ascii="Times New Roman Regular" w:hAnsi="Times New Roman Regular"/>
          <w:i w:val="0"/>
          <w:iCs w:val="0"/>
          <w:caps w:val="0"/>
          <w:color w:val="000000"/>
          <w:spacing w:val="0"/>
          <w:sz w:val="28"/>
          <w:szCs w:val="28"/>
          <w:u w:val="none"/>
          <w:lang w:val="uk-UA"/>
        </w:rPr>
      </w:pPr>
      <w:r>
        <w:rPr>
          <w:rFonts w:hint="default" w:ascii="Times New Roman Regular" w:hAnsi="Times New Roman Regular"/>
          <w:i w:val="0"/>
          <w:iCs w:val="0"/>
          <w:caps w:val="0"/>
          <w:color w:val="000000"/>
          <w:spacing w:val="0"/>
          <w:sz w:val="28"/>
          <w:szCs w:val="28"/>
          <w:u w:val="none"/>
          <w:lang w:val="uk-UA"/>
        </w:rPr>
        <w:t>Збільшення потужності сучасної вибухової зброї (насамперед снарядів і мін) та радіуса їх дії, незважаючи на засоби захисту, призвели до появи тяжких багатофакторних поєднаних ушкоджень.</w:t>
      </w:r>
    </w:p>
    <w:p w14:paraId="75C765D1">
      <w:pPr>
        <w:pStyle w:val="35"/>
        <w:keepNext w:val="0"/>
        <w:keepLines w:val="0"/>
        <w:widowControl/>
        <w:suppressLineNumbers w:val="0"/>
        <w:spacing w:line="240" w:lineRule="auto"/>
        <w:ind w:left="0" w:firstLine="0"/>
        <w:rPr>
          <w:rFonts w:hint="default" w:ascii="Times New Roman Regular" w:hAnsi="Times New Roman Regular"/>
          <w:i w:val="0"/>
          <w:iCs w:val="0"/>
          <w:caps w:val="0"/>
          <w:color w:val="000000"/>
          <w:spacing w:val="0"/>
          <w:sz w:val="28"/>
          <w:szCs w:val="28"/>
          <w:u w:val="none"/>
          <w:lang w:val="uk-UA"/>
        </w:rPr>
      </w:pPr>
      <w:r>
        <w:rPr>
          <w:rFonts w:hint="default" w:ascii="Times New Roman Regular" w:hAnsi="Times New Roman Regular"/>
          <w:i w:val="0"/>
          <w:iCs w:val="0"/>
          <w:caps w:val="0"/>
          <w:color w:val="000000"/>
          <w:spacing w:val="0"/>
          <w:sz w:val="28"/>
          <w:szCs w:val="28"/>
          <w:u w:val="none"/>
          <w:lang w:val="uk-UA"/>
        </w:rPr>
        <w:t>Невогнепальні травми виникають при дії на людину невогнепальної зброї або предметів навколишнього середовища в екстремальних ситуаціях. Це можуть бути поранення і закриті травми.</w:t>
      </w:r>
    </w:p>
    <w:p w14:paraId="3B4E1470">
      <w:pPr>
        <w:pStyle w:val="35"/>
        <w:keepNext w:val="0"/>
        <w:keepLines w:val="0"/>
        <w:widowControl/>
        <w:suppressLineNumbers w:val="0"/>
        <w:spacing w:line="240" w:lineRule="auto"/>
        <w:ind w:left="0" w:firstLine="0"/>
        <w:rPr>
          <w:rFonts w:hint="default" w:ascii="Times New Roman Regular" w:hAnsi="Times New Roman Regular"/>
          <w:i w:val="0"/>
          <w:iCs w:val="0"/>
          <w:caps w:val="0"/>
          <w:color w:val="000000"/>
          <w:spacing w:val="0"/>
          <w:sz w:val="28"/>
          <w:szCs w:val="28"/>
          <w:u w:val="none"/>
          <w:lang w:val="uk-UA"/>
        </w:rPr>
      </w:pPr>
      <w:r>
        <w:rPr>
          <w:rFonts w:hint="default" w:ascii="Times New Roman Regular" w:hAnsi="Times New Roman Regular"/>
          <w:i w:val="0"/>
          <w:iCs w:val="0"/>
          <w:caps w:val="0"/>
          <w:color w:val="000000"/>
          <w:spacing w:val="0"/>
          <w:sz w:val="28"/>
          <w:szCs w:val="28"/>
          <w:u w:val="none"/>
          <w:lang w:val="uk-UA"/>
        </w:rPr>
        <w:t>Ураження — вид бойової хірургічної травми, який виникає при дії фізичних, хімічних, біологічних та інших агресивних факторів. У результаті такої дії трапляються ураження радіаційні, НВЧ-полем, термічні, хімічні тощо.</w:t>
      </w:r>
    </w:p>
    <w:p w14:paraId="0D072FE1">
      <w:pPr>
        <w:pStyle w:val="35"/>
        <w:keepNext w:val="0"/>
        <w:keepLines w:val="0"/>
        <w:widowControl/>
        <w:suppressLineNumbers w:val="0"/>
        <w:spacing w:line="240" w:lineRule="auto"/>
        <w:ind w:left="0" w:firstLine="0"/>
        <w:rPr>
          <w:rFonts w:hint="default" w:ascii="Times New Roman Regular" w:hAnsi="Times New Roman Regular"/>
          <w:i w:val="0"/>
          <w:iCs w:val="0"/>
          <w:caps w:val="0"/>
          <w:color w:val="000000"/>
          <w:spacing w:val="0"/>
          <w:sz w:val="28"/>
          <w:szCs w:val="28"/>
          <w:u w:val="none"/>
          <w:lang w:val="uk-UA"/>
        </w:rPr>
      </w:pPr>
      <w:r>
        <w:rPr>
          <w:rFonts w:hint="default" w:ascii="Times New Roman Regular" w:hAnsi="Times New Roman Regular"/>
          <w:i w:val="0"/>
          <w:iCs w:val="0"/>
          <w:caps w:val="0"/>
          <w:color w:val="000000"/>
          <w:spacing w:val="0"/>
          <w:sz w:val="28"/>
          <w:szCs w:val="28"/>
          <w:u w:val="none"/>
          <w:lang w:val="uk-UA"/>
        </w:rPr>
        <w:t>Комбіновані ураження - це результат одночасного або послідовного впливу кількох уражуючих факторів одного або різних видів зброї.</w:t>
      </w:r>
    </w:p>
    <w:p w14:paraId="0B6EBD77">
      <w:pPr>
        <w:pStyle w:val="35"/>
        <w:keepNext w:val="0"/>
        <w:keepLines w:val="0"/>
        <w:widowControl/>
        <w:suppressLineNumbers w:val="0"/>
        <w:spacing w:line="240" w:lineRule="auto"/>
        <w:ind w:left="0" w:firstLine="0"/>
        <w:rPr>
          <w:rFonts w:hint="default" w:ascii="Times New Roman Regular" w:hAnsi="Times New Roman Regular"/>
          <w:i w:val="0"/>
          <w:iCs w:val="0"/>
          <w:caps w:val="0"/>
          <w:color w:val="000000"/>
          <w:spacing w:val="0"/>
          <w:sz w:val="28"/>
          <w:szCs w:val="28"/>
          <w:u w:val="none"/>
          <w:lang w:val="uk-UA"/>
        </w:rPr>
      </w:pPr>
      <w:r>
        <w:rPr>
          <w:rFonts w:hint="default" w:ascii="Times New Roman Regular" w:hAnsi="Times New Roman Regular"/>
          <w:i w:val="0"/>
          <w:iCs w:val="0"/>
          <w:caps w:val="0"/>
          <w:color w:val="000000"/>
          <w:spacing w:val="0"/>
          <w:sz w:val="28"/>
          <w:szCs w:val="28"/>
          <w:u w:val="none"/>
          <w:lang w:val="uk-UA"/>
        </w:rPr>
        <w:t>Залежно від кількості та локалізації ушкоджень вогнепальні та невогнепальні травми поділяються на ізольовані, множинні, поєднані.</w:t>
      </w:r>
    </w:p>
    <w:p w14:paraId="79A837DC">
      <w:pPr>
        <w:pStyle w:val="35"/>
        <w:keepNext w:val="0"/>
        <w:keepLines w:val="0"/>
        <w:widowControl/>
        <w:suppressLineNumbers w:val="0"/>
        <w:spacing w:line="240" w:lineRule="auto"/>
        <w:ind w:left="0" w:firstLine="0"/>
        <w:rPr>
          <w:rFonts w:hint="default" w:ascii="Times New Roman Regular" w:hAnsi="Times New Roman Regular"/>
          <w:i w:val="0"/>
          <w:iCs w:val="0"/>
          <w:caps w:val="0"/>
          <w:color w:val="000000"/>
          <w:spacing w:val="0"/>
          <w:sz w:val="28"/>
          <w:szCs w:val="28"/>
          <w:u w:val="none"/>
          <w:lang w:val="uk-UA"/>
        </w:rPr>
      </w:pPr>
      <w:r>
        <w:rPr>
          <w:rFonts w:hint="default" w:ascii="Times New Roman Regular" w:hAnsi="Times New Roman Regular"/>
          <w:i w:val="0"/>
          <w:iCs w:val="0"/>
          <w:caps w:val="0"/>
          <w:color w:val="000000"/>
          <w:spacing w:val="0"/>
          <w:sz w:val="28"/>
          <w:szCs w:val="28"/>
          <w:u w:val="none"/>
          <w:lang w:val="uk-UA"/>
        </w:rPr>
        <w:t>Ізольована травма — це одне ушкодження тканин, сегментів кінцівок або внутрішніх органів у межах однієї анатомічної ділянки тіла.</w:t>
      </w:r>
    </w:p>
    <w:p w14:paraId="2621DB46">
      <w:pPr>
        <w:pStyle w:val="35"/>
        <w:keepNext w:val="0"/>
        <w:keepLines w:val="0"/>
        <w:widowControl/>
        <w:suppressLineNumbers w:val="0"/>
        <w:spacing w:line="240" w:lineRule="auto"/>
        <w:ind w:left="0" w:firstLine="0"/>
        <w:rPr>
          <w:rFonts w:hint="default" w:ascii="Times New Roman Regular" w:hAnsi="Times New Roman Regular"/>
          <w:i w:val="0"/>
          <w:iCs w:val="0"/>
          <w:caps w:val="0"/>
          <w:color w:val="000000"/>
          <w:spacing w:val="0"/>
          <w:sz w:val="28"/>
          <w:szCs w:val="28"/>
          <w:u w:val="none"/>
          <w:lang w:val="uk-UA"/>
        </w:rPr>
      </w:pPr>
      <w:r>
        <w:rPr>
          <w:rFonts w:hint="default" w:ascii="Times New Roman Regular" w:hAnsi="Times New Roman Regular"/>
          <w:i w:val="0"/>
          <w:iCs w:val="0"/>
          <w:caps w:val="0"/>
          <w:color w:val="000000"/>
          <w:spacing w:val="0"/>
          <w:sz w:val="28"/>
          <w:szCs w:val="28"/>
          <w:u w:val="none"/>
          <w:lang w:val="uk-UA"/>
        </w:rPr>
        <w:t>Множинна травма - кілька ушкоджень (одним або кількома снарядами, що ранять) у межах однієї анатомічної ділянки тіла.</w:t>
      </w:r>
    </w:p>
    <w:p w14:paraId="366551E4">
      <w:pPr>
        <w:pStyle w:val="35"/>
        <w:keepNext w:val="0"/>
        <w:keepLines w:val="0"/>
        <w:widowControl/>
        <w:suppressLineNumbers w:val="0"/>
        <w:spacing w:line="240" w:lineRule="auto"/>
        <w:ind w:left="0" w:firstLine="0"/>
        <w:rPr>
          <w:rFonts w:hint="default" w:ascii="Times New Roman Regular" w:hAnsi="Times New Roman Regular"/>
          <w:i w:val="0"/>
          <w:iCs w:val="0"/>
          <w:caps w:val="0"/>
          <w:color w:val="000000"/>
          <w:spacing w:val="0"/>
          <w:sz w:val="28"/>
          <w:szCs w:val="28"/>
          <w:u w:val="none"/>
          <w:lang w:val="uk-UA"/>
        </w:rPr>
      </w:pPr>
      <w:r>
        <w:rPr>
          <w:rFonts w:hint="default" w:ascii="Times New Roman Regular" w:hAnsi="Times New Roman Regular"/>
          <w:i w:val="0"/>
          <w:iCs w:val="0"/>
          <w:caps w:val="0"/>
          <w:color w:val="000000"/>
          <w:spacing w:val="0"/>
          <w:sz w:val="28"/>
          <w:szCs w:val="28"/>
          <w:u w:val="none"/>
          <w:lang w:val="uk-UA"/>
        </w:rPr>
        <w:t xml:space="preserve">Поєднана травма — кілька ушкоджень (одним або кількома снарядами, що ранять) на двох і більше анатомічних ділянках тіла (голова, шия, груди, живіт, таз, хребет, кінцівки). </w:t>
      </w:r>
    </w:p>
    <w:p w14:paraId="01888A20">
      <w:pPr>
        <w:pStyle w:val="35"/>
        <w:keepNext w:val="0"/>
        <w:keepLines w:val="0"/>
        <w:widowControl/>
        <w:suppressLineNumbers w:val="0"/>
        <w:spacing w:line="240" w:lineRule="auto"/>
        <w:ind w:left="0" w:firstLine="0"/>
        <w:rPr>
          <w:rFonts w:hint="default" w:ascii="Times New Roman Regular" w:hAnsi="Times New Roman Regular"/>
          <w:i w:val="0"/>
          <w:iCs w:val="0"/>
          <w:caps w:val="0"/>
          <w:color w:val="000000"/>
          <w:spacing w:val="0"/>
          <w:sz w:val="28"/>
          <w:szCs w:val="28"/>
          <w:u w:val="none"/>
          <w:lang w:val="uk-UA"/>
        </w:rPr>
      </w:pPr>
      <w:r>
        <w:rPr>
          <w:rFonts w:hint="default" w:ascii="Times New Roman Regular" w:hAnsi="Times New Roman Regular"/>
          <w:i w:val="0"/>
          <w:iCs w:val="0"/>
          <w:caps w:val="0"/>
          <w:color w:val="000000"/>
          <w:spacing w:val="0"/>
          <w:sz w:val="28"/>
          <w:szCs w:val="28"/>
          <w:u w:val="none"/>
          <w:lang w:val="uk-UA"/>
        </w:rPr>
        <w:t>За розмірами: малі — до 2 см у діаметрі; середні — від 2 до 10 см; великі — від 10 до 20 см; надвеликі - понад 20 см.</w:t>
      </w:r>
    </w:p>
    <w:p w14:paraId="3D3D95B8">
      <w:pPr>
        <w:pStyle w:val="35"/>
        <w:keepNext w:val="0"/>
        <w:keepLines w:val="0"/>
        <w:widowControl/>
        <w:suppressLineNumbers w:val="0"/>
        <w:spacing w:line="240" w:lineRule="auto"/>
        <w:ind w:left="0" w:firstLine="0"/>
        <w:rPr>
          <w:rFonts w:hint="default" w:ascii="Times New Roman Regular" w:hAnsi="Times New Roman Regular"/>
          <w:i w:val="0"/>
          <w:iCs w:val="0"/>
          <w:caps w:val="0"/>
          <w:color w:val="000000"/>
          <w:spacing w:val="0"/>
          <w:sz w:val="28"/>
          <w:szCs w:val="28"/>
          <w:u w:val="none"/>
          <w:lang w:val="uk-UA"/>
        </w:rPr>
      </w:pPr>
      <w:r>
        <w:rPr>
          <w:rFonts w:hint="default" w:ascii="Times New Roman Regular" w:hAnsi="Times New Roman Regular"/>
          <w:i w:val="0"/>
          <w:iCs w:val="0"/>
          <w:caps w:val="0"/>
          <w:color w:val="000000"/>
          <w:spacing w:val="0"/>
          <w:sz w:val="28"/>
          <w:szCs w:val="28"/>
          <w:u w:val="none"/>
          <w:lang w:val="uk-UA"/>
        </w:rPr>
        <w:t>За формою ранового каналу: щілиноподібні; циліндричні; лійкоподібні; форма зрізаного конуса; ромбоподібні; складні.</w:t>
      </w:r>
    </w:p>
    <w:p w14:paraId="4A4C9A43">
      <w:pPr>
        <w:pStyle w:val="35"/>
        <w:keepNext w:val="0"/>
        <w:keepLines w:val="0"/>
        <w:widowControl/>
        <w:suppressLineNumbers w:val="0"/>
        <w:spacing w:line="240" w:lineRule="auto"/>
        <w:ind w:left="0" w:firstLine="0"/>
        <w:rPr>
          <w:rFonts w:hint="default" w:ascii="Times New Roman Regular" w:hAnsi="Times New Roman Regular"/>
          <w:i w:val="0"/>
          <w:iCs w:val="0"/>
          <w:caps w:val="0"/>
          <w:color w:val="000000"/>
          <w:spacing w:val="0"/>
          <w:sz w:val="28"/>
          <w:szCs w:val="28"/>
          <w:u w:val="none"/>
          <w:lang w:val="uk-UA"/>
        </w:rPr>
      </w:pPr>
      <w:r>
        <w:rPr>
          <w:rFonts w:hint="default" w:ascii="Times New Roman Regular" w:hAnsi="Times New Roman Regular"/>
          <w:i w:val="0"/>
          <w:iCs w:val="0"/>
          <w:caps w:val="0"/>
          <w:color w:val="000000"/>
          <w:spacing w:val="0"/>
          <w:sz w:val="28"/>
          <w:szCs w:val="28"/>
          <w:u w:val="none"/>
          <w:lang w:val="uk-UA"/>
        </w:rPr>
        <w:t>За напрямком ранового каналу: лінійні; нелінійні.</w:t>
      </w:r>
    </w:p>
    <w:p w14:paraId="12D16E03">
      <w:pPr>
        <w:pStyle w:val="35"/>
        <w:keepNext w:val="0"/>
        <w:keepLines w:val="0"/>
        <w:widowControl/>
        <w:suppressLineNumbers w:val="0"/>
        <w:spacing w:line="240" w:lineRule="auto"/>
        <w:ind w:left="0" w:firstLine="0"/>
        <w:rPr>
          <w:rFonts w:hint="default" w:ascii="Times New Roman Regular" w:hAnsi="Times New Roman Regular"/>
          <w:i w:val="0"/>
          <w:iCs w:val="0"/>
          <w:caps w:val="0"/>
          <w:color w:val="000000"/>
          <w:spacing w:val="0"/>
          <w:sz w:val="28"/>
          <w:szCs w:val="28"/>
          <w:u w:val="none"/>
          <w:lang w:val="uk-UA"/>
        </w:rPr>
      </w:pPr>
      <w:r>
        <w:rPr>
          <w:rFonts w:hint="default" w:ascii="Times New Roman Regular" w:hAnsi="Times New Roman Regular"/>
          <w:i w:val="0"/>
          <w:iCs w:val="0"/>
          <w:caps w:val="0"/>
          <w:color w:val="000000"/>
          <w:spacing w:val="0"/>
          <w:sz w:val="28"/>
          <w:szCs w:val="28"/>
          <w:u w:val="none"/>
          <w:lang w:val="uk-UA"/>
        </w:rPr>
        <w:t>За взаємовідношенням довжини (</w:t>
      </w:r>
      <w:r>
        <w:rPr>
          <w:rFonts w:hint="default" w:ascii="Times New Roman Regular" w:hAnsi="Times New Roman Regular"/>
          <w:i w:val="0"/>
          <w:iCs w:val="0"/>
          <w:caps w:val="0"/>
          <w:color w:val="000000"/>
          <w:spacing w:val="0"/>
          <w:sz w:val="28"/>
          <w:szCs w:val="28"/>
          <w:u w:val="none"/>
          <w:lang w:val="en-US"/>
        </w:rPr>
        <w:t>l</w:t>
      </w:r>
      <w:r>
        <w:rPr>
          <w:rFonts w:hint="default" w:ascii="Times New Roman Regular" w:hAnsi="Times New Roman Regular"/>
          <w:i w:val="0"/>
          <w:iCs w:val="0"/>
          <w:caps w:val="0"/>
          <w:color w:val="000000"/>
          <w:spacing w:val="0"/>
          <w:sz w:val="28"/>
          <w:szCs w:val="28"/>
          <w:u w:val="none"/>
          <w:lang w:val="uk-UA"/>
        </w:rPr>
        <w:t xml:space="preserve">), ширини (d) та глибини (h) рани: вогнепальна рана не буває правильної геометричної форми, тому при вимірюваннях: найбільша відстань між краями рани є довжиною рани </w:t>
      </w:r>
      <w:r>
        <w:rPr>
          <w:rFonts w:hint="default" w:ascii="Times New Roman Regular" w:hAnsi="Times New Roman Regular"/>
          <w:i w:val="0"/>
          <w:iCs w:val="0"/>
          <w:caps w:val="0"/>
          <w:color w:val="000000"/>
          <w:spacing w:val="0"/>
          <w:sz w:val="28"/>
          <w:szCs w:val="28"/>
          <w:u w:val="none"/>
          <w:lang w:val="en-US"/>
        </w:rPr>
        <w:t>l</w:t>
      </w:r>
      <w:r>
        <w:rPr>
          <w:rFonts w:hint="default" w:ascii="Times New Roman Regular" w:hAnsi="Times New Roman Regular"/>
          <w:i w:val="0"/>
          <w:iCs w:val="0"/>
          <w:caps w:val="0"/>
          <w:color w:val="000000"/>
          <w:spacing w:val="0"/>
          <w:sz w:val="28"/>
          <w:szCs w:val="28"/>
          <w:u w:val="none"/>
          <w:lang w:val="uk-UA"/>
        </w:rPr>
        <w:t xml:space="preserve">, найбільший перпендикулярний до </w:t>
      </w:r>
      <w:r>
        <w:rPr>
          <w:rFonts w:hint="default" w:ascii="Times New Roman Regular" w:hAnsi="Times New Roman Regular"/>
          <w:i w:val="0"/>
          <w:iCs w:val="0"/>
          <w:caps w:val="0"/>
          <w:color w:val="000000"/>
          <w:spacing w:val="0"/>
          <w:sz w:val="28"/>
          <w:szCs w:val="28"/>
          <w:u w:val="none"/>
          <w:lang w:val="en-US"/>
        </w:rPr>
        <w:t>l</w:t>
      </w:r>
      <w:r>
        <w:rPr>
          <w:rFonts w:hint="default" w:ascii="Times New Roman Regular" w:hAnsi="Times New Roman Regular"/>
          <w:i w:val="0"/>
          <w:iCs w:val="0"/>
          <w:caps w:val="0"/>
          <w:color w:val="000000"/>
          <w:spacing w:val="0"/>
          <w:sz w:val="28"/>
          <w:szCs w:val="28"/>
          <w:u w:val="none"/>
          <w:lang w:val="uk-UA"/>
        </w:rPr>
        <w:t xml:space="preserve"> відрізок - ширина рани d та найбільший перпендикуляр від площини до дна рани - глибина рани h.</w:t>
      </w:r>
    </w:p>
    <w:p w14:paraId="56310A37">
      <w:pPr>
        <w:pStyle w:val="35"/>
        <w:keepNext w:val="0"/>
        <w:keepLines w:val="0"/>
        <w:widowControl/>
        <w:suppressLineNumbers w:val="0"/>
        <w:spacing w:line="240" w:lineRule="auto"/>
        <w:ind w:left="0" w:firstLine="0"/>
        <w:rPr>
          <w:rFonts w:hint="default" w:ascii="Times New Roman Regular" w:hAnsi="Times New Roman Regular"/>
          <w:i w:val="0"/>
          <w:iCs w:val="0"/>
          <w:caps w:val="0"/>
          <w:color w:val="000000"/>
          <w:spacing w:val="0"/>
          <w:sz w:val="28"/>
          <w:szCs w:val="28"/>
          <w:u w:val="none"/>
          <w:lang w:val="uk-UA"/>
        </w:rPr>
      </w:pPr>
      <w:r>
        <w:rPr>
          <w:rFonts w:hint="default" w:ascii="Times New Roman Regular" w:hAnsi="Times New Roman Regular"/>
          <w:i w:val="0"/>
          <w:iCs w:val="0"/>
          <w:caps w:val="0"/>
          <w:color w:val="000000"/>
          <w:spacing w:val="0"/>
          <w:sz w:val="28"/>
          <w:szCs w:val="28"/>
          <w:u w:val="none"/>
          <w:lang w:val="uk-UA"/>
        </w:rPr>
        <w:t>За площею ураження: малі — до 2 см'; середні — від 2 до 50 см'; великі — від 50 до 200 см?; надвеликі — понад 200 см?.</w:t>
      </w:r>
    </w:p>
    <w:p w14:paraId="065BD5F9">
      <w:pPr>
        <w:pStyle w:val="35"/>
        <w:keepNext w:val="0"/>
        <w:keepLines w:val="0"/>
        <w:widowControl/>
        <w:suppressLineNumbers w:val="0"/>
        <w:spacing w:line="240" w:lineRule="auto"/>
        <w:ind w:left="0" w:firstLine="0"/>
        <w:rPr>
          <w:rFonts w:hint="default" w:ascii="Times New Roman Regular" w:hAnsi="Times New Roman Regular"/>
          <w:i w:val="0"/>
          <w:iCs w:val="0"/>
          <w:caps w:val="0"/>
          <w:color w:val="000000"/>
          <w:spacing w:val="0"/>
          <w:sz w:val="28"/>
          <w:szCs w:val="28"/>
          <w:u w:val="none"/>
          <w:lang w:val="uk-UA"/>
        </w:rPr>
      </w:pPr>
      <w:r>
        <w:rPr>
          <w:rFonts w:hint="default" w:ascii="Times New Roman Regular" w:hAnsi="Times New Roman Regular"/>
          <w:i w:val="0"/>
          <w:iCs w:val="0"/>
          <w:caps w:val="0"/>
          <w:color w:val="000000"/>
          <w:spacing w:val="0"/>
          <w:sz w:val="28"/>
          <w:szCs w:val="28"/>
          <w:u w:val="none"/>
          <w:lang w:val="uk-UA"/>
        </w:rPr>
        <w:t>При цьому площа вхідного отвору може переважати площу вихідного, або навпаки, у деяких випадках найбільша площа може бути за ходом ранового каналу.</w:t>
      </w:r>
    </w:p>
    <w:p w14:paraId="0C664B98">
      <w:pPr>
        <w:pStyle w:val="35"/>
        <w:keepNext w:val="0"/>
        <w:keepLines w:val="0"/>
        <w:widowControl/>
        <w:suppressLineNumbers w:val="0"/>
        <w:spacing w:line="240" w:lineRule="auto"/>
        <w:ind w:left="0" w:firstLine="0"/>
        <w:rPr>
          <w:rFonts w:hint="default" w:ascii="Times New Roman Regular" w:hAnsi="Times New Roman Regular"/>
          <w:i w:val="0"/>
          <w:iCs w:val="0"/>
          <w:caps w:val="0"/>
          <w:color w:val="000000"/>
          <w:spacing w:val="0"/>
          <w:sz w:val="28"/>
          <w:szCs w:val="28"/>
          <w:u w:val="none"/>
          <w:lang w:val="uk-UA"/>
        </w:rPr>
      </w:pPr>
      <w:r>
        <w:rPr>
          <w:rFonts w:hint="default" w:ascii="Times New Roman Regular" w:hAnsi="Times New Roman Regular"/>
          <w:i w:val="0"/>
          <w:iCs w:val="0"/>
          <w:caps w:val="0"/>
          <w:color w:val="000000"/>
          <w:spacing w:val="0"/>
          <w:sz w:val="28"/>
          <w:szCs w:val="28"/>
          <w:u w:val="none"/>
          <w:lang w:val="uk-UA"/>
        </w:rPr>
        <w:t>За обʼємом (V) ураження розрізняють: малі — до 2 см'; середні — від 2 до 125 см'; великі - 125-1000 см'; надвеликі — понад 1000 см'.</w:t>
      </w:r>
    </w:p>
    <w:p w14:paraId="656B0737">
      <w:pPr>
        <w:pStyle w:val="35"/>
        <w:keepNext w:val="0"/>
        <w:keepLines w:val="0"/>
        <w:widowControl/>
        <w:suppressLineNumbers w:val="0"/>
        <w:spacing w:line="240" w:lineRule="auto"/>
        <w:ind w:left="0" w:firstLine="0"/>
        <w:rPr>
          <w:rFonts w:hint="default" w:ascii="Times New Roman Regular" w:hAnsi="Times New Roman Regular"/>
          <w:i w:val="0"/>
          <w:iCs w:val="0"/>
          <w:caps w:val="0"/>
          <w:color w:val="000000"/>
          <w:spacing w:val="0"/>
          <w:sz w:val="28"/>
          <w:szCs w:val="28"/>
          <w:u w:val="none"/>
          <w:lang w:val="uk-UA"/>
        </w:rPr>
      </w:pPr>
      <w:r>
        <w:rPr>
          <w:rFonts w:hint="default" w:ascii="Times New Roman Regular" w:hAnsi="Times New Roman Regular"/>
          <w:i w:val="0"/>
          <w:iCs w:val="0"/>
          <w:caps w:val="0"/>
          <w:color w:val="000000"/>
          <w:spacing w:val="0"/>
          <w:sz w:val="28"/>
          <w:szCs w:val="28"/>
          <w:u w:val="none"/>
          <w:lang w:val="uk-UA"/>
        </w:rPr>
        <w:t>Обʼєм ураження залежить від розміру снаряда, що ранить, його швидкості, температу-ри, характеристик тканин, через які він проходить, місцевої та загальної реакції організму на травму, часу, що минув після поранення, наявності інфекції в рані тощо.</w:t>
      </w:r>
    </w:p>
    <w:p w14:paraId="4946036B">
      <w:pPr>
        <w:pStyle w:val="35"/>
        <w:keepNext w:val="0"/>
        <w:keepLines w:val="0"/>
        <w:widowControl/>
        <w:suppressLineNumbers w:val="0"/>
        <w:spacing w:line="240" w:lineRule="auto"/>
        <w:ind w:left="0" w:firstLine="0"/>
        <w:rPr>
          <w:rFonts w:hint="default" w:ascii="Times New Roman Regular" w:hAnsi="Times New Roman Regular"/>
          <w:i w:val="0"/>
          <w:iCs w:val="0"/>
          <w:caps w:val="0"/>
          <w:color w:val="000000"/>
          <w:spacing w:val="0"/>
          <w:sz w:val="28"/>
          <w:szCs w:val="28"/>
          <w:u w:val="none"/>
          <w:lang w:val="uk-UA"/>
        </w:rPr>
      </w:pPr>
      <w:r>
        <w:rPr>
          <w:rFonts w:hint="default" w:ascii="Times New Roman Regular" w:hAnsi="Times New Roman Regular"/>
          <w:i w:val="0"/>
          <w:iCs w:val="0"/>
          <w:caps w:val="0"/>
          <w:color w:val="000000"/>
          <w:spacing w:val="0"/>
          <w:sz w:val="28"/>
          <w:szCs w:val="28"/>
          <w:u w:val="none"/>
          <w:lang w:val="uk-UA"/>
        </w:rPr>
        <w:t>З огляду на пластичний резерв мʼяких тканин і необхідність вибору методу закриття ранових дефектів, тіло за локалізацією поранень поділено на три зони: І — тулуб, стегно; ІІ — верхні кінцівки, гомілка; III - голова, кисть, стопа.</w:t>
      </w:r>
    </w:p>
    <w:p w14:paraId="18C49C8D">
      <w:pPr>
        <w:pStyle w:val="35"/>
        <w:keepNext w:val="0"/>
        <w:keepLines w:val="0"/>
        <w:widowControl/>
        <w:suppressLineNumbers w:val="0"/>
        <w:spacing w:line="240" w:lineRule="auto"/>
        <w:ind w:left="0" w:firstLine="0"/>
        <w:rPr>
          <w:rFonts w:hint="default" w:ascii="Times New Roman Regular" w:hAnsi="Times New Roman Regular"/>
          <w:i w:val="0"/>
          <w:iCs w:val="0"/>
          <w:caps w:val="0"/>
          <w:color w:val="000000"/>
          <w:spacing w:val="0"/>
          <w:sz w:val="28"/>
          <w:szCs w:val="28"/>
          <w:u w:val="none"/>
          <w:lang w:val="uk-UA"/>
        </w:rPr>
      </w:pPr>
      <w:r>
        <w:rPr>
          <w:rFonts w:hint="default" w:ascii="Times New Roman Regular" w:hAnsi="Times New Roman Regular"/>
          <w:i w:val="0"/>
          <w:iCs w:val="0"/>
          <w:caps w:val="0"/>
          <w:color w:val="000000"/>
          <w:spacing w:val="0"/>
          <w:sz w:val="28"/>
          <w:szCs w:val="28"/>
          <w:u w:val="none"/>
          <w:lang w:val="uk-UA"/>
        </w:rPr>
        <w:t>Обʼєктом хірургічного втручання при вогнепальних ранах мʼяких тканин є їх дефекти та зони первинного і вторинного некрозу (первина, повторна і вторинна хірургічна обробка ран з подальшим їх зашиванням або пластичним закриттям). Метод закриття дефектів мʼяких тканин залежить від їх площини і обʼєму, а також локалізації поранень. При локалізації ран на обличчі, мошонці або кисті одночасно впливають на зону некрозу й усувають дефект тканин.</w:t>
      </w:r>
    </w:p>
    <w:p w14:paraId="119B1E36">
      <w:pPr>
        <w:pStyle w:val="35"/>
        <w:keepNext w:val="0"/>
        <w:keepLines w:val="0"/>
        <w:widowControl/>
        <w:suppressLineNumbers w:val="0"/>
        <w:spacing w:line="240" w:lineRule="auto"/>
        <w:ind w:left="0" w:firstLine="0"/>
        <w:rPr>
          <w:rFonts w:hint="default" w:ascii="Times New Roman Regular" w:hAnsi="Times New Roman Regular"/>
          <w:i w:val="0"/>
          <w:iCs w:val="0"/>
          <w:caps w:val="0"/>
          <w:color w:val="000000"/>
          <w:spacing w:val="0"/>
          <w:sz w:val="28"/>
          <w:szCs w:val="28"/>
          <w:u w:val="none"/>
          <w:lang w:val="uk-UA"/>
        </w:rPr>
      </w:pPr>
      <w:r>
        <w:rPr>
          <w:rFonts w:hint="default" w:ascii="Times New Roman Regular" w:hAnsi="Times New Roman Regular"/>
          <w:i w:val="0"/>
          <w:iCs w:val="0"/>
          <w:caps w:val="0"/>
          <w:color w:val="000000"/>
          <w:spacing w:val="0"/>
          <w:sz w:val="28"/>
          <w:szCs w:val="28"/>
          <w:u w:val="none"/>
          <w:lang w:val="uk-UA"/>
        </w:rPr>
        <w:t>Зона молекулярного струсу потребує динамічного спостереження за тканинами, що знаходяться в стані парабіозу, а консервативна терапія дозволяє запобігти збільшенню зони некрозу. При великому обсязі ураження необхідні інфузійна, судинна, антибактеріальнадекудир від площини до дна рани - глиоина рани п.</w:t>
      </w:r>
    </w:p>
    <w:p w14:paraId="2A7AA0A4">
      <w:pPr>
        <w:pStyle w:val="35"/>
        <w:keepNext w:val="0"/>
        <w:keepLines w:val="0"/>
        <w:widowControl/>
        <w:suppressLineNumbers w:val="0"/>
        <w:spacing w:line="240" w:lineRule="auto"/>
        <w:ind w:left="0" w:firstLine="0"/>
        <w:rPr>
          <w:rFonts w:hint="default" w:ascii="Times New Roman Regular" w:hAnsi="Times New Roman Regular"/>
          <w:i w:val="0"/>
          <w:iCs w:val="0"/>
          <w:caps w:val="0"/>
          <w:color w:val="000000"/>
          <w:spacing w:val="0"/>
          <w:sz w:val="28"/>
          <w:szCs w:val="28"/>
          <w:u w:val="none"/>
          <w:lang w:val="uk-UA"/>
        </w:rPr>
      </w:pPr>
      <w:r>
        <w:rPr>
          <w:rFonts w:hint="default" w:ascii="Times New Roman Regular" w:hAnsi="Times New Roman Regular"/>
          <w:i w:val="0"/>
          <w:iCs w:val="0"/>
          <w:caps w:val="0"/>
          <w:color w:val="000000"/>
          <w:spacing w:val="0"/>
          <w:sz w:val="28"/>
          <w:szCs w:val="28"/>
          <w:u w:val="none"/>
          <w:lang w:val="uk-UA"/>
        </w:rPr>
        <w:t>За площею ураження: малі — до 2 см'; середні — від 2 до 50 см; великі — від 50 до 200 см</w:t>
      </w:r>
      <w:r>
        <w:rPr>
          <w:rFonts w:hint="default" w:ascii="Times New Roman Regular" w:hAnsi="Times New Roman Regular"/>
          <w:i w:val="0"/>
          <w:iCs w:val="0"/>
          <w:caps w:val="0"/>
          <w:color w:val="000000"/>
          <w:spacing w:val="0"/>
          <w:sz w:val="28"/>
          <w:szCs w:val="28"/>
          <w:u w:val="none"/>
          <w:vertAlign w:val="superscript"/>
          <w:lang w:val="uk-UA"/>
        </w:rPr>
        <w:t>2</w:t>
      </w:r>
      <w:r>
        <w:rPr>
          <w:rFonts w:hint="default" w:ascii="Times New Roman Regular" w:hAnsi="Times New Roman Regular"/>
          <w:i w:val="0"/>
          <w:iCs w:val="0"/>
          <w:caps w:val="0"/>
          <w:color w:val="000000"/>
          <w:spacing w:val="0"/>
          <w:sz w:val="28"/>
          <w:szCs w:val="28"/>
          <w:u w:val="none"/>
          <w:lang w:val="uk-UA"/>
        </w:rPr>
        <w:t>; надвеликі — понад 200 см'.</w:t>
      </w:r>
    </w:p>
    <w:p w14:paraId="533A8374">
      <w:pPr>
        <w:pStyle w:val="35"/>
        <w:keepNext w:val="0"/>
        <w:keepLines w:val="0"/>
        <w:widowControl/>
        <w:suppressLineNumbers w:val="0"/>
        <w:spacing w:line="240" w:lineRule="auto"/>
        <w:ind w:left="0" w:firstLine="0"/>
        <w:rPr>
          <w:rFonts w:hint="default" w:ascii="Times New Roman Regular" w:hAnsi="Times New Roman Regular"/>
          <w:i w:val="0"/>
          <w:iCs w:val="0"/>
          <w:caps w:val="0"/>
          <w:color w:val="000000"/>
          <w:spacing w:val="0"/>
          <w:sz w:val="28"/>
          <w:szCs w:val="28"/>
          <w:u w:val="none"/>
          <w:lang w:val="uk-UA"/>
        </w:rPr>
      </w:pPr>
      <w:r>
        <w:rPr>
          <w:rFonts w:hint="default" w:ascii="Times New Roman Regular" w:hAnsi="Times New Roman Regular"/>
          <w:i w:val="0"/>
          <w:iCs w:val="0"/>
          <w:caps w:val="0"/>
          <w:color w:val="000000"/>
          <w:spacing w:val="0"/>
          <w:sz w:val="28"/>
          <w:szCs w:val="28"/>
          <w:u w:val="none"/>
          <w:lang w:val="uk-UA"/>
        </w:rPr>
        <w:t>При цьому площа вхідного отвору може переважати площу вихідного, або навпаки, у деяких випадках найбільша площа може бути за ходом ранового каналу.</w:t>
      </w:r>
    </w:p>
    <w:p w14:paraId="14E805D3">
      <w:pPr>
        <w:pStyle w:val="35"/>
        <w:keepNext w:val="0"/>
        <w:keepLines w:val="0"/>
        <w:widowControl/>
        <w:suppressLineNumbers w:val="0"/>
        <w:spacing w:line="240" w:lineRule="auto"/>
        <w:ind w:left="0" w:firstLine="0"/>
        <w:rPr>
          <w:rFonts w:hint="default" w:ascii="Times New Roman Regular" w:hAnsi="Times New Roman Regular"/>
          <w:i w:val="0"/>
          <w:iCs w:val="0"/>
          <w:caps w:val="0"/>
          <w:color w:val="000000"/>
          <w:spacing w:val="0"/>
          <w:sz w:val="28"/>
          <w:szCs w:val="28"/>
          <w:u w:val="none"/>
          <w:lang w:val="uk-UA"/>
        </w:rPr>
      </w:pPr>
      <w:r>
        <w:rPr>
          <w:rFonts w:hint="default" w:ascii="Times New Roman Regular" w:hAnsi="Times New Roman Regular"/>
          <w:i w:val="0"/>
          <w:iCs w:val="0"/>
          <w:caps w:val="0"/>
          <w:color w:val="000000"/>
          <w:spacing w:val="0"/>
          <w:sz w:val="28"/>
          <w:szCs w:val="28"/>
          <w:u w:val="none"/>
          <w:lang w:val="uk-UA"/>
        </w:rPr>
        <w:t>Лікування вогнепальних поранень різноманітної локалізації є завданням II, II і IV рівнів (кваліфікованої та спеціалізованої) хірургічної допомоги. Узагальненою моделлю, на якій можна розглянути принципи лікування вогнепальних ран, є рана мʼяких тканин кінцівки з ушкодженням кісток, заподіяна швидкісними малокаліберними кулями або осколками вибухових боєприпасів.</w:t>
      </w:r>
    </w:p>
    <w:p w14:paraId="70EACBCF">
      <w:pPr>
        <w:pStyle w:val="35"/>
        <w:keepNext w:val="0"/>
        <w:keepLines w:val="0"/>
        <w:widowControl/>
        <w:suppressLineNumbers w:val="0"/>
        <w:spacing w:line="240" w:lineRule="auto"/>
        <w:ind w:left="0" w:firstLine="0"/>
        <w:rPr>
          <w:rFonts w:hint="default" w:ascii="Times New Roman Regular" w:hAnsi="Times New Roman Regular"/>
          <w:i w:val="0"/>
          <w:iCs w:val="0"/>
          <w:caps w:val="0"/>
          <w:color w:val="000000"/>
          <w:spacing w:val="0"/>
          <w:sz w:val="28"/>
          <w:szCs w:val="28"/>
          <w:u w:val="none"/>
          <w:lang w:val="uk-UA"/>
        </w:rPr>
      </w:pPr>
      <w:r>
        <w:rPr>
          <w:rFonts w:hint="default" w:ascii="Times New Roman Regular" w:hAnsi="Times New Roman Regular"/>
          <w:i w:val="0"/>
          <w:iCs w:val="0"/>
          <w:caps w:val="0"/>
          <w:color w:val="000000"/>
          <w:spacing w:val="0"/>
          <w:sz w:val="28"/>
          <w:szCs w:val="28"/>
          <w:u w:val="none"/>
          <w:lang w:val="uk-UA"/>
        </w:rPr>
        <w:t>Головними обʼєктами лікувального впливу при вогнепальному пораненні є зона первинної руйнації (некрозу) тканин і ділянки вторинного некрозу, а також мікробна флора рани. З перших годин після поранення, поряд зі знеболюванням і припиненням кровотечі, необхідно забезпечити умови для самоочищення рани й обмежити розповсюдження вторинного некрозу. Лікування починається з накладання первинної асептичної повʼязки. Остання виконує функцію гемостазу, захищає рану від несприятливого впливу зовнішнього середовища і від повторного мікробного забруднення, забезпечує відтікання ранового ексудату. При масивних вогнепальних пораненнях необхідна іммобілізація ушкодженого сегмента, що захищає його від повторної травматизації.</w:t>
      </w:r>
    </w:p>
    <w:p w14:paraId="76245FBE">
      <w:pPr>
        <w:pStyle w:val="35"/>
        <w:keepNext w:val="0"/>
        <w:keepLines w:val="0"/>
        <w:widowControl/>
        <w:suppressLineNumbers w:val="0"/>
        <w:spacing w:line="240" w:lineRule="auto"/>
        <w:ind w:left="0" w:firstLine="0"/>
        <w:rPr>
          <w:rFonts w:hint="default" w:ascii="Times New Roman Regular" w:hAnsi="Times New Roman Regular"/>
          <w:i w:val="0"/>
          <w:iCs w:val="0"/>
          <w:caps w:val="0"/>
          <w:color w:val="000000"/>
          <w:spacing w:val="0"/>
          <w:sz w:val="28"/>
          <w:szCs w:val="28"/>
          <w:u w:val="none"/>
          <w:lang w:val="uk-UA"/>
        </w:rPr>
      </w:pPr>
      <w:r>
        <w:rPr>
          <w:rFonts w:hint="default" w:ascii="Times New Roman Regular" w:hAnsi="Times New Roman Regular"/>
          <w:i w:val="0"/>
          <w:iCs w:val="0"/>
          <w:caps w:val="0"/>
          <w:color w:val="000000"/>
          <w:spacing w:val="0"/>
          <w:sz w:val="28"/>
          <w:szCs w:val="28"/>
          <w:u w:val="none"/>
          <w:lang w:val="uk-UA"/>
        </w:rPr>
        <w:t>Головним компонентом лікувального впливу є хірургічна обробка вогнепальної рани.</w:t>
      </w:r>
    </w:p>
    <w:p w14:paraId="15882894">
      <w:pPr>
        <w:pStyle w:val="35"/>
        <w:keepNext w:val="0"/>
        <w:keepLines w:val="0"/>
        <w:widowControl/>
        <w:suppressLineNumbers w:val="0"/>
        <w:spacing w:line="240" w:lineRule="auto"/>
        <w:ind w:left="0" w:firstLine="0"/>
        <w:rPr>
          <w:rFonts w:hint="default" w:ascii="Times New Roman Regular" w:hAnsi="Times New Roman Regular"/>
          <w:i w:val="0"/>
          <w:iCs w:val="0"/>
          <w:caps w:val="0"/>
          <w:color w:val="000000"/>
          <w:spacing w:val="0"/>
          <w:sz w:val="28"/>
          <w:szCs w:val="28"/>
          <w:u w:val="none"/>
          <w:lang w:val="uk-UA"/>
        </w:rPr>
      </w:pPr>
      <w:r>
        <w:rPr>
          <w:rFonts w:hint="default" w:ascii="Times New Roman Regular" w:hAnsi="Times New Roman Regular"/>
          <w:i w:val="0"/>
          <w:iCs w:val="0"/>
          <w:caps w:val="0"/>
          <w:color w:val="000000"/>
          <w:spacing w:val="0"/>
          <w:sz w:val="28"/>
          <w:szCs w:val="28"/>
          <w:u w:val="none"/>
          <w:lang w:val="uk-UA"/>
        </w:rPr>
        <w:t>Залежно від показань розрізняють первинну, повторну і вторинну хірургічну обробку ран.</w:t>
      </w:r>
    </w:p>
    <w:p w14:paraId="329100FE">
      <w:pPr>
        <w:pStyle w:val="35"/>
        <w:keepNext w:val="0"/>
        <w:keepLines w:val="0"/>
        <w:widowControl/>
        <w:suppressLineNumbers w:val="0"/>
        <w:spacing w:line="240" w:lineRule="auto"/>
        <w:ind w:left="0" w:firstLine="0"/>
        <w:rPr>
          <w:rFonts w:hint="default" w:ascii="Times New Roman Regular" w:hAnsi="Times New Roman Regular"/>
          <w:i w:val="0"/>
          <w:iCs w:val="0"/>
          <w:caps w:val="0"/>
          <w:color w:val="000000"/>
          <w:spacing w:val="0"/>
          <w:sz w:val="28"/>
          <w:szCs w:val="28"/>
          <w:u w:val="none"/>
          <w:lang w:val="uk-UA"/>
        </w:rPr>
      </w:pPr>
      <w:r>
        <w:rPr>
          <w:rFonts w:hint="default" w:ascii="Times New Roman Regular" w:hAnsi="Times New Roman Regular"/>
          <w:i w:val="0"/>
          <w:iCs w:val="0"/>
          <w:caps w:val="0"/>
          <w:color w:val="000000"/>
          <w:spacing w:val="0"/>
          <w:sz w:val="28"/>
          <w:szCs w:val="28"/>
          <w:u w:val="none"/>
          <w:lang w:val="uk-UA"/>
        </w:rPr>
        <w:t>Первинна хірургічна обробка - це перше хірургічне втручання, яке виконується з приводу поранення до розвитку ранової інфекції з метою видалення нежиттєздатних тканин і забезпечення умов для загоєння рани без ускладнень.</w:t>
      </w:r>
    </w:p>
    <w:p w14:paraId="4094AAD0">
      <w:pPr>
        <w:pStyle w:val="35"/>
        <w:keepNext w:val="0"/>
        <w:keepLines w:val="0"/>
        <w:widowControl/>
        <w:suppressLineNumbers w:val="0"/>
        <w:spacing w:line="240" w:lineRule="auto"/>
        <w:ind w:left="0" w:firstLine="0"/>
        <w:rPr>
          <w:rFonts w:hint="default" w:ascii="Times New Roman Regular" w:hAnsi="Times New Roman Regular"/>
          <w:i w:val="0"/>
          <w:iCs w:val="0"/>
          <w:caps w:val="0"/>
          <w:color w:val="000000"/>
          <w:spacing w:val="0"/>
          <w:sz w:val="28"/>
          <w:szCs w:val="28"/>
          <w:u w:val="none"/>
          <w:lang w:val="uk-UA"/>
        </w:rPr>
      </w:pPr>
      <w:r>
        <w:rPr>
          <w:rFonts w:hint="default" w:ascii="Times New Roman Regular" w:hAnsi="Times New Roman Regular"/>
          <w:i w:val="0"/>
          <w:iCs w:val="0"/>
          <w:caps w:val="0"/>
          <w:color w:val="000000"/>
          <w:spacing w:val="0"/>
          <w:sz w:val="28"/>
          <w:szCs w:val="28"/>
          <w:u w:val="none"/>
          <w:lang w:val="uk-UA"/>
        </w:rPr>
        <w:t>Показаннями до ПХО є: проникні вогнепальні поранення черепа, грудей, живота, великих суглобів, очного яблука, кровотеча з рани, що триває, вогнепальні ушкодження довгих кісток, магістральних судин і нервових стовбурів, рани, забруднені отруйними речовинами (ОР) і радіоактивними речовинами (РР) або землею, рани з масивним ушкодженням м'яких тканин.</w:t>
      </w:r>
    </w:p>
    <w:p w14:paraId="352F7F9A">
      <w:pPr>
        <w:pStyle w:val="35"/>
        <w:keepNext w:val="0"/>
        <w:keepLines w:val="0"/>
        <w:widowControl/>
        <w:suppressLineNumbers w:val="0"/>
        <w:spacing w:line="240" w:lineRule="auto"/>
        <w:ind w:left="0" w:firstLine="0"/>
        <w:rPr>
          <w:rFonts w:hint="default" w:ascii="Times New Roman Regular" w:hAnsi="Times New Roman Regular"/>
          <w:i w:val="0"/>
          <w:iCs w:val="0"/>
          <w:caps w:val="0"/>
          <w:color w:val="000000"/>
          <w:spacing w:val="0"/>
          <w:sz w:val="28"/>
          <w:szCs w:val="28"/>
          <w:u w:val="none"/>
          <w:lang w:val="uk-UA"/>
        </w:rPr>
      </w:pPr>
      <w:r>
        <w:rPr>
          <w:rFonts w:hint="default" w:ascii="Times New Roman Regular" w:hAnsi="Times New Roman Regular"/>
          <w:i w:val="0"/>
          <w:iCs w:val="0"/>
          <w:caps w:val="0"/>
          <w:color w:val="000000"/>
          <w:spacing w:val="0"/>
          <w:sz w:val="28"/>
          <w:szCs w:val="28"/>
          <w:u w:val="none"/>
          <w:lang w:val="uk-UA"/>
        </w:rPr>
        <w:t>Вторинна хірургічна обробка (ВХО) виконується завжди за вторинними показаннями, тобто з приводу ускладнень ранового процесу, переважно інфекційних, які потребують для свого розвитку додаткових чинників (патогенна мікрофлора, що активно вегетує у рані).</w:t>
      </w:r>
    </w:p>
    <w:p w14:paraId="1C4D9B17">
      <w:pPr>
        <w:pStyle w:val="35"/>
        <w:keepNext w:val="0"/>
        <w:keepLines w:val="0"/>
        <w:widowControl/>
        <w:suppressLineNumbers w:val="0"/>
        <w:spacing w:line="240" w:lineRule="auto"/>
        <w:ind w:left="0" w:firstLine="0"/>
        <w:rPr>
          <w:rFonts w:hint="default" w:ascii="Times New Roman Regular" w:hAnsi="Times New Roman Regular"/>
          <w:i w:val="0"/>
          <w:iCs w:val="0"/>
          <w:caps w:val="0"/>
          <w:color w:val="000000"/>
          <w:spacing w:val="0"/>
          <w:sz w:val="28"/>
          <w:szCs w:val="28"/>
          <w:u w:val="none"/>
          <w:lang w:val="uk-UA"/>
        </w:rPr>
      </w:pPr>
      <w:r>
        <w:rPr>
          <w:rFonts w:hint="default" w:ascii="Times New Roman Regular" w:hAnsi="Times New Roman Regular"/>
          <w:i w:val="0"/>
          <w:iCs w:val="0"/>
          <w:caps w:val="0"/>
          <w:color w:val="000000"/>
          <w:spacing w:val="0"/>
          <w:sz w:val="28"/>
          <w:szCs w:val="28"/>
          <w:u w:val="none"/>
          <w:lang w:val="uk-UA"/>
        </w:rPr>
        <w:t>Повторна (етапна) хірургічна обробка — це друге і подальші хірургічні втручання, які виконані до і після розвитку ранової інфекції з метою видалення некротичних тканин або закриття вогнепальної рани.</w:t>
      </w:r>
    </w:p>
    <w:p w14:paraId="01AFC43A">
      <w:pPr>
        <w:pStyle w:val="35"/>
        <w:keepNext w:val="0"/>
        <w:keepLines w:val="0"/>
        <w:widowControl/>
        <w:suppressLineNumbers w:val="0"/>
        <w:spacing w:line="240" w:lineRule="auto"/>
        <w:ind w:left="0" w:firstLine="0"/>
        <w:rPr>
          <w:rFonts w:hint="default" w:ascii="Times New Roman Regular" w:hAnsi="Times New Roman Regular"/>
          <w:i w:val="0"/>
          <w:iCs w:val="0"/>
          <w:caps w:val="0"/>
          <w:color w:val="000000"/>
          <w:spacing w:val="0"/>
          <w:sz w:val="28"/>
          <w:szCs w:val="28"/>
          <w:u w:val="none"/>
          <w:lang w:val="uk-UA"/>
        </w:rPr>
      </w:pPr>
      <w:r>
        <w:rPr>
          <w:rFonts w:hint="default" w:ascii="Times New Roman Regular" w:hAnsi="Times New Roman Regular"/>
          <w:i w:val="0"/>
          <w:iCs w:val="0"/>
          <w:caps w:val="0"/>
          <w:color w:val="000000"/>
          <w:spacing w:val="0"/>
          <w:sz w:val="28"/>
          <w:szCs w:val="28"/>
          <w:u w:val="none"/>
          <w:lang w:val="uk-UA"/>
        </w:rPr>
        <w:t>Якщо є показання до ПХО, то вона повинна бути ранньою і радикальною.</w:t>
      </w:r>
    </w:p>
    <w:p w14:paraId="417A8ACE">
      <w:pPr>
        <w:pStyle w:val="35"/>
        <w:keepNext w:val="0"/>
        <w:keepLines w:val="0"/>
        <w:widowControl/>
        <w:suppressLineNumbers w:val="0"/>
        <w:spacing w:line="240" w:lineRule="auto"/>
        <w:ind w:left="0" w:firstLine="0"/>
        <w:rPr>
          <w:rFonts w:hint="default" w:ascii="Times New Roman Regular" w:hAnsi="Times New Roman Regular"/>
          <w:i w:val="0"/>
          <w:iCs w:val="0"/>
          <w:caps w:val="0"/>
          <w:color w:val="000000"/>
          <w:spacing w:val="0"/>
          <w:sz w:val="28"/>
          <w:szCs w:val="28"/>
          <w:u w:val="none"/>
          <w:lang w:val="uk-UA"/>
        </w:rPr>
      </w:pPr>
      <w:r>
        <w:rPr>
          <w:rFonts w:hint="default" w:ascii="Times New Roman Regular" w:hAnsi="Times New Roman Regular"/>
          <w:i w:val="0"/>
          <w:iCs w:val="0"/>
          <w:caps w:val="0"/>
          <w:color w:val="000000"/>
          <w:spacing w:val="0"/>
          <w:sz w:val="28"/>
          <w:szCs w:val="28"/>
          <w:u w:val="none"/>
          <w:lang w:val="uk-UA"/>
        </w:rPr>
        <w:t>Показаннями до ПХО є: проникні вогнепальні поранення черепа, грудей, живота, зеликих суглобів, очного яблука, кровотеча з рани, що триває, вогнепальні ушкодження довгих кісток, магістральних судин і нервових стовбурів, рани, забруднені отруйними речовинами (ОР) і радіоактивними речовинами (РР) або землею, рани з масивним ушкодженням м'яких тканин.</w:t>
      </w:r>
    </w:p>
    <w:p w14:paraId="735357F4">
      <w:pPr>
        <w:pStyle w:val="35"/>
        <w:keepNext w:val="0"/>
        <w:keepLines w:val="0"/>
        <w:widowControl/>
        <w:suppressLineNumbers w:val="0"/>
        <w:spacing w:line="240" w:lineRule="auto"/>
        <w:ind w:left="0" w:firstLine="0"/>
        <w:rPr>
          <w:rFonts w:hint="default" w:ascii="Times New Roman Regular" w:hAnsi="Times New Roman Regular"/>
          <w:i w:val="0"/>
          <w:iCs w:val="0"/>
          <w:caps w:val="0"/>
          <w:color w:val="000000"/>
          <w:spacing w:val="0"/>
          <w:sz w:val="28"/>
          <w:szCs w:val="28"/>
          <w:u w:val="none"/>
          <w:lang w:val="uk-UA"/>
        </w:rPr>
      </w:pPr>
      <w:r>
        <w:rPr>
          <w:rFonts w:hint="default" w:ascii="Times New Roman Regular" w:hAnsi="Times New Roman Regular"/>
          <w:i w:val="0"/>
          <w:iCs w:val="0"/>
          <w:caps w:val="0"/>
          <w:color w:val="000000"/>
          <w:spacing w:val="0"/>
          <w:sz w:val="28"/>
          <w:szCs w:val="28"/>
          <w:u w:val="none"/>
          <w:lang w:val="uk-UA"/>
        </w:rPr>
        <w:t>Вогнепальні поранення, при яких ПХО рани не проводиться, становлять приблизно 30 %. До них належатьушкодження великих судин і нервів, що не проникають у порожнини, не супроводжуються вогнепальними переломами кісток (крім дірчастих переломів), значним забрудненням рани, без ознак кровотечі, що триває.</w:t>
      </w:r>
    </w:p>
    <w:p w14:paraId="0C1EBA68">
      <w:pPr>
        <w:pStyle w:val="35"/>
        <w:keepNext w:val="0"/>
        <w:keepLines w:val="0"/>
        <w:widowControl/>
        <w:suppressLineNumbers w:val="0"/>
        <w:spacing w:line="240" w:lineRule="auto"/>
        <w:ind w:left="0" w:firstLine="0"/>
        <w:rPr>
          <w:rFonts w:hint="default" w:ascii="Times New Roman Regular" w:hAnsi="Times New Roman Regular"/>
          <w:i w:val="0"/>
          <w:iCs w:val="0"/>
          <w:caps w:val="0"/>
          <w:color w:val="000000"/>
          <w:spacing w:val="0"/>
          <w:sz w:val="28"/>
          <w:szCs w:val="28"/>
          <w:u w:val="none"/>
          <w:lang w:val="uk-UA"/>
        </w:rPr>
      </w:pPr>
      <w:r>
        <w:rPr>
          <w:rFonts w:hint="default" w:ascii="Times New Roman Regular" w:hAnsi="Times New Roman Regular"/>
          <w:i w:val="0"/>
          <w:iCs w:val="0"/>
          <w:caps w:val="0"/>
          <w:color w:val="000000"/>
          <w:spacing w:val="0"/>
          <w:sz w:val="28"/>
          <w:szCs w:val="28"/>
          <w:u w:val="none"/>
          <w:lang w:val="uk-UA"/>
        </w:rPr>
        <w:t>Рання ПХО проводиться в першу добу після поранення. Проте в реальних бойових умовах поранені можуть доставлятися на ЕМЕ, де надається хірургічна допомога (II, ІІІ рівні), у більш пізні терміни. У звʼязку з цим ПХО, проведена через 24-48 год,вважається відтермінованою, а після 48 год — пізньою.</w:t>
      </w:r>
    </w:p>
    <w:p w14:paraId="26D23C5E">
      <w:pPr>
        <w:pStyle w:val="35"/>
        <w:keepNext w:val="0"/>
        <w:keepLines w:val="0"/>
        <w:widowControl/>
        <w:suppressLineNumbers w:val="0"/>
        <w:spacing w:line="240" w:lineRule="auto"/>
        <w:ind w:left="0" w:firstLine="0"/>
        <w:rPr>
          <w:rFonts w:hint="default" w:ascii="Times New Roman Regular" w:hAnsi="Times New Roman Regular"/>
          <w:i w:val="0"/>
          <w:iCs w:val="0"/>
          <w:caps w:val="0"/>
          <w:color w:val="000000"/>
          <w:spacing w:val="0"/>
          <w:sz w:val="28"/>
          <w:szCs w:val="28"/>
          <w:u w:val="none"/>
          <w:lang w:val="uk-UA"/>
        </w:rPr>
      </w:pPr>
      <w:r>
        <w:rPr>
          <w:rFonts w:hint="default" w:ascii="Times New Roman Regular" w:hAnsi="Times New Roman Regular"/>
          <w:i w:val="0"/>
          <w:iCs w:val="0"/>
          <w:caps w:val="0"/>
          <w:color w:val="000000"/>
          <w:spacing w:val="0"/>
          <w:sz w:val="28"/>
          <w:szCs w:val="28"/>
          <w:u w:val="none"/>
          <w:lang w:val="uk-UA"/>
        </w:rPr>
        <w:t>Під радикальністю ПХО розуміють не стільки широту висічення ушкоджених тканин, скільки повноцінне виконання усіх завдань втручання, які залежать від характеру ушкоджень і термінів її виконання.</w:t>
      </w:r>
    </w:p>
    <w:p w14:paraId="1AE71E38">
      <w:pPr>
        <w:pStyle w:val="35"/>
        <w:keepNext w:val="0"/>
        <w:keepLines w:val="0"/>
        <w:widowControl/>
        <w:suppressLineNumbers w:val="0"/>
        <w:spacing w:line="240" w:lineRule="auto"/>
        <w:ind w:left="0" w:firstLine="0"/>
        <w:rPr>
          <w:rFonts w:hint="default" w:ascii="Times New Roman Regular" w:hAnsi="Times New Roman Regular"/>
          <w:i w:val="0"/>
          <w:iCs w:val="0"/>
          <w:caps w:val="0"/>
          <w:color w:val="000000"/>
          <w:spacing w:val="0"/>
          <w:sz w:val="28"/>
          <w:szCs w:val="28"/>
          <w:u w:val="none"/>
          <w:lang w:val="uk-UA"/>
        </w:rPr>
      </w:pPr>
      <w:r>
        <w:rPr>
          <w:rFonts w:hint="default" w:ascii="Times New Roman Regular" w:hAnsi="Times New Roman Regular"/>
          <w:i w:val="0"/>
          <w:iCs w:val="0"/>
          <w:caps w:val="0"/>
          <w:color w:val="000000"/>
          <w:spacing w:val="0"/>
          <w:sz w:val="28"/>
          <w:szCs w:val="28"/>
          <w:u w:val="none"/>
          <w:lang w:val="uk-UA"/>
        </w:rPr>
        <w:t>Загальні завдання ПХО рани такі:</w:t>
      </w:r>
    </w:p>
    <w:p w14:paraId="47DAA44A">
      <w:pPr>
        <w:pStyle w:val="35"/>
        <w:keepNext w:val="0"/>
        <w:keepLines w:val="0"/>
        <w:widowControl/>
        <w:suppressLineNumbers w:val="0"/>
        <w:spacing w:line="240" w:lineRule="auto"/>
        <w:ind w:left="0" w:firstLine="0"/>
        <w:rPr>
          <w:rFonts w:hint="default" w:ascii="Times New Roman Regular" w:hAnsi="Times New Roman Regular"/>
          <w:i w:val="0"/>
          <w:iCs w:val="0"/>
          <w:caps w:val="0"/>
          <w:color w:val="000000"/>
          <w:spacing w:val="0"/>
          <w:sz w:val="28"/>
          <w:szCs w:val="28"/>
          <w:u w:val="none"/>
          <w:lang w:val="uk-UA"/>
        </w:rPr>
      </w:pPr>
      <w:r>
        <w:rPr>
          <w:rFonts w:hint="default" w:ascii="Times New Roman Regular" w:hAnsi="Times New Roman Regular"/>
          <w:i w:val="0"/>
          <w:iCs w:val="0"/>
          <w:caps w:val="0"/>
          <w:color w:val="000000"/>
          <w:spacing w:val="0"/>
          <w:sz w:val="28"/>
          <w:szCs w:val="28"/>
          <w:u w:val="none"/>
          <w:lang w:val="uk-UA"/>
        </w:rPr>
        <w:t>1. Розтин рани, перетворення її у своєрідний зіяючий кратер з доступом до глибоких осередків ушкодження і забезпечення найкращих умов для процесів біологічного самоочищення. На кінцівках фас-ція розсікається впродовж усього сегмента кінцівки в проксимальному і дистальному напрямках Z-подібно для декомпресії фас-ціальних футлярів.</w:t>
      </w:r>
    </w:p>
    <w:p w14:paraId="3471310A">
      <w:pPr>
        <w:pStyle w:val="35"/>
        <w:keepNext w:val="0"/>
        <w:keepLines w:val="0"/>
        <w:widowControl/>
        <w:suppressLineNumbers w:val="0"/>
        <w:spacing w:line="240" w:lineRule="auto"/>
        <w:ind w:left="0" w:firstLine="0"/>
        <w:rPr>
          <w:rFonts w:hint="default" w:ascii="Times New Roman Regular" w:hAnsi="Times New Roman Regular"/>
          <w:i w:val="0"/>
          <w:iCs w:val="0"/>
          <w:caps w:val="0"/>
          <w:color w:val="000000"/>
          <w:spacing w:val="0"/>
          <w:sz w:val="28"/>
          <w:szCs w:val="28"/>
          <w:u w:val="none"/>
          <w:lang w:val="uk-UA"/>
        </w:rPr>
      </w:pPr>
      <w:r>
        <w:rPr>
          <w:rFonts w:hint="default" w:ascii="Times New Roman Regular" w:hAnsi="Times New Roman Regular"/>
          <w:i w:val="0"/>
          <w:iCs w:val="0"/>
          <w:caps w:val="0"/>
          <w:color w:val="000000"/>
          <w:spacing w:val="0"/>
          <w:sz w:val="28"/>
          <w:szCs w:val="28"/>
          <w:u w:val="none"/>
          <w:lang w:val="uk-UA"/>
        </w:rPr>
        <w:t>2. Видалення сторонніх тіл і вільних кісткових уламків, які позбавлені живлення і спроможні заподіяти додаткове</w:t>
      </w:r>
    </w:p>
    <w:p w14:paraId="49FFEAEB">
      <w:pPr>
        <w:pStyle w:val="35"/>
        <w:keepNext w:val="0"/>
        <w:keepLines w:val="0"/>
        <w:widowControl/>
        <w:suppressLineNumbers w:val="0"/>
        <w:spacing w:line="240" w:lineRule="auto"/>
        <w:ind w:left="0" w:firstLine="0"/>
        <w:rPr>
          <w:rFonts w:hint="default" w:ascii="Times New Roman Regular" w:hAnsi="Times New Roman Regular"/>
          <w:i w:val="0"/>
          <w:iCs w:val="0"/>
          <w:caps w:val="0"/>
          <w:color w:val="000000"/>
          <w:spacing w:val="0"/>
          <w:sz w:val="28"/>
          <w:szCs w:val="28"/>
          <w:u w:val="none"/>
          <w:lang w:val="uk-UA"/>
        </w:rPr>
      </w:pPr>
      <w:r>
        <w:rPr>
          <w:rFonts w:hint="default" w:ascii="Times New Roman Regular" w:hAnsi="Times New Roman Regular"/>
          <w:i w:val="0"/>
          <w:iCs w:val="0"/>
          <w:caps w:val="0"/>
          <w:color w:val="000000"/>
          <w:spacing w:val="0"/>
          <w:sz w:val="28"/>
          <w:szCs w:val="28"/>
          <w:u w:val="none"/>
          <w:lang w:val="uk-UA"/>
        </w:rPr>
        <w:t>травмування тканин.</w:t>
      </w:r>
    </w:p>
    <w:p w14:paraId="4A0741ED">
      <w:pPr>
        <w:pStyle w:val="35"/>
        <w:keepNext w:val="0"/>
        <w:keepLines w:val="0"/>
        <w:widowControl/>
        <w:suppressLineNumbers w:val="0"/>
        <w:spacing w:line="240" w:lineRule="auto"/>
        <w:ind w:left="0" w:firstLine="0"/>
        <w:rPr>
          <w:rFonts w:hint="default" w:ascii="Times New Roman Regular" w:hAnsi="Times New Roman Regular"/>
          <w:i w:val="0"/>
          <w:iCs w:val="0"/>
          <w:caps w:val="0"/>
          <w:color w:val="000000"/>
          <w:spacing w:val="0"/>
          <w:sz w:val="28"/>
          <w:szCs w:val="28"/>
          <w:u w:val="none"/>
          <w:lang w:val="uk-UA"/>
        </w:rPr>
      </w:pPr>
      <w:r>
        <w:rPr>
          <w:rFonts w:hint="default" w:ascii="Times New Roman Regular" w:hAnsi="Times New Roman Regular"/>
          <w:i w:val="0"/>
          <w:iCs w:val="0"/>
          <w:caps w:val="0"/>
          <w:color w:val="000000"/>
          <w:spacing w:val="0"/>
          <w:sz w:val="28"/>
          <w:szCs w:val="28"/>
          <w:u w:val="none"/>
          <w:lang w:val="uk-UA"/>
        </w:rPr>
        <w:t>3. Видалення усіх змертвілих (зони первинного некрозу) і нежиттєздатних тканин, які є середовищем формування і розповсюдження осередків вторинного некрозу навколо ранового каналу . Критеріями життєздатності тканин є їх колір, кровоточивість і здатність до скорочення мʼязів.</w:t>
      </w:r>
    </w:p>
    <w:p w14:paraId="4D14BD11">
      <w:pPr>
        <w:pStyle w:val="35"/>
        <w:keepNext w:val="0"/>
        <w:keepLines w:val="0"/>
        <w:widowControl/>
        <w:suppressLineNumbers w:val="0"/>
        <w:spacing w:line="240" w:lineRule="auto"/>
        <w:ind w:left="0" w:firstLine="0"/>
        <w:rPr>
          <w:rFonts w:hint="default" w:ascii="Times New Roman Regular" w:hAnsi="Times New Roman Regular"/>
          <w:i w:val="0"/>
          <w:iCs w:val="0"/>
          <w:caps w:val="0"/>
          <w:color w:val="000000"/>
          <w:spacing w:val="0"/>
          <w:sz w:val="28"/>
          <w:szCs w:val="28"/>
          <w:u w:val="none"/>
          <w:lang w:val="uk-UA"/>
        </w:rPr>
      </w:pPr>
      <w:r>
        <w:rPr>
          <w:rFonts w:hint="default" w:ascii="Times New Roman Regular" w:hAnsi="Times New Roman Regular"/>
          <w:i w:val="0"/>
          <w:iCs w:val="0"/>
          <w:caps w:val="0"/>
          <w:color w:val="000000"/>
          <w:spacing w:val="0"/>
          <w:sz w:val="28"/>
          <w:szCs w:val="28"/>
          <w:u w:val="none"/>
          <w:lang w:val="uk-UA"/>
        </w:rPr>
        <w:t>4. Хірургічні втручання на ушкоджених органах з метою гемостазу, відновлення,</w:t>
      </w:r>
    </w:p>
    <w:p w14:paraId="772131A9">
      <w:pPr>
        <w:pStyle w:val="35"/>
        <w:keepNext w:val="0"/>
        <w:keepLines w:val="0"/>
        <w:widowControl/>
        <w:suppressLineNumbers w:val="0"/>
        <w:spacing w:line="240" w:lineRule="auto"/>
        <w:ind w:left="0" w:firstLine="0"/>
        <w:rPr>
          <w:rFonts w:hint="default" w:ascii="Times New Roman Regular" w:hAnsi="Times New Roman Regular"/>
          <w:i w:val="0"/>
          <w:iCs w:val="0"/>
          <w:caps w:val="0"/>
          <w:color w:val="000000"/>
          <w:spacing w:val="0"/>
          <w:sz w:val="28"/>
          <w:szCs w:val="28"/>
          <w:u w:val="none"/>
          <w:lang w:val="uk-UA"/>
        </w:rPr>
      </w:pPr>
      <w:r>
        <w:rPr>
          <w:rFonts w:hint="default" w:ascii="Times New Roman Regular" w:hAnsi="Times New Roman Regular"/>
          <w:i w:val="0"/>
          <w:iCs w:val="0"/>
          <w:caps w:val="0"/>
          <w:color w:val="000000"/>
          <w:spacing w:val="0"/>
          <w:sz w:val="28"/>
          <w:szCs w:val="28"/>
          <w:u w:val="none"/>
          <w:lang w:val="uk-UA"/>
        </w:rPr>
        <w:t>створення умов для саногенезу: головного напрямках Z-подібно для декомпресії фас-ціальних футлярів.</w:t>
      </w:r>
    </w:p>
    <w:p w14:paraId="2BDF7183">
      <w:pPr>
        <w:pStyle w:val="35"/>
        <w:keepNext w:val="0"/>
        <w:keepLines w:val="0"/>
        <w:widowControl/>
        <w:suppressLineNumbers w:val="0"/>
        <w:spacing w:line="240" w:lineRule="auto"/>
        <w:ind w:left="0" w:firstLine="0"/>
        <w:rPr>
          <w:rFonts w:hint="default" w:ascii="Times New Roman Regular" w:hAnsi="Times New Roman Regular"/>
          <w:i w:val="0"/>
          <w:iCs w:val="0"/>
          <w:caps w:val="0"/>
          <w:color w:val="000000"/>
          <w:spacing w:val="0"/>
          <w:sz w:val="28"/>
          <w:szCs w:val="28"/>
          <w:u w:val="none"/>
          <w:lang w:val="uk-UA"/>
        </w:rPr>
      </w:pPr>
      <w:r>
        <w:rPr>
          <w:rFonts w:hint="default" w:ascii="Times New Roman Regular" w:hAnsi="Times New Roman Regular"/>
          <w:i w:val="0"/>
          <w:iCs w:val="0"/>
          <w:caps w:val="0"/>
          <w:color w:val="000000"/>
          <w:spacing w:val="0"/>
          <w:sz w:val="28"/>
          <w:szCs w:val="28"/>
          <w:u w:val="none"/>
          <w:lang w:val="uk-UA"/>
        </w:rPr>
        <w:t>2. Видалення сторонніх тіл і вільних кісткових уламків, які позбавлені живлення і спроможні заподіяти додаткове травмування тканин.</w:t>
      </w:r>
    </w:p>
    <w:p w14:paraId="3B1F1B8C">
      <w:pPr>
        <w:pStyle w:val="35"/>
        <w:keepNext w:val="0"/>
        <w:keepLines w:val="0"/>
        <w:widowControl/>
        <w:suppressLineNumbers w:val="0"/>
        <w:spacing w:line="240" w:lineRule="auto"/>
        <w:ind w:left="0" w:firstLine="0"/>
        <w:rPr>
          <w:rFonts w:hint="default" w:ascii="Times New Roman Regular" w:hAnsi="Times New Roman Regular"/>
          <w:i w:val="0"/>
          <w:iCs w:val="0"/>
          <w:caps w:val="0"/>
          <w:color w:val="000000"/>
          <w:spacing w:val="0"/>
          <w:sz w:val="28"/>
          <w:szCs w:val="28"/>
          <w:u w:val="none"/>
          <w:lang w:val="uk-UA"/>
        </w:rPr>
      </w:pPr>
      <w:r>
        <w:rPr>
          <w:rFonts w:hint="default" w:ascii="Times New Roman Regular" w:hAnsi="Times New Roman Regular"/>
          <w:i w:val="0"/>
          <w:iCs w:val="0"/>
          <w:caps w:val="0"/>
          <w:color w:val="000000"/>
          <w:spacing w:val="0"/>
          <w:sz w:val="28"/>
          <w:szCs w:val="28"/>
          <w:u w:val="none"/>
          <w:lang w:val="uk-UA"/>
        </w:rPr>
        <w:t>3. Видалення усіх змертвілих (зони первинного некрозу) і нежиттєздатних тканин, які є середовищем формування і розповсюдження осередків вторинного некрозу навколо ранового каналу. Критеріями життєздатності тканин є їх колір, кровоточивість і здатність до скорочення мʼязів.</w:t>
      </w:r>
    </w:p>
    <w:p w14:paraId="7E011676">
      <w:pPr>
        <w:pStyle w:val="35"/>
        <w:keepNext w:val="0"/>
        <w:keepLines w:val="0"/>
        <w:widowControl/>
        <w:suppressLineNumbers w:val="0"/>
        <w:spacing w:line="240" w:lineRule="auto"/>
        <w:ind w:left="0" w:firstLine="0"/>
        <w:rPr>
          <w:rFonts w:hint="default" w:ascii="Times New Roman Regular" w:hAnsi="Times New Roman Regular"/>
          <w:i w:val="0"/>
          <w:iCs w:val="0"/>
          <w:caps w:val="0"/>
          <w:color w:val="000000"/>
          <w:spacing w:val="0"/>
          <w:sz w:val="28"/>
          <w:szCs w:val="28"/>
          <w:u w:val="none"/>
          <w:lang w:val="uk-UA"/>
        </w:rPr>
      </w:pPr>
      <w:r>
        <w:rPr>
          <w:rFonts w:hint="default" w:ascii="Times New Roman Regular" w:hAnsi="Times New Roman Regular"/>
          <w:i w:val="0"/>
          <w:iCs w:val="0"/>
          <w:caps w:val="0"/>
          <w:color w:val="000000"/>
          <w:spacing w:val="0"/>
          <w:sz w:val="28"/>
          <w:szCs w:val="28"/>
          <w:u w:val="none"/>
          <w:lang w:val="uk-UA"/>
        </w:rPr>
        <w:t xml:space="preserve">4. Хірургічні втручання на ушкоджених органах з метою гемостазу, відновлення,створення умов для саногенезу: головного мозку, внутрішніх органів, кісток, магістральних судин.  </w:t>
      </w:r>
    </w:p>
    <w:p w14:paraId="75295120">
      <w:pPr>
        <w:pStyle w:val="35"/>
        <w:keepNext w:val="0"/>
        <w:keepLines w:val="0"/>
        <w:widowControl/>
        <w:suppressLineNumbers w:val="0"/>
        <w:spacing w:line="240" w:lineRule="auto"/>
        <w:ind w:left="0" w:firstLine="0"/>
        <w:rPr>
          <w:rFonts w:hint="default" w:ascii="Times New Roman Regular" w:hAnsi="Times New Roman Regular"/>
          <w:i w:val="0"/>
          <w:iCs w:val="0"/>
          <w:caps w:val="0"/>
          <w:color w:val="000000"/>
          <w:spacing w:val="0"/>
          <w:sz w:val="28"/>
          <w:szCs w:val="28"/>
          <w:u w:val="none"/>
          <w:lang w:val="uk-UA"/>
        </w:rPr>
      </w:pPr>
      <w:r>
        <w:rPr>
          <w:rFonts w:hint="default" w:ascii="Times New Roman Regular" w:hAnsi="Times New Roman Regular"/>
          <w:i w:val="0"/>
          <w:iCs w:val="0"/>
          <w:caps w:val="0"/>
          <w:color w:val="000000"/>
          <w:spacing w:val="0"/>
          <w:sz w:val="28"/>
          <w:szCs w:val="28"/>
          <w:u w:val="none"/>
          <w:lang w:val="uk-UA"/>
        </w:rPr>
        <w:t>6. За наявності умов, залежно від рівня хірургічної допомоги, — відновлення ушкоджених структур (шов нерва, судини, сухожилків, пластика судини або сухожилків),накладання АЗФ при вогнепальних переломах кісток, різні види шкірної пластики кінцівок, якщо показане первинне закриття рани.</w:t>
      </w:r>
    </w:p>
    <w:p w14:paraId="6E1D2A2D">
      <w:pPr>
        <w:pStyle w:val="35"/>
        <w:keepNext w:val="0"/>
        <w:keepLines w:val="0"/>
        <w:widowControl/>
        <w:suppressLineNumbers w:val="0"/>
        <w:spacing w:line="240" w:lineRule="auto"/>
        <w:ind w:left="0" w:firstLine="0"/>
        <w:rPr>
          <w:rFonts w:hint="default" w:ascii="Times New Roman Regular" w:hAnsi="Times New Roman Regular"/>
          <w:i w:val="0"/>
          <w:iCs w:val="0"/>
          <w:caps w:val="0"/>
          <w:color w:val="000000"/>
          <w:spacing w:val="0"/>
          <w:sz w:val="28"/>
          <w:szCs w:val="28"/>
          <w:u w:val="none"/>
          <w:lang w:val="uk-UA"/>
        </w:rPr>
      </w:pPr>
      <w:r>
        <w:rPr>
          <w:rFonts w:hint="default" w:ascii="Times New Roman Regular" w:hAnsi="Times New Roman Regular"/>
          <w:i w:val="0"/>
          <w:iCs w:val="0"/>
          <w:caps w:val="0"/>
          <w:color w:val="000000"/>
          <w:spacing w:val="0"/>
          <w:sz w:val="28"/>
          <w:szCs w:val="28"/>
          <w:u w:val="none"/>
          <w:lang w:val="uk-UA"/>
        </w:rPr>
        <w:t>Дотримання всіх цих вимог визначає радикальність ПХО. Під час операції повністю виконують усі елементи втручання, які відповідають патогенетичній концепції перебігу ранового процесу. Проте це не означає, що радикальна хірургічна обробка завжди є остаточною.Відповідно до чинної воєнної хірургічної доктрини, накладання первинних швів на вогнепальну рану протипоказано. Виняток становлять рани обличчя, голови, зовнішніх статевих органів, а також грудної клітки з відкритим пневмотораксом.</w:t>
      </w:r>
    </w:p>
    <w:p w14:paraId="2F05DFCD">
      <w:pPr>
        <w:pStyle w:val="35"/>
        <w:keepNext w:val="0"/>
        <w:keepLines w:val="0"/>
        <w:widowControl/>
        <w:suppressLineNumbers w:val="0"/>
        <w:spacing w:line="240" w:lineRule="auto"/>
        <w:ind w:left="0" w:firstLine="0"/>
        <w:rPr>
          <w:rFonts w:hint="default" w:ascii="Times New Roman Regular" w:hAnsi="Times New Roman Regular"/>
          <w:i w:val="0"/>
          <w:iCs w:val="0"/>
          <w:caps w:val="0"/>
          <w:color w:val="000000"/>
          <w:spacing w:val="0"/>
          <w:sz w:val="28"/>
          <w:szCs w:val="28"/>
          <w:u w:val="none"/>
          <w:lang w:val="uk-UA"/>
        </w:rPr>
      </w:pPr>
      <w:r>
        <w:rPr>
          <w:rFonts w:hint="default" w:ascii="Times New Roman Regular" w:hAnsi="Times New Roman Regular"/>
          <w:i w:val="0"/>
          <w:iCs w:val="0"/>
          <w:caps w:val="0"/>
          <w:color w:val="000000"/>
          <w:spacing w:val="0"/>
          <w:sz w:val="28"/>
          <w:szCs w:val="28"/>
          <w:u w:val="none"/>
          <w:lang w:val="uk-UA"/>
        </w:rPr>
        <w:t>Кінцевою метою лікування рани завжди є її загоєння і відновлення шкірного покриву. Загоєння вторинним натягом</w:t>
      </w:r>
    </w:p>
    <w:p w14:paraId="239AF2CD">
      <w:pPr>
        <w:pStyle w:val="35"/>
        <w:keepNext w:val="0"/>
        <w:keepLines w:val="0"/>
        <w:widowControl/>
        <w:suppressLineNumbers w:val="0"/>
        <w:spacing w:line="240" w:lineRule="auto"/>
        <w:ind w:left="0" w:firstLine="0"/>
        <w:rPr>
          <w:rFonts w:hint="default" w:ascii="Times New Roman Regular" w:hAnsi="Times New Roman Regular"/>
          <w:i w:val="0"/>
          <w:iCs w:val="0"/>
          <w:caps w:val="0"/>
          <w:color w:val="000000"/>
          <w:spacing w:val="0"/>
          <w:sz w:val="28"/>
          <w:szCs w:val="28"/>
          <w:u w:val="none"/>
          <w:lang w:val="uk-UA"/>
        </w:rPr>
      </w:pPr>
      <w:r>
        <w:rPr>
          <w:rFonts w:hint="default" w:ascii="Times New Roman Regular" w:hAnsi="Times New Roman Regular"/>
          <w:i w:val="0"/>
          <w:iCs w:val="0"/>
          <w:caps w:val="0"/>
          <w:color w:val="000000"/>
          <w:spacing w:val="0"/>
          <w:sz w:val="28"/>
          <w:szCs w:val="28"/>
          <w:u w:val="none"/>
          <w:lang w:val="uk-UA"/>
        </w:rPr>
        <w:t>— тривалий процес, тому на різних етапах лікування використовують хірургічні методи відновлення покривних тканин. Через 4-5 днів після операції, коли рана очищена, але ще не має грануляційної тканини і відсутні ознаки ранової інфекції, накладають первинні відтерміновані шви. Це найбільш раціональний метод лікування вогнепальних ран у бойових умовах. Якщо рану можна зашити пізніше (на 10-14-й день після ПХО), коли сформована гра-нуляційна тканина, накладають ранні вторинні шви.</w:t>
      </w:r>
    </w:p>
    <w:p w14:paraId="319CE590">
      <w:pPr>
        <w:pStyle w:val="35"/>
        <w:keepNext w:val="0"/>
        <w:keepLines w:val="0"/>
        <w:widowControl/>
        <w:suppressLineNumbers w:val="0"/>
        <w:spacing w:line="240" w:lineRule="auto"/>
        <w:ind w:left="0" w:firstLine="0"/>
        <w:rPr>
          <w:rFonts w:hint="default" w:ascii="Times New Roman Regular" w:hAnsi="Times New Roman Regular"/>
          <w:i w:val="0"/>
          <w:iCs w:val="0"/>
          <w:caps w:val="0"/>
          <w:color w:val="000000"/>
          <w:spacing w:val="0"/>
          <w:sz w:val="28"/>
          <w:szCs w:val="28"/>
          <w:u w:val="none"/>
          <w:lang w:val="uk-UA"/>
        </w:rPr>
      </w:pPr>
      <w:r>
        <w:rPr>
          <w:rFonts w:hint="default" w:ascii="Times New Roman Regular" w:hAnsi="Times New Roman Regular"/>
          <w:i w:val="0"/>
          <w:iCs w:val="0"/>
          <w:caps w:val="0"/>
          <w:color w:val="000000"/>
          <w:spacing w:val="0"/>
          <w:sz w:val="28"/>
          <w:szCs w:val="28"/>
          <w:u w:val="none"/>
          <w:lang w:val="uk-UA"/>
        </w:rPr>
        <w:t>При утворенні нових ділянок некрозу в рані її санація сповільнюється та формується рубцева тканина. У цих випадках рана закривається пізніми вторинними швами з висіченням рубия (через 15-30) особливості лікування вибухової травми:</w:t>
      </w:r>
    </w:p>
    <w:p w14:paraId="4428E948">
      <w:pPr>
        <w:pStyle w:val="35"/>
        <w:keepNext w:val="0"/>
        <w:keepLines w:val="0"/>
        <w:widowControl/>
        <w:suppressLineNumbers w:val="0"/>
        <w:spacing w:line="240" w:lineRule="auto"/>
        <w:ind w:left="0" w:firstLine="0"/>
        <w:rPr>
          <w:rFonts w:hint="default" w:ascii="Times New Roman Regular" w:hAnsi="Times New Roman Regular"/>
          <w:i w:val="0"/>
          <w:iCs w:val="0"/>
          <w:caps w:val="0"/>
          <w:color w:val="000000"/>
          <w:spacing w:val="0"/>
          <w:sz w:val="28"/>
          <w:szCs w:val="28"/>
          <w:u w:val="none"/>
          <w:lang w:val="uk-UA"/>
        </w:rPr>
      </w:pPr>
      <w:r>
        <w:rPr>
          <w:rFonts w:hint="default" w:ascii="Times New Roman Regular" w:hAnsi="Times New Roman Regular"/>
          <w:i w:val="0"/>
          <w:iCs w:val="0"/>
          <w:caps w:val="0"/>
          <w:color w:val="000000"/>
          <w:spacing w:val="0"/>
          <w:sz w:val="28"/>
          <w:szCs w:val="28"/>
          <w:u w:val="none"/>
          <w:lang w:val="uk-UA"/>
        </w:rPr>
        <w:t>-Виконують посистемну оцінку тяжкості стану пораненого і ранню активну діагностику з метою виявлення найбільш тяжкого ушкодження: забій головного мозку, серця (17 % поранених з ВТ мають забій серця), легень, проникних поранень порожнин</w:t>
      </w:r>
    </w:p>
    <w:p w14:paraId="7F007BA2">
      <w:pPr>
        <w:pStyle w:val="35"/>
        <w:keepNext w:val="0"/>
        <w:keepLines w:val="0"/>
        <w:widowControl/>
        <w:suppressLineNumbers w:val="0"/>
        <w:spacing w:line="240" w:lineRule="auto"/>
        <w:ind w:left="0" w:firstLine="0"/>
        <w:rPr>
          <w:rFonts w:hint="default" w:ascii="Times New Roman Regular" w:hAnsi="Times New Roman Regular"/>
          <w:i w:val="0"/>
          <w:iCs w:val="0"/>
          <w:caps w:val="0"/>
          <w:color w:val="000000"/>
          <w:spacing w:val="0"/>
          <w:sz w:val="28"/>
          <w:szCs w:val="28"/>
          <w:u w:val="none"/>
          <w:lang w:val="uk-UA"/>
        </w:rPr>
      </w:pPr>
      <w:r>
        <w:rPr>
          <w:rFonts w:hint="default" w:ascii="Times New Roman Regular" w:hAnsi="Times New Roman Regular"/>
          <w:i w:val="0"/>
          <w:iCs w:val="0"/>
          <w:caps w:val="0"/>
          <w:color w:val="000000"/>
          <w:spacing w:val="0"/>
          <w:sz w:val="28"/>
          <w:szCs w:val="28"/>
          <w:u w:val="none"/>
          <w:lang w:val="uk-UA"/>
        </w:rPr>
        <w:t>-Раціональна інтенсивна терапія.</w:t>
      </w:r>
    </w:p>
    <w:p w14:paraId="2E2EFF9F">
      <w:pPr>
        <w:pStyle w:val="35"/>
        <w:keepNext w:val="0"/>
        <w:keepLines w:val="0"/>
        <w:widowControl/>
        <w:suppressLineNumbers w:val="0"/>
        <w:spacing w:line="240" w:lineRule="auto"/>
        <w:ind w:left="0" w:firstLine="0"/>
        <w:rPr>
          <w:rFonts w:hint="default" w:ascii="Times New Roman Regular" w:hAnsi="Times New Roman Regular"/>
          <w:i w:val="0"/>
          <w:iCs w:val="0"/>
          <w:caps w:val="0"/>
          <w:color w:val="000000"/>
          <w:spacing w:val="0"/>
          <w:sz w:val="28"/>
          <w:szCs w:val="28"/>
          <w:u w:val="none"/>
          <w:lang w:val="uk-UA"/>
        </w:rPr>
      </w:pPr>
      <w:r>
        <w:rPr>
          <w:rFonts w:hint="default" w:ascii="Times New Roman Regular" w:hAnsi="Times New Roman Regular"/>
          <w:i w:val="0"/>
          <w:iCs w:val="0"/>
          <w:caps w:val="0"/>
          <w:color w:val="000000"/>
          <w:spacing w:val="0"/>
          <w:sz w:val="28"/>
          <w:szCs w:val="28"/>
          <w:u w:val="none"/>
          <w:lang w:val="uk-UA"/>
        </w:rPr>
        <w:t>-Операційне втручання на кінцівках (ам-путація) проводять після припинення внутрішньої кровотечі, виконання інших невідкладних операцій, заміщення ОЦК і стабілізації гемодинаміки.</w:t>
      </w:r>
    </w:p>
    <w:p w14:paraId="3BE10DF7">
      <w:pPr>
        <w:pStyle w:val="35"/>
        <w:keepNext w:val="0"/>
        <w:keepLines w:val="0"/>
        <w:widowControl/>
        <w:suppressLineNumbers w:val="0"/>
        <w:spacing w:line="240" w:lineRule="auto"/>
        <w:ind w:left="0" w:firstLine="0"/>
        <w:rPr>
          <w:rFonts w:hint="default" w:ascii="Times New Roman Regular" w:hAnsi="Times New Roman Regular"/>
          <w:i w:val="0"/>
          <w:iCs w:val="0"/>
          <w:caps w:val="0"/>
          <w:color w:val="000000"/>
          <w:spacing w:val="0"/>
          <w:sz w:val="28"/>
          <w:szCs w:val="28"/>
          <w:u w:val="none"/>
          <w:lang w:val="uk-UA"/>
        </w:rPr>
      </w:pPr>
      <w:r>
        <w:rPr>
          <w:rFonts w:hint="default" w:ascii="Times New Roman Regular" w:hAnsi="Times New Roman Regular"/>
          <w:i w:val="0"/>
          <w:iCs w:val="0"/>
          <w:caps w:val="0"/>
          <w:color w:val="000000"/>
          <w:spacing w:val="0"/>
          <w:sz w:val="28"/>
          <w:szCs w:val="28"/>
          <w:u w:val="none"/>
          <w:lang w:val="uk-UA"/>
        </w:rPr>
        <w:t>-Оптимальні терміни, черговість і послідовність виконання операційних втручань визначаються на підставі обʼєктивної оцінки тяжкості вибухової травми.</w:t>
      </w:r>
    </w:p>
    <w:p w14:paraId="351A2A3F">
      <w:pPr>
        <w:pStyle w:val="35"/>
        <w:keepNext w:val="0"/>
        <w:keepLines w:val="0"/>
        <w:widowControl/>
        <w:suppressLineNumbers w:val="0"/>
        <w:spacing w:line="240" w:lineRule="auto"/>
        <w:ind w:left="0" w:firstLine="0"/>
        <w:rPr>
          <w:rFonts w:hint="default" w:ascii="Times New Roman Regular" w:hAnsi="Times New Roman Regular"/>
          <w:i w:val="0"/>
          <w:iCs w:val="0"/>
          <w:caps w:val="0"/>
          <w:color w:val="000000"/>
          <w:spacing w:val="0"/>
          <w:sz w:val="28"/>
          <w:szCs w:val="28"/>
          <w:u w:val="none"/>
          <w:lang w:val="uk-UA"/>
        </w:rPr>
      </w:pPr>
      <w:r>
        <w:rPr>
          <w:rFonts w:hint="default" w:ascii="Times New Roman Regular" w:hAnsi="Times New Roman Regular"/>
          <w:i w:val="0"/>
          <w:iCs w:val="0"/>
          <w:caps w:val="0"/>
          <w:color w:val="000000"/>
          <w:spacing w:val="0"/>
          <w:sz w:val="28"/>
          <w:szCs w:val="28"/>
          <w:u w:val="none"/>
          <w:lang w:val="uk-UA"/>
        </w:rPr>
        <w:t>Однією з сучасних технологій лікування вогнепальних ран є NPWT-терапія (Negative Pressure Wound Therapy, терапія негативним тиском). Метод полягає у накладанні на ранову поверхню спеціальної герметичної пов’язки, яка через систему трубок під’єднується до вакуумного апарата, що створює контрольований негативний тиск. Застосування NPWT забезпечує постійне видалення ранового ексудату, продуктів розпаду тканин та мікроорганізмів, зменшує набряк і мікробне забруднення. Негативний тиск стимулює кровообіг, підсилює утворення грануляційної тканини та сприяє швидшому загоєнню рани. У воєнно-польових умовах NPWT виявив високу ефективність при лікуванні великих, інфікованих і складних вогнепальних поранень, особливо з дефектами м’яких тканин і кістковими ушкодженнями. Метод дозволяє скоротити час підготовки рани до остаточного закриття, у тому числі шкірною пластикою чи іншими реконструктивними втручаннями.</w:t>
      </w:r>
    </w:p>
    <w:p w14:paraId="2953C8AD">
      <w:pPr>
        <w:pStyle w:val="35"/>
        <w:keepNext w:val="0"/>
        <w:keepLines w:val="0"/>
        <w:widowControl/>
        <w:suppressLineNumbers w:val="0"/>
        <w:spacing w:line="240" w:lineRule="auto"/>
        <w:ind w:left="0" w:firstLine="0"/>
        <w:rPr>
          <w:rFonts w:hint="default" w:ascii="Times New Roman Regular" w:hAnsi="Times New Roman Regular"/>
          <w:i w:val="0"/>
          <w:iCs w:val="0"/>
          <w:caps w:val="0"/>
          <w:color w:val="000000"/>
          <w:spacing w:val="0"/>
          <w:sz w:val="28"/>
          <w:szCs w:val="28"/>
          <w:u w:val="none"/>
          <w:lang w:val="uk-UA"/>
        </w:rPr>
      </w:pPr>
      <w:r>
        <w:rPr>
          <w:rFonts w:hint="default" w:ascii="Times New Roman Regular" w:hAnsi="Times New Roman Regular"/>
          <w:i w:val="0"/>
          <w:iCs w:val="0"/>
          <w:caps w:val="0"/>
          <w:color w:val="000000"/>
          <w:spacing w:val="0"/>
          <w:sz w:val="28"/>
          <w:szCs w:val="28"/>
          <w:u w:val="none"/>
          <w:lang w:val="uk-UA"/>
        </w:rPr>
        <w:t>Незважаючи на впровадження сучасних методів лікування, гнійно-септичні ускладнення залишаються одними з найтяжчих проблем при вогнепальних пораненнях. Вони виникають унаслідок первинної мікробної контамінації рани та поширення інфекційного процесу на фоні некрозу тканин і зниження захисних механізмів організму. Найбільш поширеними ускладненнями є флегмони, абсцеси, остеомієліти, сепсис. Ризик розвитку ускладнень зростає при несвоєчасній хірургічній обробці, неповному видаленні нежиттєздатних тканин, масивному забрудненні рани землею, сторонніми тілами та при тяжкому загальному стані пораненого.</w:t>
      </w:r>
    </w:p>
    <w:p w14:paraId="46AF9E15">
      <w:pPr>
        <w:pStyle w:val="35"/>
        <w:keepNext w:val="0"/>
        <w:keepLines w:val="0"/>
        <w:widowControl/>
        <w:suppressLineNumbers w:val="0"/>
        <w:spacing w:line="240" w:lineRule="auto"/>
        <w:ind w:left="0" w:firstLine="0"/>
        <w:rPr>
          <w:rFonts w:hint="default" w:ascii="Times New Roman Regular" w:hAnsi="Times New Roman Regular"/>
          <w:i w:val="0"/>
          <w:iCs w:val="0"/>
          <w:caps w:val="0"/>
          <w:color w:val="000000"/>
          <w:spacing w:val="0"/>
          <w:sz w:val="28"/>
          <w:szCs w:val="28"/>
          <w:u w:val="none"/>
          <w:lang w:val="uk-UA"/>
        </w:rPr>
      </w:pPr>
      <w:r>
        <w:rPr>
          <w:rFonts w:hint="default" w:ascii="Times New Roman Regular" w:hAnsi="Times New Roman Regular"/>
          <w:i w:val="0"/>
          <w:iCs w:val="0"/>
          <w:caps w:val="0"/>
          <w:color w:val="000000"/>
          <w:spacing w:val="0"/>
          <w:sz w:val="28"/>
          <w:szCs w:val="28"/>
          <w:u w:val="none"/>
          <w:lang w:val="uk-UA"/>
        </w:rPr>
        <w:t>Клінічні прояви гнійно-септичних ускладнень включають підвищення температури тіла, озноби, виражену інтоксикацію, локальне почервоніння і набряк тканин, болючість, виділення гною з рани. При абсцесах утворюється обмежене скупчення гною, при флегмоні процес поширюється дифузно. Остеомієліт проявляється болем у кістках, набряком, формуванням нориць. Найнебезпечнішим ускладненням є сепсис, що характеризується системною запальною реакцією, поліорганною недостатністю і високим ризиком летального наслідку.</w:t>
      </w:r>
    </w:p>
    <w:p w14:paraId="7BCD16AE">
      <w:pPr>
        <w:pStyle w:val="35"/>
        <w:keepNext w:val="0"/>
        <w:keepLines w:val="0"/>
        <w:widowControl/>
        <w:suppressLineNumbers w:val="0"/>
        <w:spacing w:line="240" w:lineRule="auto"/>
        <w:ind w:left="0" w:firstLine="0"/>
        <w:rPr>
          <w:rFonts w:hint="default" w:ascii="Times New Roman Regular" w:hAnsi="Times New Roman Regular"/>
          <w:i w:val="0"/>
          <w:iCs w:val="0"/>
          <w:caps w:val="0"/>
          <w:color w:val="000000"/>
          <w:spacing w:val="0"/>
          <w:sz w:val="28"/>
          <w:szCs w:val="28"/>
          <w:u w:val="none"/>
          <w:lang w:val="uk-UA"/>
        </w:rPr>
      </w:pPr>
      <w:r>
        <w:rPr>
          <w:rFonts w:hint="default" w:ascii="Times New Roman Regular" w:hAnsi="Times New Roman Regular"/>
          <w:i w:val="0"/>
          <w:iCs w:val="0"/>
          <w:caps w:val="0"/>
          <w:color w:val="000000"/>
          <w:spacing w:val="0"/>
          <w:sz w:val="28"/>
          <w:szCs w:val="28"/>
          <w:u w:val="none"/>
          <w:lang w:val="uk-UA"/>
        </w:rPr>
        <w:t>Діагностика ґрунтується на поєднанні клінічних даних із результатами лабораторних досліджень: лейкоцитоз, прискорене ШОЕ, підвищення С-реактивного білка, прокальцитоніну. Використовуються інструментальні методи — ультразвукове дослідження для виявлення гнійних порожнин, рентгенологічні та КТ-ознаки остеомієліту, бактеріологічне дослідження виділень із рани.</w:t>
      </w:r>
    </w:p>
    <w:p w14:paraId="5ED6DD41">
      <w:pPr>
        <w:pStyle w:val="35"/>
        <w:keepNext w:val="0"/>
        <w:keepLines w:val="0"/>
        <w:widowControl/>
        <w:suppressLineNumbers w:val="0"/>
        <w:spacing w:line="240" w:lineRule="auto"/>
        <w:ind w:left="0" w:firstLine="0"/>
        <w:rPr>
          <w:rFonts w:hint="default" w:ascii="Times New Roman Regular" w:hAnsi="Times New Roman Regular"/>
          <w:i w:val="0"/>
          <w:iCs w:val="0"/>
          <w:caps w:val="0"/>
          <w:color w:val="000000"/>
          <w:spacing w:val="0"/>
          <w:sz w:val="28"/>
          <w:szCs w:val="28"/>
          <w:u w:val="none"/>
          <w:lang w:val="uk-UA"/>
        </w:rPr>
      </w:pPr>
      <w:r>
        <w:rPr>
          <w:rFonts w:hint="default" w:ascii="Times New Roman Regular" w:hAnsi="Times New Roman Regular"/>
          <w:i w:val="0"/>
          <w:iCs w:val="0"/>
          <w:caps w:val="0"/>
          <w:color w:val="000000"/>
          <w:spacing w:val="0"/>
          <w:sz w:val="28"/>
          <w:szCs w:val="28"/>
          <w:u w:val="none"/>
          <w:lang w:val="uk-UA"/>
        </w:rPr>
        <w:t>Лікування включає комплекс заходів. Провідне місце займає повторна хірургічна обробка рани з широким розкриттям і дренуванням гнійних осередків, видаленням некротичних тканин, ретельним гемостазом і санацією антисептичними розчинами. Використання NPWT-терапії на етапі після санації дозволяє суттєво знизити бактеріальне забруднення і прискорити загоєння. Антибактеріальна терапія призначається з урахуванням результатів мікробіологічних досліджень і чутливості флори. Інтенсивна терапія спрямована на корекцію гомеостазу, боротьбу з інтоксикацією та профілактику поліорганної недостатності. При остеомієліті застосовуються хірургічні методи видалення секвестрів і тривала антибактеріальна терапія. У випадку сепсису необхідні максимально активні заходи інтенсивної терапії, інфузійна підтримка, контроль функцій життєво важливих органів.</w:t>
      </w:r>
    </w:p>
    <w:p w14:paraId="2AD7A944">
      <w:pPr>
        <w:pStyle w:val="35"/>
        <w:keepNext w:val="0"/>
        <w:keepLines w:val="0"/>
        <w:widowControl/>
        <w:suppressLineNumbers w:val="0"/>
        <w:spacing w:line="240" w:lineRule="auto"/>
        <w:ind w:left="0" w:firstLine="0"/>
        <w:rPr>
          <w:rFonts w:hint="default" w:ascii="Times New Roman Regular" w:hAnsi="Times New Roman Regular"/>
          <w:i w:val="0"/>
          <w:iCs w:val="0"/>
          <w:caps w:val="0"/>
          <w:color w:val="000000"/>
          <w:spacing w:val="0"/>
          <w:sz w:val="28"/>
          <w:szCs w:val="28"/>
          <w:u w:val="none"/>
          <w:lang w:val="uk-UA"/>
        </w:rPr>
      </w:pPr>
      <w:r>
        <w:rPr>
          <w:rFonts w:hint="default" w:ascii="Times New Roman Regular" w:hAnsi="Times New Roman Regular"/>
          <w:i w:val="0"/>
          <w:iCs w:val="0"/>
          <w:caps w:val="0"/>
          <w:color w:val="000000"/>
          <w:spacing w:val="0"/>
          <w:sz w:val="28"/>
          <w:szCs w:val="28"/>
          <w:u w:val="none"/>
          <w:lang w:val="uk-UA"/>
        </w:rPr>
        <w:t>Таким чином, NPWT-терапія стала важливим інструментом у лікуванні вогнепальних ран, особливо складних і інфікованих, тоді як своєчасна діагностика й агресивне лікування гнійно-септичних ускладнень мають вирішальне значення для збереження життя поранених та відновлення їхньої працездатності.</w:t>
      </w:r>
    </w:p>
    <w:p w14:paraId="1C0ECD94">
      <w:pPr>
        <w:tabs>
          <w:tab w:val="left" w:pos="0"/>
          <w:tab w:val="left" w:pos="142"/>
        </w:tabs>
        <w:spacing w:after="0" w:line="240" w:lineRule="auto"/>
        <w:jc w:val="both"/>
        <w:rPr>
          <w:rFonts w:hint="default" w:ascii="Times New Roman Regular" w:hAnsi="Times New Roman Regular" w:cs="Times New Roman Regular"/>
          <w:color w:val="000000" w:themeColor="text1"/>
          <w:sz w:val="28"/>
          <w:szCs w:val="28"/>
          <w:lang w:val="uk-UA"/>
          <w14:textFill>
            <w14:solidFill>
              <w14:schemeClr w14:val="tx1"/>
            </w14:solidFill>
          </w14:textFill>
        </w:rPr>
      </w:pPr>
      <w:r>
        <w:rPr>
          <w:rFonts w:hint="default" w:ascii="Times New Roman Regular" w:hAnsi="Times New Roman Regular" w:cs="Times New Roman Regular"/>
          <w:b/>
          <w:bCs/>
          <w:color w:val="000000" w:themeColor="text1"/>
          <w:sz w:val="28"/>
          <w:szCs w:val="28"/>
          <w:lang w:val="uk-UA"/>
          <w14:textFill>
            <w14:solidFill>
              <w14:schemeClr w14:val="tx1"/>
            </w14:solidFill>
          </w14:textFill>
        </w:rPr>
        <w:t>В</w:t>
      </w:r>
      <w:r>
        <w:rPr>
          <w:rFonts w:hint="default" w:ascii="Times New Roman Regular" w:hAnsi="Times New Roman Regular" w:cs="Times New Roman Regular"/>
          <w:b/>
          <w:bCs/>
          <w:color w:val="000000" w:themeColor="text1"/>
          <w:sz w:val="28"/>
          <w:szCs w:val="28"/>
          <w14:textFill>
            <w14:solidFill>
              <w14:schemeClr w14:val="tx1"/>
            </w14:solidFill>
          </w14:textFill>
        </w:rPr>
        <w:t>имоги до результатів роботи</w:t>
      </w:r>
      <w:r>
        <w:rPr>
          <w:rFonts w:hint="default" w:ascii="Times New Roman Regular" w:hAnsi="Times New Roman Regular" w:cs="Times New Roman Regular"/>
          <w:color w:val="000000" w:themeColor="text1"/>
          <w:sz w:val="28"/>
          <w:szCs w:val="28"/>
          <w14:textFill>
            <w14:solidFill>
              <w14:schemeClr w14:val="tx1"/>
            </w14:solidFill>
          </w14:textFill>
        </w:rPr>
        <w:t>, у т. ч. до оформлення</w:t>
      </w:r>
      <w:r>
        <w:rPr>
          <w:rFonts w:hint="default" w:ascii="Times New Roman Regular" w:hAnsi="Times New Roman Regular" w:cs="Times New Roman Regular"/>
          <w:color w:val="000000" w:themeColor="text1"/>
          <w:sz w:val="28"/>
          <w:szCs w:val="28"/>
          <w:lang w:val="uk-UA"/>
          <w14:textFill>
            <w14:solidFill>
              <w14:schemeClr w14:val="tx1"/>
            </w14:solidFill>
          </w14:textFill>
        </w:rPr>
        <w:t>: письмова робота повинна бути оформлена у письмовому чи печатному варіанті, мати охайний вигляд, на початок треба зазначити дату, тему, № завдання ПІБ виконавця, текст має бути розбірливим, структурованим</w:t>
      </w:r>
      <w:r>
        <w:rPr>
          <w:rFonts w:hint="default" w:ascii="Times New Roman Regular" w:hAnsi="Times New Roman Regular" w:cs="Times New Roman Regular"/>
          <w:color w:val="000000" w:themeColor="text1"/>
          <w:sz w:val="28"/>
          <w:szCs w:val="28"/>
          <w14:textFill>
            <w14:solidFill>
              <w14:schemeClr w14:val="tx1"/>
            </w14:solidFill>
          </w14:textFill>
        </w:rPr>
        <w:t>;</w:t>
      </w:r>
    </w:p>
    <w:p w14:paraId="7EF17A75">
      <w:pPr>
        <w:widowControl w:val="0"/>
        <w:tabs>
          <w:tab w:val="left" w:pos="0"/>
          <w:tab w:val="left" w:pos="952"/>
          <w:tab w:val="left" w:pos="1169"/>
        </w:tabs>
        <w:spacing w:after="0" w:line="240" w:lineRule="auto"/>
        <w:rPr>
          <w:rFonts w:hint="default" w:ascii="Times New Roman Regular" w:hAnsi="Times New Roman Regular" w:cs="Times New Roman Regular"/>
          <w:color w:val="000000" w:themeColor="text1"/>
          <w:sz w:val="28"/>
          <w:szCs w:val="28"/>
          <w:lang w:val="uk-UA"/>
          <w14:textFill>
            <w14:solidFill>
              <w14:schemeClr w14:val="tx1"/>
            </w14:solidFill>
          </w14:textFill>
        </w:rPr>
      </w:pPr>
    </w:p>
    <w:p w14:paraId="10F3D697">
      <w:pPr>
        <w:widowControl w:val="0"/>
        <w:tabs>
          <w:tab w:val="left" w:pos="0"/>
          <w:tab w:val="left" w:pos="952"/>
          <w:tab w:val="left" w:pos="1169"/>
        </w:tabs>
        <w:spacing w:after="0" w:line="240" w:lineRule="auto"/>
        <w:jc w:val="both"/>
        <w:rPr>
          <w:rFonts w:hint="default" w:ascii="Times New Roman Regular" w:hAnsi="Times New Roman Regular" w:cs="Times New Roman Regular"/>
          <w:color w:val="000000" w:themeColor="text1"/>
          <w:sz w:val="28"/>
          <w:szCs w:val="28"/>
          <w14:textFill>
            <w14:solidFill>
              <w14:schemeClr w14:val="tx1"/>
            </w14:solidFill>
          </w14:textFill>
        </w:rPr>
      </w:pPr>
      <w:r>
        <w:rPr>
          <w:rFonts w:hint="default" w:ascii="Times New Roman Regular" w:hAnsi="Times New Roman Regular" w:cs="Times New Roman Regular"/>
          <w:b/>
          <w:color w:val="000000" w:themeColor="text1"/>
          <w:sz w:val="28"/>
          <w:szCs w:val="28"/>
          <w14:textFill>
            <w14:solidFill>
              <w14:schemeClr w14:val="tx1"/>
            </w14:solidFill>
          </w14:textFill>
        </w:rPr>
        <w:t>Підбиття підсумків</w:t>
      </w:r>
      <w:r>
        <w:rPr>
          <w:rFonts w:hint="default" w:ascii="Times New Roman Regular" w:hAnsi="Times New Roman Regular" w:cs="Times New Roman Regular"/>
          <w:color w:val="000000" w:themeColor="text1"/>
          <w:sz w:val="28"/>
          <w:szCs w:val="28"/>
          <w14:textFill>
            <w14:solidFill>
              <w14:schemeClr w14:val="tx1"/>
            </w14:solidFill>
          </w14:textFill>
        </w:rPr>
        <w:t>:</w:t>
      </w:r>
      <w:r>
        <w:rPr>
          <w:rFonts w:hint="default" w:ascii="Times New Roman Regular" w:hAnsi="Times New Roman Regular" w:cs="Times New Roman Regular"/>
          <w:color w:val="000000" w:themeColor="text1"/>
          <w:sz w:val="28"/>
          <w:szCs w:val="28"/>
          <w:lang w:val="uk-UA"/>
          <w14:textFill>
            <w14:solidFill>
              <w14:schemeClr w14:val="tx1"/>
            </w14:solidFill>
          </w14:textFill>
        </w:rPr>
        <w:t xml:space="preserve"> оголошення оцінок за результатами заняття. Оцінка за одне практичне заняття є середньоарифметичною за всіма складовими і може мати лише цілу величину (5, 4, 3, 2), яка округлюється за методом статистики.</w:t>
      </w:r>
    </w:p>
    <w:p w14:paraId="40636B9B">
      <w:pPr>
        <w:jc w:val="both"/>
        <w:rPr>
          <w:rFonts w:hint="default" w:ascii="Times New Roman Regular" w:hAnsi="Times New Roman Regular"/>
          <w:b/>
          <w:bCs/>
          <w:sz w:val="28"/>
          <w:szCs w:val="28"/>
          <w:lang w:val="uk-UA"/>
        </w:rPr>
      </w:pPr>
    </w:p>
    <w:p w14:paraId="21D9BC66">
      <w:pPr>
        <w:jc w:val="both"/>
        <w:rPr>
          <w:rFonts w:hint="default" w:ascii="Times New Roman Regular" w:hAnsi="Times New Roman Regular"/>
          <w:b/>
          <w:bCs/>
          <w:sz w:val="28"/>
          <w:szCs w:val="28"/>
          <w:lang w:val="uk-UA"/>
        </w:rPr>
      </w:pPr>
      <w:r>
        <w:rPr>
          <w:rFonts w:hint="default" w:ascii="Times New Roman Regular" w:hAnsi="Times New Roman Regular"/>
          <w:b/>
          <w:bCs/>
          <w:sz w:val="28"/>
          <w:szCs w:val="28"/>
          <w:lang w:val="uk-UA"/>
        </w:rPr>
        <w:t>Тестові завдання</w:t>
      </w:r>
    </w:p>
    <w:p w14:paraId="0CBE6FF2">
      <w:pPr>
        <w:jc w:val="both"/>
        <w:rPr>
          <w:rFonts w:hint="default" w:ascii="Times New Roman Regular" w:hAnsi="Times New Roman Regular"/>
          <w:b w:val="0"/>
          <w:bCs w:val="0"/>
          <w:sz w:val="28"/>
          <w:szCs w:val="28"/>
          <w:lang w:val="uk-UA"/>
        </w:rPr>
      </w:pPr>
      <w:r>
        <w:rPr>
          <w:rFonts w:hint="default" w:ascii="Times New Roman Regular" w:hAnsi="Times New Roman Regular"/>
          <w:b w:val="0"/>
          <w:bCs w:val="0"/>
          <w:sz w:val="28"/>
          <w:szCs w:val="28"/>
          <w:lang w:val="uk-UA"/>
        </w:rPr>
        <w:t>1. Для кульових поранень характерно:</w:t>
      </w:r>
    </w:p>
    <w:p w14:paraId="003658E1">
      <w:pPr>
        <w:jc w:val="both"/>
        <w:rPr>
          <w:rFonts w:hint="default" w:ascii="Times New Roman Regular" w:hAnsi="Times New Roman Regular"/>
          <w:b w:val="0"/>
          <w:bCs w:val="0"/>
          <w:sz w:val="28"/>
          <w:szCs w:val="28"/>
          <w:lang w:val="uk-UA"/>
        </w:rPr>
      </w:pPr>
      <w:r>
        <w:rPr>
          <w:rFonts w:hint="default" w:ascii="Times New Roman Regular" w:hAnsi="Times New Roman Regular"/>
          <w:b w:val="0"/>
          <w:bCs w:val="0"/>
          <w:sz w:val="28"/>
          <w:szCs w:val="28"/>
          <w:lang w:val="uk-UA"/>
        </w:rPr>
        <w:t>А. Лише множинні входи</w:t>
      </w:r>
    </w:p>
    <w:p w14:paraId="078B78A6">
      <w:pPr>
        <w:jc w:val="both"/>
        <w:rPr>
          <w:rFonts w:hint="default" w:ascii="Times New Roman Regular" w:hAnsi="Times New Roman Regular"/>
          <w:b w:val="0"/>
          <w:bCs w:val="0"/>
          <w:sz w:val="28"/>
          <w:szCs w:val="28"/>
          <w:lang w:val="uk-UA"/>
        </w:rPr>
      </w:pPr>
      <w:r>
        <w:rPr>
          <w:rFonts w:hint="default" w:ascii="Times New Roman Regular" w:hAnsi="Times New Roman Regular"/>
          <w:b w:val="0"/>
          <w:bCs w:val="0"/>
          <w:sz w:val="28"/>
          <w:szCs w:val="28"/>
          <w:lang w:val="uk-UA"/>
        </w:rPr>
        <w:t>Б. Чіткий вхідний і вихідний отвір з рановим каналом ✅</w:t>
      </w:r>
    </w:p>
    <w:p w14:paraId="2867B379">
      <w:pPr>
        <w:jc w:val="both"/>
        <w:rPr>
          <w:rFonts w:hint="default" w:ascii="Times New Roman Regular" w:hAnsi="Times New Roman Regular"/>
          <w:b w:val="0"/>
          <w:bCs w:val="0"/>
          <w:sz w:val="28"/>
          <w:szCs w:val="28"/>
          <w:lang w:val="uk-UA"/>
        </w:rPr>
      </w:pPr>
      <w:r>
        <w:rPr>
          <w:rFonts w:hint="default" w:ascii="Times New Roman Regular" w:hAnsi="Times New Roman Regular"/>
          <w:b w:val="0"/>
          <w:bCs w:val="0"/>
          <w:sz w:val="28"/>
          <w:szCs w:val="28"/>
          <w:lang w:val="uk-UA"/>
        </w:rPr>
        <w:t>В. Рвані краї рани з великою кількістю уламків</w:t>
      </w:r>
    </w:p>
    <w:p w14:paraId="1FDD013F">
      <w:pPr>
        <w:jc w:val="both"/>
        <w:rPr>
          <w:rFonts w:hint="default" w:ascii="Times New Roman Regular" w:hAnsi="Times New Roman Regular"/>
          <w:b w:val="0"/>
          <w:bCs w:val="0"/>
          <w:sz w:val="28"/>
          <w:szCs w:val="28"/>
          <w:lang w:val="uk-UA"/>
        </w:rPr>
      </w:pPr>
      <w:r>
        <w:rPr>
          <w:rFonts w:hint="default" w:ascii="Times New Roman Regular" w:hAnsi="Times New Roman Regular"/>
          <w:b w:val="0"/>
          <w:bCs w:val="0"/>
          <w:sz w:val="28"/>
          <w:szCs w:val="28"/>
          <w:lang w:val="uk-UA"/>
        </w:rPr>
        <w:t>Г. Опікові зміни навколо рани</w:t>
      </w:r>
    </w:p>
    <w:p w14:paraId="1051D9C9">
      <w:pPr>
        <w:numPr>
          <w:ilvl w:val="0"/>
          <w:numId w:val="7"/>
        </w:numPr>
        <w:jc w:val="center"/>
        <w:rPr>
          <w:rFonts w:hint="default" w:ascii="Times New Roman Regular" w:hAnsi="Times New Roman Regular"/>
          <w:b w:val="0"/>
          <w:bCs w:val="0"/>
          <w:sz w:val="28"/>
          <w:szCs w:val="28"/>
          <w:lang w:val="uk-UA"/>
        </w:rPr>
      </w:pPr>
      <w:r>
        <w:rPr>
          <w:rFonts w:hint="default" w:ascii="Times New Roman Regular" w:hAnsi="Times New Roman Regular"/>
          <w:b w:val="0"/>
          <w:bCs w:val="0"/>
          <w:sz w:val="28"/>
          <w:szCs w:val="28"/>
          <w:lang w:val="uk-UA"/>
        </w:rPr>
        <w:t>Основним чинником, що визначає ступінь пошкодження тканин</w:t>
      </w:r>
    </w:p>
    <w:p w14:paraId="516FDEC4">
      <w:pPr>
        <w:numPr>
          <w:numId w:val="0"/>
        </w:numPr>
        <w:jc w:val="both"/>
        <w:rPr>
          <w:rFonts w:hint="default" w:ascii="Times New Roman Regular" w:hAnsi="Times New Roman Regular"/>
          <w:b w:val="0"/>
          <w:bCs w:val="0"/>
          <w:sz w:val="28"/>
          <w:szCs w:val="28"/>
          <w:lang w:val="uk-UA"/>
        </w:rPr>
      </w:pPr>
      <w:r>
        <w:rPr>
          <w:rFonts w:hint="default" w:ascii="Times New Roman Regular" w:hAnsi="Times New Roman Regular"/>
          <w:b w:val="0"/>
          <w:bCs w:val="0"/>
          <w:sz w:val="28"/>
          <w:szCs w:val="28"/>
          <w:lang w:val="uk-UA"/>
        </w:rPr>
        <w:t>кулею, є:</w:t>
      </w:r>
    </w:p>
    <w:p w14:paraId="1EEDD38E">
      <w:pPr>
        <w:jc w:val="both"/>
        <w:rPr>
          <w:rFonts w:hint="default" w:ascii="Times New Roman Regular" w:hAnsi="Times New Roman Regular"/>
          <w:b w:val="0"/>
          <w:bCs w:val="0"/>
          <w:sz w:val="28"/>
          <w:szCs w:val="28"/>
          <w:lang w:val="uk-UA"/>
        </w:rPr>
      </w:pPr>
      <w:r>
        <w:rPr>
          <w:rFonts w:hint="default" w:ascii="Times New Roman Regular" w:hAnsi="Times New Roman Regular"/>
          <w:b w:val="0"/>
          <w:bCs w:val="0"/>
          <w:sz w:val="28"/>
          <w:szCs w:val="28"/>
          <w:lang w:val="uk-UA"/>
        </w:rPr>
        <w:t>А. Калібр зброї</w:t>
      </w:r>
    </w:p>
    <w:p w14:paraId="152493FD">
      <w:pPr>
        <w:jc w:val="both"/>
        <w:rPr>
          <w:rFonts w:hint="default" w:ascii="Times New Roman Regular" w:hAnsi="Times New Roman Regular"/>
          <w:b w:val="0"/>
          <w:bCs w:val="0"/>
          <w:sz w:val="28"/>
          <w:szCs w:val="28"/>
          <w:lang w:val="uk-UA"/>
        </w:rPr>
      </w:pPr>
      <w:r>
        <w:rPr>
          <w:rFonts w:hint="default" w:ascii="Times New Roman Regular" w:hAnsi="Times New Roman Regular"/>
          <w:b w:val="0"/>
          <w:bCs w:val="0"/>
          <w:sz w:val="28"/>
          <w:szCs w:val="28"/>
          <w:lang w:val="uk-UA"/>
        </w:rPr>
        <w:t>Б. Швидкість та кінетична енергія снаряда ✅</w:t>
      </w:r>
    </w:p>
    <w:p w14:paraId="244FB777">
      <w:pPr>
        <w:jc w:val="both"/>
        <w:rPr>
          <w:rFonts w:hint="default" w:ascii="Times New Roman Regular" w:hAnsi="Times New Roman Regular"/>
          <w:b w:val="0"/>
          <w:bCs w:val="0"/>
          <w:sz w:val="28"/>
          <w:szCs w:val="28"/>
          <w:lang w:val="uk-UA"/>
        </w:rPr>
      </w:pPr>
      <w:r>
        <w:rPr>
          <w:rFonts w:hint="default" w:ascii="Times New Roman Regular" w:hAnsi="Times New Roman Regular"/>
          <w:b w:val="0"/>
          <w:bCs w:val="0"/>
          <w:sz w:val="28"/>
          <w:szCs w:val="28"/>
          <w:lang w:val="uk-UA"/>
        </w:rPr>
        <w:t>В. Колір та форма кулі</w:t>
      </w:r>
    </w:p>
    <w:p w14:paraId="727F95AD">
      <w:pPr>
        <w:jc w:val="both"/>
        <w:rPr>
          <w:rFonts w:hint="default" w:ascii="Times New Roman Regular" w:hAnsi="Times New Roman Regular"/>
          <w:b w:val="0"/>
          <w:bCs w:val="0"/>
          <w:sz w:val="28"/>
          <w:szCs w:val="28"/>
          <w:lang w:val="uk-UA"/>
        </w:rPr>
      </w:pPr>
      <w:r>
        <w:rPr>
          <w:rFonts w:hint="default" w:ascii="Times New Roman Regular" w:hAnsi="Times New Roman Regular"/>
          <w:b w:val="0"/>
          <w:bCs w:val="0"/>
          <w:sz w:val="28"/>
          <w:szCs w:val="28"/>
          <w:lang w:val="uk-UA"/>
        </w:rPr>
        <w:t>Г. Тип гільзи</w:t>
      </w:r>
    </w:p>
    <w:p w14:paraId="14388A68">
      <w:pPr>
        <w:jc w:val="both"/>
        <w:rPr>
          <w:rFonts w:hint="default" w:ascii="Times New Roman Regular" w:hAnsi="Times New Roman Regular"/>
          <w:b w:val="0"/>
          <w:bCs w:val="0"/>
          <w:sz w:val="28"/>
          <w:szCs w:val="28"/>
          <w:lang w:val="uk-UA"/>
        </w:rPr>
      </w:pPr>
      <w:r>
        <w:rPr>
          <w:rFonts w:hint="default" w:ascii="Times New Roman Regular" w:hAnsi="Times New Roman Regular"/>
          <w:b w:val="0"/>
          <w:bCs w:val="0"/>
          <w:sz w:val="28"/>
          <w:szCs w:val="28"/>
          <w:lang w:val="uk-UA"/>
        </w:rPr>
        <w:t>3. Які ураження частіше спричиняють множинні поранення та масивне мікробне забруднення?</w:t>
      </w:r>
    </w:p>
    <w:p w14:paraId="405D0C5A">
      <w:pPr>
        <w:jc w:val="both"/>
        <w:rPr>
          <w:rFonts w:hint="default" w:ascii="Times New Roman Regular" w:hAnsi="Times New Roman Regular"/>
          <w:b w:val="0"/>
          <w:bCs w:val="0"/>
          <w:sz w:val="28"/>
          <w:szCs w:val="28"/>
          <w:lang w:val="uk-UA"/>
        </w:rPr>
      </w:pPr>
      <w:r>
        <w:rPr>
          <w:rFonts w:hint="default" w:ascii="Times New Roman Regular" w:hAnsi="Times New Roman Regular"/>
          <w:b w:val="0"/>
          <w:bCs w:val="0"/>
          <w:sz w:val="28"/>
          <w:szCs w:val="28"/>
          <w:lang w:val="uk-UA"/>
        </w:rPr>
        <w:t>А. Кульові</w:t>
      </w:r>
    </w:p>
    <w:p w14:paraId="63B57238">
      <w:pPr>
        <w:jc w:val="both"/>
        <w:rPr>
          <w:rFonts w:hint="default" w:ascii="Times New Roman Regular" w:hAnsi="Times New Roman Regular"/>
          <w:b w:val="0"/>
          <w:bCs w:val="0"/>
          <w:sz w:val="28"/>
          <w:szCs w:val="28"/>
          <w:lang w:val="uk-UA"/>
        </w:rPr>
      </w:pPr>
      <w:r>
        <w:rPr>
          <w:rFonts w:hint="default" w:ascii="Times New Roman Regular" w:hAnsi="Times New Roman Regular"/>
          <w:b w:val="0"/>
          <w:bCs w:val="0"/>
          <w:sz w:val="28"/>
          <w:szCs w:val="28"/>
          <w:lang w:val="uk-UA"/>
        </w:rPr>
        <w:t>Б. Осколкові ✅</w:t>
      </w:r>
    </w:p>
    <w:p w14:paraId="72D3DFCC">
      <w:pPr>
        <w:jc w:val="both"/>
        <w:rPr>
          <w:rFonts w:hint="default" w:ascii="Times New Roman Regular" w:hAnsi="Times New Roman Regular"/>
          <w:b w:val="0"/>
          <w:bCs w:val="0"/>
          <w:sz w:val="28"/>
          <w:szCs w:val="28"/>
          <w:lang w:val="uk-UA"/>
        </w:rPr>
      </w:pPr>
      <w:r>
        <w:rPr>
          <w:rFonts w:hint="default" w:ascii="Times New Roman Regular" w:hAnsi="Times New Roman Regular"/>
          <w:b w:val="0"/>
          <w:bCs w:val="0"/>
          <w:sz w:val="28"/>
          <w:szCs w:val="28"/>
          <w:lang w:val="uk-UA"/>
        </w:rPr>
        <w:t>В. Вогнепальні з близької відстані</w:t>
      </w:r>
    </w:p>
    <w:p w14:paraId="7C326694">
      <w:pPr>
        <w:jc w:val="both"/>
        <w:rPr>
          <w:rFonts w:hint="default" w:ascii="Times New Roman Regular" w:hAnsi="Times New Roman Regular"/>
          <w:b w:val="0"/>
          <w:bCs w:val="0"/>
          <w:sz w:val="28"/>
          <w:szCs w:val="28"/>
          <w:lang w:val="uk-UA"/>
        </w:rPr>
      </w:pPr>
      <w:r>
        <w:rPr>
          <w:rFonts w:hint="default" w:ascii="Times New Roman Regular" w:hAnsi="Times New Roman Regular"/>
          <w:b w:val="0"/>
          <w:bCs w:val="0"/>
          <w:sz w:val="28"/>
          <w:szCs w:val="28"/>
          <w:lang w:val="uk-UA"/>
        </w:rPr>
        <w:t>Г. Комбіновані термічні</w:t>
      </w:r>
    </w:p>
    <w:p w14:paraId="5140C7B9">
      <w:pPr>
        <w:jc w:val="both"/>
        <w:rPr>
          <w:rFonts w:hint="default" w:ascii="Times New Roman Regular" w:hAnsi="Times New Roman Regular"/>
          <w:b w:val="0"/>
          <w:bCs w:val="0"/>
          <w:sz w:val="28"/>
          <w:szCs w:val="28"/>
          <w:lang w:val="uk-UA"/>
        </w:rPr>
      </w:pPr>
      <w:r>
        <w:rPr>
          <w:rFonts w:hint="default" w:ascii="Times New Roman Regular" w:hAnsi="Times New Roman Regular"/>
          <w:b w:val="0"/>
          <w:bCs w:val="0"/>
          <w:sz w:val="28"/>
          <w:szCs w:val="28"/>
          <w:lang w:val="uk-UA"/>
        </w:rPr>
        <w:t>4. Вибухові поранення найбільш часто супроводжуються:</w:t>
      </w:r>
    </w:p>
    <w:p w14:paraId="7E541107">
      <w:pPr>
        <w:jc w:val="both"/>
        <w:rPr>
          <w:rFonts w:hint="default" w:ascii="Times New Roman Regular" w:hAnsi="Times New Roman Regular"/>
          <w:b w:val="0"/>
          <w:bCs w:val="0"/>
          <w:sz w:val="28"/>
          <w:szCs w:val="28"/>
          <w:lang w:val="uk-UA"/>
        </w:rPr>
      </w:pPr>
      <w:r>
        <w:rPr>
          <w:rFonts w:hint="default" w:ascii="Times New Roman Regular" w:hAnsi="Times New Roman Regular"/>
          <w:b w:val="0"/>
          <w:bCs w:val="0"/>
          <w:sz w:val="28"/>
          <w:szCs w:val="28"/>
          <w:lang w:val="uk-UA"/>
        </w:rPr>
        <w:t>А. Ушкодженням лише м’яких тканин</w:t>
      </w:r>
    </w:p>
    <w:p w14:paraId="4FB7EDAE">
      <w:pPr>
        <w:jc w:val="both"/>
        <w:rPr>
          <w:rFonts w:hint="default" w:ascii="Times New Roman Regular" w:hAnsi="Times New Roman Regular"/>
          <w:b w:val="0"/>
          <w:bCs w:val="0"/>
          <w:sz w:val="28"/>
          <w:szCs w:val="28"/>
          <w:lang w:val="uk-UA"/>
        </w:rPr>
      </w:pPr>
      <w:r>
        <w:rPr>
          <w:rFonts w:hint="default" w:ascii="Times New Roman Regular" w:hAnsi="Times New Roman Regular"/>
          <w:b w:val="0"/>
          <w:bCs w:val="0"/>
          <w:sz w:val="28"/>
          <w:szCs w:val="28"/>
          <w:lang w:val="uk-UA"/>
        </w:rPr>
        <w:t>Б. Відривами кінцівок та комбінованими ураженнями ✅</w:t>
      </w:r>
    </w:p>
    <w:p w14:paraId="52D6E58E">
      <w:pPr>
        <w:jc w:val="both"/>
        <w:rPr>
          <w:rFonts w:hint="default" w:ascii="Times New Roman Regular" w:hAnsi="Times New Roman Regular"/>
          <w:b w:val="0"/>
          <w:bCs w:val="0"/>
          <w:sz w:val="28"/>
          <w:szCs w:val="28"/>
          <w:lang w:val="uk-UA"/>
        </w:rPr>
      </w:pPr>
      <w:r>
        <w:rPr>
          <w:rFonts w:hint="default" w:ascii="Times New Roman Regular" w:hAnsi="Times New Roman Regular"/>
          <w:b w:val="0"/>
          <w:bCs w:val="0"/>
          <w:sz w:val="28"/>
          <w:szCs w:val="28"/>
          <w:lang w:val="uk-UA"/>
        </w:rPr>
        <w:t>В. Невеликими поверхневими ранами</w:t>
      </w:r>
    </w:p>
    <w:p w14:paraId="52E05B68">
      <w:pPr>
        <w:jc w:val="both"/>
        <w:rPr>
          <w:rFonts w:hint="default" w:ascii="Times New Roman Regular" w:hAnsi="Times New Roman Regular"/>
          <w:b w:val="0"/>
          <w:bCs w:val="0"/>
          <w:sz w:val="28"/>
          <w:szCs w:val="28"/>
          <w:lang w:val="uk-UA"/>
        </w:rPr>
      </w:pPr>
      <w:r>
        <w:rPr>
          <w:rFonts w:hint="default" w:ascii="Times New Roman Regular" w:hAnsi="Times New Roman Regular"/>
          <w:b w:val="0"/>
          <w:bCs w:val="0"/>
          <w:sz w:val="28"/>
          <w:szCs w:val="28"/>
          <w:lang w:val="uk-UA"/>
        </w:rPr>
        <w:t>Г. Лише пораненням грудної клітки</w:t>
      </w:r>
    </w:p>
    <w:p w14:paraId="56A87B92">
      <w:pPr>
        <w:jc w:val="both"/>
        <w:rPr>
          <w:rFonts w:hint="default" w:ascii="Times New Roman Regular" w:hAnsi="Times New Roman Regular"/>
          <w:b w:val="0"/>
          <w:bCs w:val="0"/>
          <w:sz w:val="28"/>
          <w:szCs w:val="28"/>
          <w:lang w:val="uk-UA"/>
        </w:rPr>
      </w:pPr>
      <w:r>
        <w:rPr>
          <w:rFonts w:hint="default" w:ascii="Times New Roman Regular" w:hAnsi="Times New Roman Regular"/>
          <w:b w:val="0"/>
          <w:bCs w:val="0"/>
          <w:sz w:val="28"/>
          <w:szCs w:val="28"/>
          <w:lang w:val="uk-UA"/>
        </w:rPr>
        <w:t>5. Класифікація бойових ушкоджень за поширеністю включає:</w:t>
      </w:r>
    </w:p>
    <w:p w14:paraId="7250138A">
      <w:pPr>
        <w:jc w:val="both"/>
        <w:rPr>
          <w:rFonts w:hint="default" w:ascii="Times New Roman Regular" w:hAnsi="Times New Roman Regular"/>
          <w:b w:val="0"/>
          <w:bCs w:val="0"/>
          <w:sz w:val="28"/>
          <w:szCs w:val="28"/>
          <w:lang w:val="uk-UA"/>
        </w:rPr>
      </w:pPr>
      <w:r>
        <w:rPr>
          <w:rFonts w:hint="default" w:ascii="Times New Roman Regular" w:hAnsi="Times New Roman Regular"/>
          <w:b w:val="0"/>
          <w:bCs w:val="0"/>
          <w:sz w:val="28"/>
          <w:szCs w:val="28"/>
          <w:lang w:val="uk-UA"/>
        </w:rPr>
        <w:t>А. Ізольовані, множинні, поєднані ✅</w:t>
      </w:r>
    </w:p>
    <w:p w14:paraId="69A901E7">
      <w:pPr>
        <w:jc w:val="both"/>
        <w:rPr>
          <w:rFonts w:hint="default" w:ascii="Times New Roman Regular" w:hAnsi="Times New Roman Regular"/>
          <w:b w:val="0"/>
          <w:bCs w:val="0"/>
          <w:sz w:val="28"/>
          <w:szCs w:val="28"/>
          <w:lang w:val="uk-UA"/>
        </w:rPr>
      </w:pPr>
      <w:r>
        <w:rPr>
          <w:rFonts w:hint="default" w:ascii="Times New Roman Regular" w:hAnsi="Times New Roman Regular"/>
          <w:b w:val="0"/>
          <w:bCs w:val="0"/>
          <w:sz w:val="28"/>
          <w:szCs w:val="28"/>
          <w:lang w:val="uk-UA"/>
        </w:rPr>
        <w:t>Б. Легкі, середні, тяжкі</w:t>
      </w:r>
    </w:p>
    <w:p w14:paraId="33E7C668">
      <w:pPr>
        <w:jc w:val="both"/>
        <w:rPr>
          <w:rFonts w:hint="default" w:ascii="Times New Roman Regular" w:hAnsi="Times New Roman Regular"/>
          <w:b w:val="0"/>
          <w:bCs w:val="0"/>
          <w:sz w:val="28"/>
          <w:szCs w:val="28"/>
          <w:lang w:val="uk-UA"/>
        </w:rPr>
      </w:pPr>
      <w:r>
        <w:rPr>
          <w:rFonts w:hint="default" w:ascii="Times New Roman Regular" w:hAnsi="Times New Roman Regular"/>
          <w:b w:val="0"/>
          <w:bCs w:val="0"/>
          <w:sz w:val="28"/>
          <w:szCs w:val="28"/>
          <w:lang w:val="uk-UA"/>
        </w:rPr>
        <w:t>В. Закриті та відкриті</w:t>
      </w:r>
    </w:p>
    <w:p w14:paraId="413F6940">
      <w:pPr>
        <w:jc w:val="both"/>
        <w:rPr>
          <w:rFonts w:hint="default" w:ascii="Times New Roman Regular" w:hAnsi="Times New Roman Regular"/>
          <w:b w:val="0"/>
          <w:bCs w:val="0"/>
          <w:sz w:val="28"/>
          <w:szCs w:val="28"/>
          <w:lang w:val="uk-UA"/>
        </w:rPr>
      </w:pPr>
      <w:r>
        <w:rPr>
          <w:rFonts w:hint="default" w:ascii="Times New Roman Regular" w:hAnsi="Times New Roman Regular"/>
          <w:b w:val="0"/>
          <w:bCs w:val="0"/>
          <w:sz w:val="28"/>
          <w:szCs w:val="28"/>
          <w:lang w:val="uk-UA"/>
        </w:rPr>
        <w:t>Г. Поверхневі та глибокі</w:t>
      </w:r>
    </w:p>
    <w:p w14:paraId="7DACB32F">
      <w:pPr>
        <w:jc w:val="both"/>
        <w:rPr>
          <w:rFonts w:hint="default" w:ascii="Times New Roman Regular" w:hAnsi="Times New Roman Regular"/>
          <w:b w:val="0"/>
          <w:bCs w:val="0"/>
          <w:sz w:val="28"/>
          <w:szCs w:val="28"/>
          <w:lang w:val="uk-UA"/>
        </w:rPr>
      </w:pPr>
      <w:r>
        <w:rPr>
          <w:rFonts w:hint="default" w:ascii="Times New Roman Regular" w:hAnsi="Times New Roman Regular"/>
          <w:b w:val="0"/>
          <w:bCs w:val="0"/>
          <w:sz w:val="28"/>
          <w:szCs w:val="28"/>
          <w:lang w:val="uk-UA"/>
        </w:rPr>
        <w:t>6. Які зони виділяють у вогнепальній рані?</w:t>
      </w:r>
    </w:p>
    <w:p w14:paraId="3C03C4EB">
      <w:pPr>
        <w:jc w:val="both"/>
        <w:rPr>
          <w:rFonts w:hint="default" w:ascii="Times New Roman Regular" w:hAnsi="Times New Roman Regular"/>
          <w:b w:val="0"/>
          <w:bCs w:val="0"/>
          <w:sz w:val="28"/>
          <w:szCs w:val="28"/>
          <w:lang w:val="uk-UA"/>
        </w:rPr>
      </w:pPr>
      <w:r>
        <w:rPr>
          <w:rFonts w:hint="default" w:ascii="Times New Roman Regular" w:hAnsi="Times New Roman Regular"/>
          <w:b w:val="0"/>
          <w:bCs w:val="0"/>
          <w:sz w:val="28"/>
          <w:szCs w:val="28"/>
          <w:lang w:val="uk-UA"/>
        </w:rPr>
        <w:t>А. Зона регенерації, зона грануляцій</w:t>
      </w:r>
    </w:p>
    <w:p w14:paraId="1875EE70">
      <w:pPr>
        <w:jc w:val="both"/>
        <w:rPr>
          <w:rFonts w:hint="default" w:ascii="Times New Roman Regular" w:hAnsi="Times New Roman Regular"/>
          <w:b w:val="0"/>
          <w:bCs w:val="0"/>
          <w:sz w:val="28"/>
          <w:szCs w:val="28"/>
          <w:lang w:val="uk-UA"/>
        </w:rPr>
      </w:pPr>
      <w:r>
        <w:rPr>
          <w:rFonts w:hint="default" w:ascii="Times New Roman Regular" w:hAnsi="Times New Roman Regular"/>
          <w:b w:val="0"/>
          <w:bCs w:val="0"/>
          <w:sz w:val="28"/>
          <w:szCs w:val="28"/>
          <w:lang w:val="uk-UA"/>
        </w:rPr>
        <w:t>Б. Зона первинного та вторинного некрозу ✅</w:t>
      </w:r>
    </w:p>
    <w:p w14:paraId="2BF76D62">
      <w:pPr>
        <w:jc w:val="both"/>
        <w:rPr>
          <w:rFonts w:hint="default" w:ascii="Times New Roman Regular" w:hAnsi="Times New Roman Regular"/>
          <w:b w:val="0"/>
          <w:bCs w:val="0"/>
          <w:sz w:val="28"/>
          <w:szCs w:val="28"/>
          <w:lang w:val="uk-UA"/>
        </w:rPr>
      </w:pPr>
      <w:r>
        <w:rPr>
          <w:rFonts w:hint="default" w:ascii="Times New Roman Regular" w:hAnsi="Times New Roman Regular"/>
          <w:b w:val="0"/>
          <w:bCs w:val="0"/>
          <w:sz w:val="28"/>
          <w:szCs w:val="28"/>
          <w:lang w:val="uk-UA"/>
        </w:rPr>
        <w:t>В. Зона абсцедування, зона інфільтрації</w:t>
      </w:r>
    </w:p>
    <w:p w14:paraId="1551CBB4">
      <w:pPr>
        <w:jc w:val="both"/>
        <w:rPr>
          <w:rFonts w:hint="default" w:ascii="Times New Roman Regular" w:hAnsi="Times New Roman Regular"/>
          <w:b w:val="0"/>
          <w:bCs w:val="0"/>
          <w:sz w:val="28"/>
          <w:szCs w:val="28"/>
          <w:lang w:val="uk-UA"/>
        </w:rPr>
      </w:pPr>
      <w:r>
        <w:rPr>
          <w:rFonts w:hint="default" w:ascii="Times New Roman Regular" w:hAnsi="Times New Roman Regular"/>
          <w:b w:val="0"/>
          <w:bCs w:val="0"/>
          <w:sz w:val="28"/>
          <w:szCs w:val="28"/>
          <w:lang w:val="uk-UA"/>
        </w:rPr>
        <w:t>Г. Зона фіброзу, зона склерозу</w:t>
      </w:r>
    </w:p>
    <w:p w14:paraId="1326616C">
      <w:pPr>
        <w:jc w:val="both"/>
        <w:rPr>
          <w:rFonts w:hint="default" w:ascii="Times New Roman Regular" w:hAnsi="Times New Roman Regular"/>
          <w:b w:val="0"/>
          <w:bCs w:val="0"/>
          <w:sz w:val="28"/>
          <w:szCs w:val="28"/>
          <w:lang w:val="uk-UA"/>
        </w:rPr>
      </w:pPr>
      <w:r>
        <w:rPr>
          <w:rFonts w:hint="default" w:ascii="Times New Roman Regular" w:hAnsi="Times New Roman Regular"/>
          <w:b w:val="0"/>
          <w:bCs w:val="0"/>
          <w:sz w:val="28"/>
          <w:szCs w:val="28"/>
          <w:lang w:val="uk-UA"/>
        </w:rPr>
        <w:t>7. Першою фазою перебігу ранового процесу є:</w:t>
      </w:r>
    </w:p>
    <w:p w14:paraId="64A7E7D4">
      <w:pPr>
        <w:jc w:val="both"/>
        <w:rPr>
          <w:rFonts w:hint="default" w:ascii="Times New Roman Regular" w:hAnsi="Times New Roman Regular"/>
          <w:b w:val="0"/>
          <w:bCs w:val="0"/>
          <w:sz w:val="28"/>
          <w:szCs w:val="28"/>
          <w:lang w:val="uk-UA"/>
        </w:rPr>
      </w:pPr>
      <w:r>
        <w:rPr>
          <w:rFonts w:hint="default" w:ascii="Times New Roman Regular" w:hAnsi="Times New Roman Regular"/>
          <w:b w:val="0"/>
          <w:bCs w:val="0"/>
          <w:sz w:val="28"/>
          <w:szCs w:val="28"/>
          <w:lang w:val="uk-UA"/>
        </w:rPr>
        <w:t>А. Рубцювання</w:t>
      </w:r>
    </w:p>
    <w:p w14:paraId="58F6A246">
      <w:pPr>
        <w:jc w:val="both"/>
        <w:rPr>
          <w:rFonts w:hint="default" w:ascii="Times New Roman Regular" w:hAnsi="Times New Roman Regular"/>
          <w:b w:val="0"/>
          <w:bCs w:val="0"/>
          <w:sz w:val="28"/>
          <w:szCs w:val="28"/>
          <w:lang w:val="uk-UA"/>
        </w:rPr>
      </w:pPr>
      <w:r>
        <w:rPr>
          <w:rFonts w:hint="default" w:ascii="Times New Roman Regular" w:hAnsi="Times New Roman Regular"/>
          <w:b w:val="0"/>
          <w:bCs w:val="0"/>
          <w:sz w:val="28"/>
          <w:szCs w:val="28"/>
          <w:lang w:val="uk-UA"/>
        </w:rPr>
        <w:t>Б. Запалення ✅</w:t>
      </w:r>
    </w:p>
    <w:p w14:paraId="45799FEB">
      <w:pPr>
        <w:jc w:val="both"/>
        <w:rPr>
          <w:rFonts w:hint="default" w:ascii="Times New Roman Regular" w:hAnsi="Times New Roman Regular"/>
          <w:b w:val="0"/>
          <w:bCs w:val="0"/>
          <w:sz w:val="28"/>
          <w:szCs w:val="28"/>
          <w:lang w:val="uk-UA"/>
        </w:rPr>
      </w:pPr>
      <w:r>
        <w:rPr>
          <w:rFonts w:hint="default" w:ascii="Times New Roman Regular" w:hAnsi="Times New Roman Regular"/>
          <w:b w:val="0"/>
          <w:bCs w:val="0"/>
          <w:sz w:val="28"/>
          <w:szCs w:val="28"/>
          <w:lang w:val="uk-UA"/>
        </w:rPr>
        <w:t>В. Грануляція</w:t>
      </w:r>
    </w:p>
    <w:p w14:paraId="2B0F10CC">
      <w:pPr>
        <w:jc w:val="both"/>
        <w:rPr>
          <w:rFonts w:hint="default" w:ascii="Times New Roman Regular" w:hAnsi="Times New Roman Regular"/>
          <w:b w:val="0"/>
          <w:bCs w:val="0"/>
          <w:sz w:val="28"/>
          <w:szCs w:val="28"/>
          <w:lang w:val="uk-UA"/>
        </w:rPr>
      </w:pPr>
      <w:r>
        <w:rPr>
          <w:rFonts w:hint="default" w:ascii="Times New Roman Regular" w:hAnsi="Times New Roman Regular"/>
          <w:b w:val="0"/>
          <w:bCs w:val="0"/>
          <w:sz w:val="28"/>
          <w:szCs w:val="28"/>
          <w:lang w:val="uk-UA"/>
        </w:rPr>
        <w:t>Г. Епітелізація</w:t>
      </w:r>
    </w:p>
    <w:p w14:paraId="75BDEDF2">
      <w:pPr>
        <w:jc w:val="both"/>
        <w:rPr>
          <w:rFonts w:hint="default" w:ascii="Times New Roman Regular" w:hAnsi="Times New Roman Regular"/>
          <w:b w:val="0"/>
          <w:bCs w:val="0"/>
          <w:sz w:val="28"/>
          <w:szCs w:val="28"/>
          <w:lang w:val="uk-UA"/>
        </w:rPr>
      </w:pPr>
      <w:r>
        <w:rPr>
          <w:rFonts w:hint="default" w:ascii="Times New Roman Regular" w:hAnsi="Times New Roman Regular"/>
          <w:b w:val="0"/>
          <w:bCs w:val="0"/>
          <w:sz w:val="28"/>
          <w:szCs w:val="28"/>
          <w:lang w:val="uk-UA"/>
        </w:rPr>
        <w:t>8. Головною метою первинної хірургічної обробки (ПХО) є:</w:t>
      </w:r>
    </w:p>
    <w:p w14:paraId="5ED9E122">
      <w:pPr>
        <w:jc w:val="both"/>
        <w:rPr>
          <w:rFonts w:hint="default" w:ascii="Times New Roman Regular" w:hAnsi="Times New Roman Regular"/>
          <w:b w:val="0"/>
          <w:bCs w:val="0"/>
          <w:sz w:val="28"/>
          <w:szCs w:val="28"/>
          <w:lang w:val="uk-UA"/>
        </w:rPr>
      </w:pPr>
      <w:r>
        <w:rPr>
          <w:rFonts w:hint="default" w:ascii="Times New Roman Regular" w:hAnsi="Times New Roman Regular"/>
          <w:b w:val="0"/>
          <w:bCs w:val="0"/>
          <w:sz w:val="28"/>
          <w:szCs w:val="28"/>
          <w:lang w:val="uk-UA"/>
        </w:rPr>
        <w:t>А. Накладання швів</w:t>
      </w:r>
    </w:p>
    <w:p w14:paraId="7CBFD749">
      <w:pPr>
        <w:jc w:val="both"/>
        <w:rPr>
          <w:rFonts w:hint="default" w:ascii="Times New Roman Regular" w:hAnsi="Times New Roman Regular"/>
          <w:b w:val="0"/>
          <w:bCs w:val="0"/>
          <w:sz w:val="28"/>
          <w:szCs w:val="28"/>
          <w:lang w:val="uk-UA"/>
        </w:rPr>
      </w:pPr>
      <w:r>
        <w:rPr>
          <w:rFonts w:hint="default" w:ascii="Times New Roman Regular" w:hAnsi="Times New Roman Regular"/>
          <w:b w:val="0"/>
          <w:bCs w:val="0"/>
          <w:sz w:val="28"/>
          <w:szCs w:val="28"/>
          <w:lang w:val="uk-UA"/>
        </w:rPr>
        <w:t>Б. Видалення нежиттєздатних тканин і санація рани ✅</w:t>
      </w:r>
    </w:p>
    <w:p w14:paraId="7F510D6E">
      <w:pPr>
        <w:jc w:val="both"/>
        <w:rPr>
          <w:rFonts w:hint="default" w:ascii="Times New Roman Regular" w:hAnsi="Times New Roman Regular"/>
          <w:b w:val="0"/>
          <w:bCs w:val="0"/>
          <w:sz w:val="28"/>
          <w:szCs w:val="28"/>
          <w:lang w:val="uk-UA"/>
        </w:rPr>
      </w:pPr>
      <w:r>
        <w:rPr>
          <w:rFonts w:hint="default" w:ascii="Times New Roman Regular" w:hAnsi="Times New Roman Regular"/>
          <w:b w:val="0"/>
          <w:bCs w:val="0"/>
          <w:sz w:val="28"/>
          <w:szCs w:val="28"/>
          <w:lang w:val="uk-UA"/>
        </w:rPr>
        <w:t>В. Формування грануляційної тканини</w:t>
      </w:r>
    </w:p>
    <w:p w14:paraId="7BF82BA9">
      <w:pPr>
        <w:jc w:val="both"/>
        <w:rPr>
          <w:rFonts w:hint="default" w:ascii="Times New Roman Regular" w:hAnsi="Times New Roman Regular"/>
          <w:b w:val="0"/>
          <w:bCs w:val="0"/>
          <w:sz w:val="28"/>
          <w:szCs w:val="28"/>
          <w:lang w:val="uk-UA"/>
        </w:rPr>
      </w:pPr>
      <w:r>
        <w:rPr>
          <w:rFonts w:hint="default" w:ascii="Times New Roman Regular" w:hAnsi="Times New Roman Regular"/>
          <w:b w:val="0"/>
          <w:bCs w:val="0"/>
          <w:sz w:val="28"/>
          <w:szCs w:val="28"/>
          <w:lang w:val="uk-UA"/>
        </w:rPr>
        <w:t>Г. Введення антибіотиків</w:t>
      </w:r>
    </w:p>
    <w:p w14:paraId="1FBBCA06">
      <w:pPr>
        <w:jc w:val="both"/>
        <w:rPr>
          <w:rFonts w:hint="default" w:ascii="Times New Roman Regular" w:hAnsi="Times New Roman Regular"/>
          <w:b w:val="0"/>
          <w:bCs w:val="0"/>
          <w:sz w:val="28"/>
          <w:szCs w:val="28"/>
          <w:lang w:val="uk-UA"/>
        </w:rPr>
      </w:pPr>
      <w:r>
        <w:rPr>
          <w:rFonts w:hint="default" w:ascii="Times New Roman Regular" w:hAnsi="Times New Roman Regular"/>
          <w:b w:val="0"/>
          <w:bCs w:val="0"/>
          <w:sz w:val="28"/>
          <w:szCs w:val="28"/>
          <w:lang w:val="uk-UA"/>
        </w:rPr>
        <w:t>9. Принцип роботи NPWT-терапії полягає у:</w:t>
      </w:r>
    </w:p>
    <w:p w14:paraId="0189E82B">
      <w:pPr>
        <w:jc w:val="both"/>
        <w:rPr>
          <w:rFonts w:hint="default" w:ascii="Times New Roman Regular" w:hAnsi="Times New Roman Regular"/>
          <w:b w:val="0"/>
          <w:bCs w:val="0"/>
          <w:sz w:val="28"/>
          <w:szCs w:val="28"/>
          <w:lang w:val="uk-UA"/>
        </w:rPr>
      </w:pPr>
      <w:r>
        <w:rPr>
          <w:rFonts w:hint="default" w:ascii="Times New Roman Regular" w:hAnsi="Times New Roman Regular"/>
          <w:b w:val="0"/>
          <w:bCs w:val="0"/>
          <w:sz w:val="28"/>
          <w:szCs w:val="28"/>
          <w:lang w:val="uk-UA"/>
        </w:rPr>
        <w:t>А. Використанні ультразвуку</w:t>
      </w:r>
    </w:p>
    <w:p w14:paraId="6DC9474B">
      <w:pPr>
        <w:jc w:val="both"/>
        <w:rPr>
          <w:rFonts w:hint="default" w:ascii="Times New Roman Regular" w:hAnsi="Times New Roman Regular"/>
          <w:b w:val="0"/>
          <w:bCs w:val="0"/>
          <w:sz w:val="28"/>
          <w:szCs w:val="28"/>
          <w:lang w:val="uk-UA"/>
        </w:rPr>
      </w:pPr>
      <w:r>
        <w:rPr>
          <w:rFonts w:hint="default" w:ascii="Times New Roman Regular" w:hAnsi="Times New Roman Regular"/>
          <w:b w:val="0"/>
          <w:bCs w:val="0"/>
          <w:sz w:val="28"/>
          <w:szCs w:val="28"/>
          <w:lang w:val="uk-UA"/>
        </w:rPr>
        <w:t>Б. Створенні контрольованого негативного тиску для видалення ексудату ✅</w:t>
      </w:r>
    </w:p>
    <w:p w14:paraId="572217DE">
      <w:pPr>
        <w:jc w:val="both"/>
        <w:rPr>
          <w:rFonts w:hint="default" w:ascii="Times New Roman Regular" w:hAnsi="Times New Roman Regular"/>
          <w:b w:val="0"/>
          <w:bCs w:val="0"/>
          <w:sz w:val="28"/>
          <w:szCs w:val="28"/>
          <w:lang w:val="uk-UA"/>
        </w:rPr>
      </w:pPr>
      <w:r>
        <w:rPr>
          <w:rFonts w:hint="default" w:ascii="Times New Roman Regular" w:hAnsi="Times New Roman Regular"/>
          <w:b w:val="0"/>
          <w:bCs w:val="0"/>
          <w:sz w:val="28"/>
          <w:szCs w:val="28"/>
          <w:lang w:val="uk-UA"/>
        </w:rPr>
        <w:t>В. Прогріванні тканин</w:t>
      </w:r>
    </w:p>
    <w:p w14:paraId="3A428F32">
      <w:pPr>
        <w:jc w:val="both"/>
        <w:rPr>
          <w:rFonts w:hint="default" w:ascii="Times New Roman Regular" w:hAnsi="Times New Roman Regular"/>
          <w:b w:val="0"/>
          <w:bCs w:val="0"/>
          <w:sz w:val="28"/>
          <w:szCs w:val="28"/>
          <w:lang w:val="uk-UA"/>
        </w:rPr>
      </w:pPr>
      <w:r>
        <w:rPr>
          <w:rFonts w:hint="default" w:ascii="Times New Roman Regular" w:hAnsi="Times New Roman Regular"/>
          <w:b w:val="0"/>
          <w:bCs w:val="0"/>
          <w:sz w:val="28"/>
          <w:szCs w:val="28"/>
          <w:lang w:val="uk-UA"/>
        </w:rPr>
        <w:t>Г. Застосуванні електростимуляції</w:t>
      </w:r>
    </w:p>
    <w:p w14:paraId="7C416E7B">
      <w:pPr>
        <w:jc w:val="both"/>
        <w:rPr>
          <w:rFonts w:hint="default" w:ascii="Times New Roman Regular" w:hAnsi="Times New Roman Regular"/>
          <w:b w:val="0"/>
          <w:bCs w:val="0"/>
          <w:sz w:val="28"/>
          <w:szCs w:val="28"/>
          <w:lang w:val="uk-UA"/>
        </w:rPr>
      </w:pPr>
      <w:r>
        <w:rPr>
          <w:rFonts w:hint="default" w:ascii="Times New Roman Regular" w:hAnsi="Times New Roman Regular"/>
          <w:b w:val="0"/>
          <w:bCs w:val="0"/>
          <w:sz w:val="28"/>
          <w:szCs w:val="28"/>
          <w:lang w:val="uk-UA"/>
        </w:rPr>
        <w:t>10. Найнебезпечніше ускладнення вогнепальних поранень:</w:t>
      </w:r>
    </w:p>
    <w:p w14:paraId="4FC2C2AA">
      <w:pPr>
        <w:jc w:val="both"/>
        <w:rPr>
          <w:rFonts w:hint="default" w:ascii="Times New Roman Regular" w:hAnsi="Times New Roman Regular"/>
          <w:b w:val="0"/>
          <w:bCs w:val="0"/>
          <w:sz w:val="28"/>
          <w:szCs w:val="28"/>
          <w:lang w:val="uk-UA"/>
        </w:rPr>
      </w:pPr>
      <w:r>
        <w:rPr>
          <w:rFonts w:hint="default" w:ascii="Times New Roman Regular" w:hAnsi="Times New Roman Regular"/>
          <w:b w:val="0"/>
          <w:bCs w:val="0"/>
          <w:sz w:val="28"/>
          <w:szCs w:val="28"/>
          <w:lang w:val="uk-UA"/>
        </w:rPr>
        <w:t>А. Абсцес</w:t>
      </w:r>
    </w:p>
    <w:p w14:paraId="18459568">
      <w:pPr>
        <w:jc w:val="both"/>
        <w:rPr>
          <w:rFonts w:hint="default" w:ascii="Times New Roman Regular" w:hAnsi="Times New Roman Regular"/>
          <w:b w:val="0"/>
          <w:bCs w:val="0"/>
          <w:sz w:val="28"/>
          <w:szCs w:val="28"/>
          <w:lang w:val="uk-UA"/>
        </w:rPr>
      </w:pPr>
      <w:r>
        <w:rPr>
          <w:rFonts w:hint="default" w:ascii="Times New Roman Regular" w:hAnsi="Times New Roman Regular"/>
          <w:b w:val="0"/>
          <w:bCs w:val="0"/>
          <w:sz w:val="28"/>
          <w:szCs w:val="28"/>
          <w:lang w:val="uk-UA"/>
        </w:rPr>
        <w:t>Б. Флегмона</w:t>
      </w:r>
    </w:p>
    <w:p w14:paraId="0CA531C0">
      <w:pPr>
        <w:jc w:val="both"/>
        <w:rPr>
          <w:rFonts w:hint="default" w:ascii="Times New Roman Regular" w:hAnsi="Times New Roman Regular"/>
          <w:b w:val="0"/>
          <w:bCs w:val="0"/>
          <w:sz w:val="28"/>
          <w:szCs w:val="28"/>
          <w:lang w:val="uk-UA"/>
        </w:rPr>
      </w:pPr>
      <w:r>
        <w:rPr>
          <w:rFonts w:hint="default" w:ascii="Times New Roman Regular" w:hAnsi="Times New Roman Regular"/>
          <w:b w:val="0"/>
          <w:bCs w:val="0"/>
          <w:sz w:val="28"/>
          <w:szCs w:val="28"/>
          <w:lang w:val="uk-UA"/>
        </w:rPr>
        <w:t>В. Сепсис ✅</w:t>
      </w:r>
    </w:p>
    <w:p w14:paraId="418AFE80">
      <w:pPr>
        <w:jc w:val="both"/>
        <w:rPr>
          <w:rFonts w:hint="default" w:ascii="Times New Roman Regular" w:hAnsi="Times New Roman Regular"/>
          <w:b w:val="0"/>
          <w:bCs w:val="0"/>
          <w:sz w:val="28"/>
          <w:szCs w:val="28"/>
          <w:lang w:val="uk-UA"/>
        </w:rPr>
      </w:pPr>
      <w:r>
        <w:rPr>
          <w:rFonts w:hint="default" w:ascii="Times New Roman Regular" w:hAnsi="Times New Roman Regular"/>
          <w:b w:val="0"/>
          <w:bCs w:val="0"/>
          <w:sz w:val="28"/>
          <w:szCs w:val="28"/>
          <w:lang w:val="uk-UA"/>
        </w:rPr>
        <w:t>Г. Локальний інфільтрат</w:t>
      </w:r>
    </w:p>
    <w:p w14:paraId="15A90DD0">
      <w:pPr>
        <w:jc w:val="both"/>
        <w:rPr>
          <w:rFonts w:hint="default" w:ascii="Times New Roman Regular" w:hAnsi="Times New Roman Regular"/>
          <w:b/>
          <w:bCs/>
          <w:sz w:val="28"/>
          <w:szCs w:val="28"/>
          <w:lang w:val="uk-UA"/>
        </w:rPr>
      </w:pPr>
    </w:p>
    <w:p w14:paraId="1C79356A">
      <w:pPr>
        <w:jc w:val="both"/>
        <w:rPr>
          <w:rFonts w:hint="default" w:ascii="Times New Roman Regular" w:hAnsi="Times New Roman Regular"/>
          <w:b/>
          <w:bCs/>
          <w:sz w:val="28"/>
          <w:szCs w:val="28"/>
          <w:lang w:val="uk-UA"/>
        </w:rPr>
      </w:pPr>
      <w:r>
        <w:rPr>
          <w:rFonts w:hint="default" w:ascii="Times New Roman Regular" w:hAnsi="Times New Roman Regular"/>
          <w:b/>
          <w:bCs/>
          <w:sz w:val="28"/>
          <w:szCs w:val="28"/>
          <w:lang w:val="uk-UA"/>
        </w:rPr>
        <w:t>Питання для самоконтролю</w:t>
      </w:r>
    </w:p>
    <w:p w14:paraId="77A0E52D">
      <w:pPr>
        <w:numPr>
          <w:ilvl w:val="0"/>
          <w:numId w:val="8"/>
        </w:numPr>
        <w:jc w:val="center"/>
        <w:rPr>
          <w:rFonts w:hint="default" w:ascii="Times New Roman Regular" w:hAnsi="Times New Roman Regular"/>
          <w:b w:val="0"/>
          <w:bCs w:val="0"/>
          <w:sz w:val="28"/>
          <w:szCs w:val="28"/>
          <w:lang w:val="uk-UA"/>
        </w:rPr>
      </w:pPr>
      <w:r>
        <w:rPr>
          <w:rFonts w:hint="default" w:ascii="Times New Roman Regular" w:hAnsi="Times New Roman Regular"/>
          <w:b w:val="0"/>
          <w:bCs w:val="0"/>
          <w:sz w:val="28"/>
          <w:szCs w:val="28"/>
          <w:lang w:val="uk-UA"/>
        </w:rPr>
        <w:t>Які основні види сучасної вогнепальної зброї та які ураження</w:t>
      </w:r>
    </w:p>
    <w:p w14:paraId="49CD42A3">
      <w:pPr>
        <w:numPr>
          <w:numId w:val="0"/>
        </w:numPr>
        <w:jc w:val="both"/>
        <w:rPr>
          <w:rFonts w:hint="default" w:ascii="Times New Roman Regular" w:hAnsi="Times New Roman Regular"/>
          <w:b w:val="0"/>
          <w:bCs w:val="0"/>
          <w:sz w:val="28"/>
          <w:szCs w:val="28"/>
          <w:lang w:val="uk-UA"/>
        </w:rPr>
      </w:pPr>
      <w:r>
        <w:rPr>
          <w:rFonts w:hint="default" w:ascii="Times New Roman Regular" w:hAnsi="Times New Roman Regular"/>
          <w:b w:val="0"/>
          <w:bCs w:val="0"/>
          <w:sz w:val="28"/>
          <w:szCs w:val="28"/>
          <w:lang w:val="uk-UA"/>
        </w:rPr>
        <w:t>вони спричиняють?</w:t>
      </w:r>
    </w:p>
    <w:p w14:paraId="4B6BC6CC">
      <w:pPr>
        <w:numPr>
          <w:ilvl w:val="0"/>
          <w:numId w:val="8"/>
        </w:numPr>
        <w:ind w:left="0" w:leftChars="0" w:firstLine="0" w:firstLineChars="0"/>
        <w:jc w:val="both"/>
        <w:rPr>
          <w:rFonts w:hint="default" w:ascii="Times New Roman Regular" w:hAnsi="Times New Roman Regular"/>
          <w:b w:val="0"/>
          <w:bCs w:val="0"/>
          <w:sz w:val="28"/>
          <w:szCs w:val="28"/>
          <w:lang w:val="uk-UA"/>
        </w:rPr>
      </w:pPr>
      <w:r>
        <w:rPr>
          <w:rFonts w:hint="default" w:ascii="Times New Roman Regular" w:hAnsi="Times New Roman Regular"/>
          <w:b w:val="0"/>
          <w:bCs w:val="0"/>
          <w:sz w:val="28"/>
          <w:szCs w:val="28"/>
          <w:lang w:val="uk-UA"/>
        </w:rPr>
        <w:t>Чим відрізняються кульові поранення від осколкових та вибухових?</w:t>
      </w:r>
    </w:p>
    <w:p w14:paraId="411914F0">
      <w:pPr>
        <w:numPr>
          <w:ilvl w:val="0"/>
          <w:numId w:val="8"/>
        </w:numPr>
        <w:ind w:left="0" w:leftChars="0" w:firstLine="0" w:firstLineChars="0"/>
        <w:jc w:val="both"/>
        <w:rPr>
          <w:rFonts w:hint="default" w:ascii="Times New Roman Regular" w:hAnsi="Times New Roman Regular"/>
          <w:b w:val="0"/>
          <w:bCs w:val="0"/>
          <w:sz w:val="28"/>
          <w:szCs w:val="28"/>
          <w:lang w:val="uk-UA"/>
        </w:rPr>
      </w:pPr>
      <w:r>
        <w:rPr>
          <w:rFonts w:hint="default" w:ascii="Times New Roman Regular" w:hAnsi="Times New Roman Regular"/>
          <w:b w:val="0"/>
          <w:bCs w:val="0"/>
          <w:sz w:val="28"/>
          <w:szCs w:val="28"/>
          <w:lang w:val="uk-UA"/>
        </w:rPr>
        <w:t>Які принципи лежать в основі класифікації бойових ушкоджень?</w:t>
      </w:r>
    </w:p>
    <w:p w14:paraId="7BE45FB1">
      <w:pPr>
        <w:numPr>
          <w:ilvl w:val="0"/>
          <w:numId w:val="8"/>
        </w:numPr>
        <w:ind w:left="0" w:leftChars="0" w:firstLine="0" w:firstLineChars="0"/>
        <w:jc w:val="both"/>
        <w:rPr>
          <w:rFonts w:hint="default" w:ascii="Times New Roman Regular" w:hAnsi="Times New Roman Regular"/>
          <w:b w:val="0"/>
          <w:bCs w:val="0"/>
          <w:sz w:val="28"/>
          <w:szCs w:val="28"/>
          <w:lang w:val="uk-UA"/>
        </w:rPr>
      </w:pPr>
      <w:r>
        <w:rPr>
          <w:rFonts w:hint="default" w:ascii="Times New Roman Regular" w:hAnsi="Times New Roman Regular"/>
          <w:b w:val="0"/>
          <w:bCs w:val="0"/>
          <w:sz w:val="28"/>
          <w:szCs w:val="28"/>
          <w:lang w:val="uk-UA"/>
        </w:rPr>
        <w:t>Що таке вогнепальна рана? Які зони в ній виділяють?</w:t>
      </w:r>
    </w:p>
    <w:p w14:paraId="0C61FF5B">
      <w:pPr>
        <w:numPr>
          <w:ilvl w:val="0"/>
          <w:numId w:val="8"/>
        </w:numPr>
        <w:ind w:left="0" w:leftChars="0" w:firstLine="0" w:firstLineChars="0"/>
        <w:jc w:val="both"/>
        <w:rPr>
          <w:rFonts w:hint="default" w:ascii="Times New Roman Regular" w:hAnsi="Times New Roman Regular"/>
          <w:b w:val="0"/>
          <w:bCs w:val="0"/>
          <w:sz w:val="28"/>
          <w:szCs w:val="28"/>
          <w:lang w:val="uk-UA"/>
        </w:rPr>
      </w:pPr>
      <w:r>
        <w:rPr>
          <w:rFonts w:hint="default" w:ascii="Times New Roman Regular" w:hAnsi="Times New Roman Regular"/>
          <w:b w:val="0"/>
          <w:bCs w:val="0"/>
          <w:sz w:val="28"/>
          <w:szCs w:val="28"/>
          <w:lang w:val="uk-UA"/>
        </w:rPr>
        <w:t>Які основні етапи перебігу ранового процесу?</w:t>
      </w:r>
    </w:p>
    <w:p w14:paraId="06B1FED1">
      <w:pPr>
        <w:numPr>
          <w:ilvl w:val="0"/>
          <w:numId w:val="8"/>
        </w:numPr>
        <w:ind w:left="0" w:leftChars="0" w:firstLine="0" w:firstLineChars="0"/>
        <w:jc w:val="both"/>
        <w:rPr>
          <w:rFonts w:hint="default" w:ascii="Times New Roman Regular" w:hAnsi="Times New Roman Regular"/>
          <w:b w:val="0"/>
          <w:bCs w:val="0"/>
          <w:sz w:val="28"/>
          <w:szCs w:val="28"/>
          <w:lang w:val="uk-UA"/>
        </w:rPr>
      </w:pPr>
      <w:r>
        <w:rPr>
          <w:rFonts w:hint="default" w:ascii="Times New Roman Regular" w:hAnsi="Times New Roman Regular"/>
          <w:b w:val="0"/>
          <w:bCs w:val="0"/>
          <w:sz w:val="28"/>
          <w:szCs w:val="28"/>
          <w:lang w:val="uk-UA"/>
        </w:rPr>
        <w:t>У чому полягає значення первинної хірургічної обробки?</w:t>
      </w:r>
    </w:p>
    <w:p w14:paraId="22B28208">
      <w:pPr>
        <w:jc w:val="both"/>
        <w:rPr>
          <w:rFonts w:hint="default" w:ascii="Times New Roman Regular" w:hAnsi="Times New Roman Regular"/>
          <w:b w:val="0"/>
          <w:bCs w:val="0"/>
          <w:sz w:val="28"/>
          <w:szCs w:val="28"/>
          <w:lang w:val="uk-UA"/>
        </w:rPr>
      </w:pPr>
      <w:r>
        <w:rPr>
          <w:rFonts w:hint="default" w:ascii="Times New Roman Regular" w:hAnsi="Times New Roman Regular"/>
          <w:b w:val="0"/>
          <w:bCs w:val="0"/>
          <w:sz w:val="28"/>
          <w:szCs w:val="28"/>
          <w:lang w:val="uk-UA"/>
        </w:rPr>
        <w:t>7.Коли застосовується повторна і вторинна хірургічна обробка?</w:t>
      </w:r>
    </w:p>
    <w:p w14:paraId="46CF7C4D">
      <w:pPr>
        <w:jc w:val="center"/>
        <w:rPr>
          <w:rFonts w:hint="default" w:ascii="Times New Roman Regular" w:hAnsi="Times New Roman Regular"/>
          <w:b w:val="0"/>
          <w:bCs w:val="0"/>
          <w:sz w:val="28"/>
          <w:szCs w:val="28"/>
          <w:lang w:val="uk-UA"/>
        </w:rPr>
      </w:pPr>
      <w:r>
        <w:rPr>
          <w:rFonts w:hint="default" w:ascii="Times New Roman Regular" w:hAnsi="Times New Roman Regular"/>
          <w:b w:val="0"/>
          <w:bCs w:val="0"/>
          <w:sz w:val="28"/>
          <w:szCs w:val="28"/>
          <w:lang w:val="uk-UA"/>
        </w:rPr>
        <w:t>8.Які показання до використання NPWT-терапії у воєнно-польовій хірургії?</w:t>
      </w:r>
    </w:p>
    <w:p w14:paraId="183024A1">
      <w:pPr>
        <w:jc w:val="both"/>
        <w:rPr>
          <w:rFonts w:hint="default" w:ascii="Times New Roman Regular" w:hAnsi="Times New Roman Regular"/>
          <w:b w:val="0"/>
          <w:bCs w:val="0"/>
          <w:sz w:val="28"/>
          <w:szCs w:val="28"/>
          <w:lang w:val="uk-UA"/>
        </w:rPr>
      </w:pPr>
      <w:r>
        <w:rPr>
          <w:rFonts w:hint="default" w:ascii="Times New Roman Regular" w:hAnsi="Times New Roman Regular"/>
          <w:b w:val="0"/>
          <w:bCs w:val="0"/>
          <w:sz w:val="28"/>
          <w:szCs w:val="28"/>
          <w:lang w:val="uk-UA"/>
        </w:rPr>
        <w:t>9.Які основні клінічні прояви гнійно-септичних ускладнень?</w:t>
      </w:r>
    </w:p>
    <w:p w14:paraId="5D2AF576">
      <w:pPr>
        <w:jc w:val="both"/>
        <w:rPr>
          <w:rFonts w:hint="default" w:ascii="Times New Roman Regular" w:hAnsi="Times New Roman Regular"/>
          <w:b w:val="0"/>
          <w:bCs w:val="0"/>
          <w:sz w:val="28"/>
          <w:szCs w:val="28"/>
          <w:lang w:val="uk-UA"/>
        </w:rPr>
      </w:pPr>
      <w:r>
        <w:rPr>
          <w:rFonts w:hint="default" w:ascii="Times New Roman Regular" w:hAnsi="Times New Roman Regular"/>
          <w:b w:val="0"/>
          <w:bCs w:val="0"/>
          <w:sz w:val="28"/>
          <w:szCs w:val="28"/>
          <w:lang w:val="uk-UA"/>
        </w:rPr>
        <w:t>10.Які принципи діагностики та лікування сепсису у поранених?</w:t>
      </w:r>
    </w:p>
    <w:p w14:paraId="0BDDD2E4">
      <w:pPr>
        <w:jc w:val="both"/>
        <w:rPr>
          <w:rFonts w:hint="default" w:ascii="Times New Roman Regular" w:hAnsi="Times New Roman Regular" w:cs="Times New Roman Regular"/>
          <w:b/>
          <w:bCs/>
          <w:sz w:val="28"/>
          <w:szCs w:val="28"/>
          <w:lang w:val="uk-UA"/>
        </w:rPr>
      </w:pPr>
      <w:r>
        <w:rPr>
          <w:rFonts w:hint="default" w:ascii="Times New Roman Regular" w:hAnsi="Times New Roman Regular" w:cs="Times New Roman Regular"/>
          <w:b/>
          <w:bCs/>
          <w:sz w:val="28"/>
          <w:szCs w:val="28"/>
          <w:lang w:val="uk-UA"/>
        </w:rPr>
        <w:t>Список літератури</w:t>
      </w:r>
    </w:p>
    <w:p w14:paraId="5F7165DC">
      <w:pPr>
        <w:jc w:val="both"/>
        <w:rPr>
          <w:rFonts w:hint="default" w:ascii="Times New Roman" w:hAnsi="Times New Roman"/>
          <w:color w:val="000000" w:themeColor="text1"/>
          <w:sz w:val="28"/>
          <w:szCs w:val="28"/>
          <w14:textFill>
            <w14:solidFill>
              <w14:schemeClr w14:val="tx1"/>
            </w14:solidFill>
          </w14:textFill>
        </w:rPr>
      </w:pPr>
      <w:r>
        <w:rPr>
          <w:rFonts w:hint="default" w:ascii="Times New Roman" w:hAnsi="Times New Roman"/>
          <w:color w:val="000000" w:themeColor="text1"/>
          <w:sz w:val="28"/>
          <w:szCs w:val="28"/>
          <w14:textFill>
            <w14:solidFill>
              <w14:schemeClr w14:val="tx1"/>
            </w14:solidFill>
          </w14:textFill>
        </w:rPr>
        <w:t>Основна література</w:t>
      </w:r>
    </w:p>
    <w:p w14:paraId="76F2D478">
      <w:pPr>
        <w:jc w:val="both"/>
        <w:rPr>
          <w:rFonts w:hint="default" w:ascii="Times New Roman" w:hAnsi="Times New Roman"/>
          <w:color w:val="000000" w:themeColor="text1"/>
          <w:sz w:val="28"/>
          <w:szCs w:val="28"/>
          <w14:textFill>
            <w14:solidFill>
              <w14:schemeClr w14:val="tx1"/>
            </w14:solidFill>
          </w14:textFill>
        </w:rPr>
      </w:pPr>
      <w:r>
        <w:rPr>
          <w:rFonts w:hint="default" w:ascii="Times New Roman" w:hAnsi="Times New Roman"/>
          <w:color w:val="000000" w:themeColor="text1"/>
          <w:sz w:val="28"/>
          <w:szCs w:val="28"/>
          <w:lang w:val="uk-UA"/>
          <w14:textFill>
            <w14:solidFill>
              <w14:schemeClr w14:val="tx1"/>
            </w14:solidFill>
          </w14:textFill>
        </w:rPr>
        <w:t>1.</w:t>
      </w:r>
      <w:r>
        <w:rPr>
          <w:rFonts w:hint="default" w:ascii="Times New Roman" w:hAnsi="Times New Roman"/>
          <w:color w:val="000000" w:themeColor="text1"/>
          <w:sz w:val="28"/>
          <w:szCs w:val="28"/>
          <w14:textFill>
            <w14:solidFill>
              <w14:schemeClr w14:val="tx1"/>
            </w14:solidFill>
          </w14:textFill>
        </w:rPr>
        <w:t xml:space="preserve">Luther, L. (2025). Negative pressure wound therapy in resource-limited environments: improvised systems and field guidance. Journal of Trauma and Acute Care Surgery, 99(3S), S143–S149. </w:t>
      </w:r>
    </w:p>
    <w:p w14:paraId="362F391F">
      <w:pPr>
        <w:jc w:val="both"/>
        <w:rPr>
          <w:rFonts w:hint="default" w:ascii="Times New Roman" w:hAnsi="Times New Roman"/>
          <w:color w:val="000000" w:themeColor="text1"/>
          <w:sz w:val="28"/>
          <w:szCs w:val="28"/>
          <w14:textFill>
            <w14:solidFill>
              <w14:schemeClr w14:val="tx1"/>
            </w14:solidFill>
          </w14:textFill>
        </w:rPr>
      </w:pPr>
      <w:r>
        <w:rPr>
          <w:rFonts w:hint="default" w:ascii="Times New Roman" w:hAnsi="Times New Roman"/>
          <w:color w:val="000000" w:themeColor="text1"/>
          <w:sz w:val="28"/>
          <w:szCs w:val="28"/>
          <w:lang w:val="uk-UA"/>
          <w14:textFill>
            <w14:solidFill>
              <w14:schemeClr w14:val="tx1"/>
            </w14:solidFill>
          </w14:textFill>
        </w:rPr>
        <w:t>2.</w:t>
      </w:r>
      <w:r>
        <w:rPr>
          <w:rFonts w:hint="default" w:ascii="Times New Roman" w:hAnsi="Times New Roman"/>
          <w:color w:val="000000" w:themeColor="text1"/>
          <w:sz w:val="28"/>
          <w:szCs w:val="28"/>
          <w14:textFill>
            <w14:solidFill>
              <w14:schemeClr w14:val="tx1"/>
            </w14:solidFill>
          </w14:textFill>
        </w:rPr>
        <w:t>Lippincott</w:t>
      </w:r>
      <w:r>
        <w:rPr>
          <w:rFonts w:hint="default" w:ascii="Times New Roman" w:hAnsi="Times New Roman"/>
          <w:color w:val="000000" w:themeColor="text1"/>
          <w:sz w:val="28"/>
          <w:szCs w:val="28"/>
          <w:lang w:val="uk-UA"/>
          <w14:textFill>
            <w14:solidFill>
              <w14:schemeClr w14:val="tx1"/>
            </w14:solidFill>
          </w14:textFill>
        </w:rPr>
        <w:t xml:space="preserve"> </w:t>
      </w:r>
      <w:r>
        <w:rPr>
          <w:rFonts w:hint="default" w:ascii="Times New Roman" w:hAnsi="Times New Roman"/>
          <w:color w:val="000000" w:themeColor="text1"/>
          <w:sz w:val="28"/>
          <w:szCs w:val="28"/>
          <w14:textFill>
            <w14:solidFill>
              <w14:schemeClr w14:val="tx1"/>
            </w14:solidFill>
          </w14:textFill>
        </w:rPr>
        <w:t xml:space="preserve">Arundel, C. (2025). Negative pressure wound therapy versus usual care for wound healing. The Lancet. </w:t>
      </w:r>
    </w:p>
    <w:p w14:paraId="06FA6B2C">
      <w:pPr>
        <w:jc w:val="both"/>
        <w:rPr>
          <w:rFonts w:hint="default" w:ascii="Times New Roman" w:hAnsi="Times New Roman"/>
          <w:color w:val="000000" w:themeColor="text1"/>
          <w:sz w:val="28"/>
          <w:szCs w:val="28"/>
          <w14:textFill>
            <w14:solidFill>
              <w14:schemeClr w14:val="tx1"/>
            </w14:solidFill>
          </w14:textFill>
        </w:rPr>
      </w:pPr>
      <w:r>
        <w:rPr>
          <w:rFonts w:hint="default" w:ascii="Times New Roman" w:hAnsi="Times New Roman"/>
          <w:color w:val="000000" w:themeColor="text1"/>
          <w:sz w:val="28"/>
          <w:szCs w:val="28"/>
          <w:lang w:val="uk-UA"/>
          <w14:textFill>
            <w14:solidFill>
              <w14:schemeClr w14:val="tx1"/>
            </w14:solidFill>
          </w14:textFill>
        </w:rPr>
        <w:t>3.</w:t>
      </w:r>
      <w:r>
        <w:rPr>
          <w:rFonts w:hint="default" w:ascii="Times New Roman" w:hAnsi="Times New Roman"/>
          <w:color w:val="000000" w:themeColor="text1"/>
          <w:sz w:val="28"/>
          <w:szCs w:val="28"/>
          <w14:textFill>
            <w14:solidFill>
              <w14:schemeClr w14:val="tx1"/>
            </w14:solidFill>
          </w14:textFill>
        </w:rPr>
        <w:t>The Lancet</w:t>
      </w:r>
      <w:r>
        <w:rPr>
          <w:rFonts w:hint="default" w:ascii="Times New Roman" w:hAnsi="Times New Roman"/>
          <w:color w:val="000000" w:themeColor="text1"/>
          <w:sz w:val="28"/>
          <w:szCs w:val="28"/>
          <w:lang w:val="uk-UA"/>
          <w14:textFill>
            <w14:solidFill>
              <w14:schemeClr w14:val="tx1"/>
            </w14:solidFill>
          </w14:textFill>
        </w:rPr>
        <w:t xml:space="preserve"> </w:t>
      </w:r>
      <w:r>
        <w:rPr>
          <w:rFonts w:hint="default" w:ascii="Times New Roman" w:hAnsi="Times New Roman"/>
          <w:color w:val="000000" w:themeColor="text1"/>
          <w:sz w:val="28"/>
          <w:szCs w:val="28"/>
          <w14:textFill>
            <w14:solidFill>
              <w14:schemeClr w14:val="tx1"/>
            </w14:solidFill>
          </w14:textFill>
        </w:rPr>
        <w:t>Milcheski, D. A. (2025). Effectiveness of negative-pressure wound therapy with instillation. (Journal unspecified).</w:t>
      </w:r>
    </w:p>
    <w:p w14:paraId="04A2479F">
      <w:pPr>
        <w:jc w:val="both"/>
        <w:rPr>
          <w:rFonts w:hint="default" w:ascii="Times New Roman" w:hAnsi="Times New Roman"/>
          <w:color w:val="000000" w:themeColor="text1"/>
          <w:sz w:val="28"/>
          <w:szCs w:val="28"/>
          <w14:textFill>
            <w14:solidFill>
              <w14:schemeClr w14:val="tx1"/>
            </w14:solidFill>
          </w14:textFill>
        </w:rPr>
      </w:pPr>
      <w:r>
        <w:rPr>
          <w:rFonts w:hint="default" w:ascii="Times New Roman" w:hAnsi="Times New Roman"/>
          <w:color w:val="000000" w:themeColor="text1"/>
          <w:sz w:val="28"/>
          <w:szCs w:val="28"/>
          <w:lang w:val="uk-UA"/>
          <w14:textFill>
            <w14:solidFill>
              <w14:schemeClr w14:val="tx1"/>
            </w14:solidFill>
          </w14:textFill>
        </w:rPr>
        <w:t>4.</w:t>
      </w:r>
      <w:r>
        <w:rPr>
          <w:rFonts w:hint="default" w:ascii="Times New Roman" w:hAnsi="Times New Roman"/>
          <w:color w:val="000000" w:themeColor="text1"/>
          <w:sz w:val="28"/>
          <w:szCs w:val="28"/>
          <w14:textFill>
            <w14:solidFill>
              <w14:schemeClr w14:val="tx1"/>
            </w14:solidFill>
          </w14:textFill>
        </w:rPr>
        <w:t>Science</w:t>
      </w:r>
      <w:r>
        <w:rPr>
          <w:rFonts w:hint="default" w:ascii="Times New Roman" w:hAnsi="Times New Roman"/>
          <w:color w:val="000000" w:themeColor="text1"/>
          <w:sz w:val="28"/>
          <w:szCs w:val="28"/>
          <w:lang w:val="uk-UA"/>
          <w14:textFill>
            <w14:solidFill>
              <w14:schemeClr w14:val="tx1"/>
            </w14:solidFill>
          </w14:textFill>
        </w:rPr>
        <w:t xml:space="preserve"> </w:t>
      </w:r>
      <w:r>
        <w:rPr>
          <w:rFonts w:hint="default" w:ascii="Times New Roman" w:hAnsi="Times New Roman"/>
          <w:color w:val="000000" w:themeColor="text1"/>
          <w:sz w:val="28"/>
          <w:szCs w:val="28"/>
          <w14:textFill>
            <w14:solidFill>
              <w14:schemeClr w14:val="tx1"/>
            </w14:solidFill>
          </w14:textFill>
        </w:rPr>
        <w:t>Direct</w:t>
      </w:r>
      <w:r>
        <w:rPr>
          <w:rFonts w:hint="default" w:ascii="Times New Roman" w:hAnsi="Times New Roman"/>
          <w:color w:val="000000" w:themeColor="text1"/>
          <w:sz w:val="28"/>
          <w:szCs w:val="28"/>
          <w:lang w:val="uk-UA"/>
          <w14:textFill>
            <w14:solidFill>
              <w14:schemeClr w14:val="tx1"/>
            </w14:solidFill>
          </w14:textFill>
        </w:rPr>
        <w:t xml:space="preserve"> </w:t>
      </w:r>
      <w:r>
        <w:rPr>
          <w:rFonts w:hint="default" w:ascii="Times New Roman" w:hAnsi="Times New Roman"/>
          <w:color w:val="000000" w:themeColor="text1"/>
          <w:sz w:val="28"/>
          <w:szCs w:val="28"/>
          <w14:textFill>
            <w14:solidFill>
              <w14:schemeClr w14:val="tx1"/>
            </w14:solidFill>
          </w14:textFill>
        </w:rPr>
        <w:t>Bernatchez, S. F. (2025). Current state of science in NPWT: Innovative clinical applications. Wound (mini-forum issue).</w:t>
      </w:r>
    </w:p>
    <w:p w14:paraId="66AE93EC">
      <w:pPr>
        <w:jc w:val="both"/>
        <w:rPr>
          <w:rFonts w:hint="default" w:ascii="Times New Roman" w:hAnsi="Times New Roman"/>
          <w:color w:val="000000" w:themeColor="text1"/>
          <w:sz w:val="28"/>
          <w:szCs w:val="28"/>
          <w14:textFill>
            <w14:solidFill>
              <w14:schemeClr w14:val="tx1"/>
            </w14:solidFill>
          </w14:textFill>
        </w:rPr>
      </w:pPr>
      <w:r>
        <w:rPr>
          <w:rFonts w:hint="default" w:ascii="Times New Roman" w:hAnsi="Times New Roman"/>
          <w:color w:val="000000" w:themeColor="text1"/>
          <w:sz w:val="28"/>
          <w:szCs w:val="28"/>
          <w:lang w:val="uk-UA"/>
          <w14:textFill>
            <w14:solidFill>
              <w14:schemeClr w14:val="tx1"/>
            </w14:solidFill>
          </w14:textFill>
        </w:rPr>
        <w:t>5.</w:t>
      </w:r>
      <w:r>
        <w:rPr>
          <w:rFonts w:hint="default" w:ascii="Times New Roman" w:hAnsi="Times New Roman"/>
          <w:color w:val="000000" w:themeColor="text1"/>
          <w:sz w:val="28"/>
          <w:szCs w:val="28"/>
          <w14:textFill>
            <w14:solidFill>
              <w14:schemeClr w14:val="tx1"/>
            </w14:solidFill>
          </w14:textFill>
        </w:rPr>
        <w:t>Liebert Publications</w:t>
      </w:r>
      <w:r>
        <w:rPr>
          <w:rFonts w:hint="default" w:ascii="Times New Roman" w:hAnsi="Times New Roman"/>
          <w:color w:val="000000" w:themeColor="text1"/>
          <w:sz w:val="28"/>
          <w:szCs w:val="28"/>
          <w:lang w:val="uk-UA"/>
          <w14:textFill>
            <w14:solidFill>
              <w14:schemeClr w14:val="tx1"/>
            </w14:solidFill>
          </w14:textFill>
        </w:rPr>
        <w:t xml:space="preserve"> </w:t>
      </w:r>
      <w:r>
        <w:rPr>
          <w:rFonts w:hint="default" w:ascii="Times New Roman" w:hAnsi="Times New Roman"/>
          <w:color w:val="000000" w:themeColor="text1"/>
          <w:sz w:val="28"/>
          <w:szCs w:val="28"/>
          <w14:textFill>
            <w14:solidFill>
              <w14:schemeClr w14:val="tx1"/>
            </w14:solidFill>
          </w14:textFill>
        </w:rPr>
        <w:t xml:space="preserve">Bastawisy, K. A. (2025). NPWT in the prevention of surgical site infections (SSIs). PMC. </w:t>
      </w:r>
    </w:p>
    <w:p w14:paraId="375D478D">
      <w:pPr>
        <w:jc w:val="both"/>
        <w:rPr>
          <w:rFonts w:hint="default" w:ascii="Times New Roman" w:hAnsi="Times New Roman"/>
          <w:color w:val="000000" w:themeColor="text1"/>
          <w:sz w:val="28"/>
          <w:szCs w:val="28"/>
          <w14:textFill>
            <w14:solidFill>
              <w14:schemeClr w14:val="tx1"/>
            </w14:solidFill>
          </w14:textFill>
        </w:rPr>
      </w:pPr>
      <w:bookmarkStart w:id="0" w:name="_GoBack"/>
      <w:r>
        <w:rPr>
          <w:rFonts w:hint="default" w:ascii="Times New Roman" w:hAnsi="Times New Roman"/>
          <w:color w:val="000000" w:themeColor="text1"/>
          <w:sz w:val="28"/>
          <w:szCs w:val="28"/>
          <w14:textFill>
            <w14:solidFill>
              <w14:schemeClr w14:val="tx1"/>
            </w14:solidFill>
          </w14:textFill>
        </w:rPr>
        <w:t>Додаткова література</w:t>
      </w:r>
    </w:p>
    <w:p w14:paraId="3C35BCDF">
      <w:pPr>
        <w:jc w:val="both"/>
        <w:rPr>
          <w:rFonts w:hint="default" w:ascii="Times New Roman" w:hAnsi="Times New Roman"/>
          <w:color w:val="000000" w:themeColor="text1"/>
          <w:sz w:val="28"/>
          <w:szCs w:val="28"/>
          <w14:textFill>
            <w14:solidFill>
              <w14:schemeClr w14:val="tx1"/>
            </w14:solidFill>
          </w14:textFill>
        </w:rPr>
      </w:pPr>
      <w:r>
        <w:rPr>
          <w:rFonts w:hint="default" w:ascii="Times New Roman" w:hAnsi="Times New Roman"/>
          <w:color w:val="000000" w:themeColor="text1"/>
          <w:sz w:val="28"/>
          <w:szCs w:val="28"/>
          <w:lang w:val="uk-UA"/>
          <w14:textFill>
            <w14:solidFill>
              <w14:schemeClr w14:val="tx1"/>
            </w14:solidFill>
          </w14:textFill>
        </w:rPr>
        <w:t>1.</w:t>
      </w:r>
      <w:r>
        <w:rPr>
          <w:rFonts w:hint="default" w:ascii="Times New Roman" w:hAnsi="Times New Roman"/>
          <w:color w:val="000000" w:themeColor="text1"/>
          <w:sz w:val="28"/>
          <w:szCs w:val="28"/>
          <w14:textFill>
            <w14:solidFill>
              <w14:schemeClr w14:val="tx1"/>
            </w14:solidFill>
          </w14:textFill>
        </w:rPr>
        <w:t xml:space="preserve">Lurin, I., Vorovskiy, O., et al. (2024). Minimally invasive surgery for thoracoabdominal gunshot injuries at Role 2 field hospitals in Ukraine. BMC Surgery, 24, Article 183. </w:t>
      </w:r>
    </w:p>
    <w:p w14:paraId="131F73BB">
      <w:pPr>
        <w:jc w:val="both"/>
        <w:rPr>
          <w:rFonts w:hint="default" w:ascii="Times New Roman" w:hAnsi="Times New Roman"/>
          <w:color w:val="000000" w:themeColor="text1"/>
          <w:sz w:val="28"/>
          <w:szCs w:val="28"/>
          <w14:textFill>
            <w14:solidFill>
              <w14:schemeClr w14:val="tx1"/>
            </w14:solidFill>
          </w14:textFill>
        </w:rPr>
      </w:pPr>
      <w:r>
        <w:rPr>
          <w:rFonts w:hint="default" w:ascii="Times New Roman" w:hAnsi="Times New Roman"/>
          <w:color w:val="000000" w:themeColor="text1"/>
          <w:sz w:val="28"/>
          <w:szCs w:val="28"/>
          <w:lang w:val="uk-UA"/>
          <w14:textFill>
            <w14:solidFill>
              <w14:schemeClr w14:val="tx1"/>
            </w14:solidFill>
          </w14:textFill>
        </w:rPr>
        <w:t>2.</w:t>
      </w:r>
      <w:r>
        <w:rPr>
          <w:rFonts w:hint="default" w:ascii="Times New Roman" w:hAnsi="Times New Roman"/>
          <w:color w:val="000000" w:themeColor="text1"/>
          <w:sz w:val="28"/>
          <w:szCs w:val="28"/>
          <w14:textFill>
            <w14:solidFill>
              <w14:schemeClr w14:val="tx1"/>
            </w14:solidFill>
          </w14:textFill>
        </w:rPr>
        <w:t>BioMed Central</w:t>
      </w:r>
      <w:r>
        <w:rPr>
          <w:rFonts w:hint="default" w:ascii="Times New Roman" w:hAnsi="Times New Roman"/>
          <w:color w:val="000000" w:themeColor="text1"/>
          <w:sz w:val="28"/>
          <w:szCs w:val="28"/>
          <w:lang w:val="uk-UA"/>
          <w14:textFill>
            <w14:solidFill>
              <w14:schemeClr w14:val="tx1"/>
            </w14:solidFill>
          </w14:textFill>
        </w:rPr>
        <w:t xml:space="preserve"> </w:t>
      </w:r>
      <w:r>
        <w:rPr>
          <w:rFonts w:hint="default" w:ascii="Times New Roman" w:hAnsi="Times New Roman"/>
          <w:color w:val="000000" w:themeColor="text1"/>
          <w:sz w:val="28"/>
          <w:szCs w:val="28"/>
          <w14:textFill>
            <w14:solidFill>
              <w14:schemeClr w14:val="tx1"/>
            </w14:solidFill>
          </w14:textFill>
        </w:rPr>
        <w:t xml:space="preserve">Antonyshyn, K., et al. (2024). Reconstructing casualties of war in Ukraine: mobile craniofacial surgery unit. PMC. </w:t>
      </w:r>
    </w:p>
    <w:p w14:paraId="0CEEA277">
      <w:pPr>
        <w:jc w:val="both"/>
        <w:rPr>
          <w:rFonts w:hint="default" w:ascii="Times New Roman" w:hAnsi="Times New Roman"/>
          <w:color w:val="000000" w:themeColor="text1"/>
          <w:sz w:val="28"/>
          <w:szCs w:val="28"/>
          <w14:textFill>
            <w14:solidFill>
              <w14:schemeClr w14:val="tx1"/>
            </w14:solidFill>
          </w14:textFill>
        </w:rPr>
      </w:pPr>
      <w:r>
        <w:rPr>
          <w:rFonts w:hint="default" w:ascii="Times New Roman" w:hAnsi="Times New Roman"/>
          <w:color w:val="000000" w:themeColor="text1"/>
          <w:sz w:val="28"/>
          <w:szCs w:val="28"/>
          <w:lang w:val="uk-UA"/>
          <w14:textFill>
            <w14:solidFill>
              <w14:schemeClr w14:val="tx1"/>
            </w14:solidFill>
          </w14:textFill>
        </w:rPr>
        <w:t xml:space="preserve"> 3.</w:t>
      </w:r>
      <w:r>
        <w:rPr>
          <w:rFonts w:hint="default" w:ascii="Times New Roman" w:hAnsi="Times New Roman"/>
          <w:color w:val="000000" w:themeColor="text1"/>
          <w:sz w:val="28"/>
          <w:szCs w:val="28"/>
          <w14:textFill>
            <w14:solidFill>
              <w14:schemeClr w14:val="tx1"/>
            </w14:solidFill>
          </w14:textFill>
        </w:rPr>
        <w:t xml:space="preserve">Sobko, I. (2025). Damage-control surgical management of retroperitoneal vascular injuries in combat abdominal trauma. Journal of Trauma and Acute Care Surgery, 99(3S), S91–S98. </w:t>
      </w:r>
    </w:p>
    <w:p w14:paraId="3F3C85CE">
      <w:pPr>
        <w:jc w:val="both"/>
        <w:rPr>
          <w:rFonts w:hint="default" w:ascii="Times New Roman" w:hAnsi="Times New Roman"/>
          <w:color w:val="000000" w:themeColor="text1"/>
          <w:sz w:val="28"/>
          <w:szCs w:val="28"/>
          <w14:textFill>
            <w14:solidFill>
              <w14:schemeClr w14:val="tx1"/>
            </w14:solidFill>
          </w14:textFill>
        </w:rPr>
      </w:pPr>
      <w:r>
        <w:rPr>
          <w:rFonts w:hint="default" w:ascii="Times New Roman" w:hAnsi="Times New Roman"/>
          <w:color w:val="000000" w:themeColor="text1"/>
          <w:sz w:val="28"/>
          <w:szCs w:val="28"/>
          <w:lang w:val="uk-UA"/>
          <w14:textFill>
            <w14:solidFill>
              <w14:schemeClr w14:val="tx1"/>
            </w14:solidFill>
          </w14:textFill>
        </w:rPr>
        <w:t>4.</w:t>
      </w:r>
      <w:r>
        <w:rPr>
          <w:rFonts w:hint="default" w:ascii="Times New Roman" w:hAnsi="Times New Roman"/>
          <w:color w:val="000000" w:themeColor="text1"/>
          <w:sz w:val="28"/>
          <w:szCs w:val="28"/>
          <w14:textFill>
            <w14:solidFill>
              <w14:schemeClr w14:val="tx1"/>
            </w14:solidFill>
          </w14:textFill>
        </w:rPr>
        <w:t>Lippincott</w:t>
      </w:r>
      <w:r>
        <w:rPr>
          <w:rFonts w:hint="default" w:ascii="Times New Roman" w:hAnsi="Times New Roman"/>
          <w:color w:val="000000" w:themeColor="text1"/>
          <w:sz w:val="28"/>
          <w:szCs w:val="28"/>
          <w:lang w:val="uk-UA"/>
          <w14:textFill>
            <w14:solidFill>
              <w14:schemeClr w14:val="tx1"/>
            </w14:solidFill>
          </w14:textFill>
        </w:rPr>
        <w:t xml:space="preserve"> </w:t>
      </w:r>
      <w:r>
        <w:rPr>
          <w:rFonts w:hint="default" w:ascii="Times New Roman" w:hAnsi="Times New Roman"/>
          <w:color w:val="000000" w:themeColor="text1"/>
          <w:sz w:val="28"/>
          <w:szCs w:val="28"/>
          <w14:textFill>
            <w14:solidFill>
              <w14:schemeClr w14:val="tx1"/>
            </w14:solidFill>
          </w14:textFill>
        </w:rPr>
        <w:t xml:space="preserve">StatPearls Publishing (2024). Negative Pressure Wound Therapy. [Online resource]. </w:t>
      </w:r>
    </w:p>
    <w:p w14:paraId="55D0C767">
      <w:pPr>
        <w:jc w:val="both"/>
        <w:rPr>
          <w:rFonts w:hint="default" w:ascii="Times New Roman" w:hAnsi="Times New Roman"/>
          <w:color w:val="000000" w:themeColor="text1"/>
          <w:sz w:val="28"/>
          <w:szCs w:val="28"/>
          <w14:textFill>
            <w14:solidFill>
              <w14:schemeClr w14:val="tx1"/>
            </w14:solidFill>
          </w14:textFill>
        </w:rPr>
      </w:pPr>
      <w:r>
        <w:rPr>
          <w:rFonts w:hint="default" w:ascii="Times New Roman" w:hAnsi="Times New Roman"/>
          <w:color w:val="000000" w:themeColor="text1"/>
          <w:sz w:val="28"/>
          <w:szCs w:val="28"/>
          <w14:textFill>
            <w14:solidFill>
              <w14:schemeClr w14:val="tx1"/>
            </w14:solidFill>
          </w14:textFill>
        </w:rPr>
        <w:t>Wikipedia contributors (2024). Tactical Combat Casualty Care (TCCC) – guidelines overview.</w:t>
      </w:r>
    </w:p>
    <w:p w14:paraId="6E9622A3">
      <w:pPr>
        <w:jc w:val="both"/>
        <w:rPr>
          <w:rFonts w:hint="default" w:ascii="Times New Roman" w:hAnsi="Times New Roman"/>
          <w:color w:val="000000" w:themeColor="text1"/>
          <w:sz w:val="28"/>
          <w:szCs w:val="28"/>
          <w14:textFill>
            <w14:solidFill>
              <w14:schemeClr w14:val="tx1"/>
            </w14:solidFill>
          </w14:textFill>
        </w:rPr>
      </w:pPr>
      <w:r>
        <w:rPr>
          <w:rFonts w:hint="default" w:ascii="Times New Roman" w:hAnsi="Times New Roman"/>
          <w:color w:val="000000" w:themeColor="text1"/>
          <w:sz w:val="28"/>
          <w:szCs w:val="28"/>
          <w14:textFill>
            <w14:solidFill>
              <w14:schemeClr w14:val="tx1"/>
            </w14:solidFill>
          </w14:textFill>
        </w:rPr>
        <w:t>Електронні інформаційні ресурси:</w:t>
      </w:r>
    </w:p>
    <w:p w14:paraId="0064758E">
      <w:pPr>
        <w:jc w:val="both"/>
        <w:rPr>
          <w:rFonts w:hint="default" w:ascii="Times New Roman" w:hAnsi="Times New Roman"/>
          <w:color w:val="000000" w:themeColor="text1"/>
          <w:sz w:val="28"/>
          <w:szCs w:val="28"/>
          <w14:textFill>
            <w14:solidFill>
              <w14:schemeClr w14:val="tx1"/>
            </w14:solidFill>
          </w14:textFill>
        </w:rPr>
      </w:pPr>
      <w:r>
        <w:rPr>
          <w:rFonts w:hint="default" w:ascii="Times New Roman" w:hAnsi="Times New Roman"/>
          <w:color w:val="000000" w:themeColor="text1"/>
          <w:sz w:val="28"/>
          <w:szCs w:val="28"/>
          <w:lang w:val="uk-UA"/>
          <w14:textFill>
            <w14:solidFill>
              <w14:schemeClr w14:val="tx1"/>
            </w14:solidFill>
          </w14:textFill>
        </w:rPr>
        <w:t>1.</w:t>
      </w:r>
      <w:r>
        <w:rPr>
          <w:rFonts w:hint="default" w:ascii="Times New Roman" w:hAnsi="Times New Roman"/>
          <w:color w:val="000000" w:themeColor="text1"/>
          <w:sz w:val="28"/>
          <w:szCs w:val="28"/>
          <w14:textFill>
            <w14:solidFill>
              <w14:schemeClr w14:val="tx1"/>
            </w14:solidFill>
          </w14:textFill>
        </w:rPr>
        <w:t>Міністерство охорони здоров’я України – http://www.moz.gov.ua/ua/portal/</w:t>
      </w:r>
    </w:p>
    <w:p w14:paraId="6751F492">
      <w:pPr>
        <w:jc w:val="both"/>
        <w:rPr>
          <w:rFonts w:hint="default" w:ascii="Times New Roman" w:hAnsi="Times New Roman"/>
          <w:color w:val="000000" w:themeColor="text1"/>
          <w:sz w:val="28"/>
          <w:szCs w:val="28"/>
          <w14:textFill>
            <w14:solidFill>
              <w14:schemeClr w14:val="tx1"/>
            </w14:solidFill>
          </w14:textFill>
        </w:rPr>
      </w:pPr>
      <w:r>
        <w:rPr>
          <w:rFonts w:hint="default" w:ascii="Times New Roman" w:hAnsi="Times New Roman"/>
          <w:color w:val="000000" w:themeColor="text1"/>
          <w:sz w:val="28"/>
          <w:szCs w:val="28"/>
          <w:lang w:val="uk-UA"/>
          <w14:textFill>
            <w14:solidFill>
              <w14:schemeClr w14:val="tx1"/>
            </w14:solidFill>
          </w14:textFill>
        </w:rPr>
        <w:t>2.</w:t>
      </w:r>
      <w:r>
        <w:rPr>
          <w:rFonts w:hint="default" w:ascii="Times New Roman" w:hAnsi="Times New Roman"/>
          <w:color w:val="000000" w:themeColor="text1"/>
          <w:sz w:val="28"/>
          <w:szCs w:val="28"/>
          <w14:textFill>
            <w14:solidFill>
              <w14:schemeClr w14:val="tx1"/>
            </w14:solidFill>
          </w14:textFill>
        </w:rPr>
        <w:t>NATO Centre of Excellence for Military Medicine – https://www.coemed.org/</w:t>
      </w:r>
    </w:p>
    <w:p w14:paraId="5104FAB6">
      <w:pPr>
        <w:jc w:val="both"/>
        <w:rPr>
          <w:rFonts w:hint="default" w:ascii="Times New Roman" w:hAnsi="Times New Roman"/>
          <w:color w:val="000000" w:themeColor="text1"/>
          <w:sz w:val="28"/>
          <w:szCs w:val="28"/>
          <w14:textFill>
            <w14:solidFill>
              <w14:schemeClr w14:val="tx1"/>
            </w14:solidFill>
          </w14:textFill>
        </w:rPr>
      </w:pPr>
      <w:r>
        <w:rPr>
          <w:rFonts w:hint="default" w:ascii="Times New Roman" w:hAnsi="Times New Roman"/>
          <w:color w:val="000000" w:themeColor="text1"/>
          <w:sz w:val="28"/>
          <w:szCs w:val="28"/>
          <w:lang w:val="uk-UA"/>
          <w14:textFill>
            <w14:solidFill>
              <w14:schemeClr w14:val="tx1"/>
            </w14:solidFill>
          </w14:textFill>
        </w:rPr>
        <w:t>3.</w:t>
      </w:r>
      <w:r>
        <w:rPr>
          <w:rFonts w:hint="default" w:ascii="Times New Roman" w:hAnsi="Times New Roman"/>
          <w:color w:val="000000" w:themeColor="text1"/>
          <w:sz w:val="28"/>
          <w:szCs w:val="28"/>
          <w14:textFill>
            <w14:solidFill>
              <w14:schemeClr w14:val="tx1"/>
            </w14:solidFill>
          </w14:textFill>
        </w:rPr>
        <w:t>Journal of Trauma and Acute Care Surgery – https://journals.lww.com/jtrauma/pages/default.aspx</w:t>
      </w:r>
    </w:p>
    <w:p w14:paraId="2626FC75">
      <w:pPr>
        <w:jc w:val="both"/>
        <w:rPr>
          <w:rFonts w:hint="default" w:ascii="Times New Roman" w:hAnsi="Times New Roman"/>
          <w:color w:val="000000" w:themeColor="text1"/>
          <w:sz w:val="28"/>
          <w:szCs w:val="28"/>
          <w14:textFill>
            <w14:solidFill>
              <w14:schemeClr w14:val="tx1"/>
            </w14:solidFill>
          </w14:textFill>
        </w:rPr>
      </w:pPr>
      <w:r>
        <w:rPr>
          <w:rFonts w:hint="default" w:ascii="Times New Roman" w:hAnsi="Times New Roman"/>
          <w:color w:val="000000" w:themeColor="text1"/>
          <w:sz w:val="28"/>
          <w:szCs w:val="28"/>
          <w:lang w:val="uk-UA"/>
          <w14:textFill>
            <w14:solidFill>
              <w14:schemeClr w14:val="tx1"/>
            </w14:solidFill>
          </w14:textFill>
        </w:rPr>
        <w:t>4.</w:t>
      </w:r>
      <w:r>
        <w:rPr>
          <w:rFonts w:hint="default" w:ascii="Times New Roman" w:hAnsi="Times New Roman"/>
          <w:color w:val="000000" w:themeColor="text1"/>
          <w:sz w:val="28"/>
          <w:szCs w:val="28"/>
          <w14:textFill>
            <w14:solidFill>
              <w14:schemeClr w14:val="tx1"/>
            </w14:solidFill>
          </w14:textFill>
        </w:rPr>
        <w:t>Journal of Wound Care (NPWT special issues) – https://www.magonlinelibrary.com/journal/jowc</w:t>
      </w:r>
    </w:p>
    <w:p w14:paraId="17827BA1">
      <w:pPr>
        <w:jc w:val="both"/>
        <w:rPr>
          <w:rFonts w:hint="default" w:ascii="Times New Roman" w:hAnsi="Times New Roman"/>
          <w:color w:val="000000" w:themeColor="text1"/>
          <w:sz w:val="28"/>
          <w:szCs w:val="28"/>
          <w14:textFill>
            <w14:solidFill>
              <w14:schemeClr w14:val="tx1"/>
            </w14:solidFill>
          </w14:textFill>
        </w:rPr>
      </w:pPr>
      <w:r>
        <w:rPr>
          <w:rFonts w:hint="default" w:ascii="Times New Roman" w:hAnsi="Times New Roman"/>
          <w:color w:val="000000" w:themeColor="text1"/>
          <w:sz w:val="28"/>
          <w:szCs w:val="28"/>
          <w:lang w:val="uk-UA"/>
          <w14:textFill>
            <w14:solidFill>
              <w14:schemeClr w14:val="tx1"/>
            </w14:solidFill>
          </w14:textFill>
        </w:rPr>
        <w:t>5.</w:t>
      </w:r>
      <w:r>
        <w:rPr>
          <w:rFonts w:hint="default" w:ascii="Times New Roman" w:hAnsi="Times New Roman"/>
          <w:color w:val="000000" w:themeColor="text1"/>
          <w:sz w:val="28"/>
          <w:szCs w:val="28"/>
          <w14:textFill>
            <w14:solidFill>
              <w14:schemeClr w14:val="tx1"/>
            </w14:solidFill>
          </w14:textFill>
        </w:rPr>
        <w:t>International Committee of the Red Cross: War Surgery – https://www.icrc.org/en/war-surgery</w:t>
      </w:r>
    </w:p>
    <w:p w14:paraId="6FC4BFD1">
      <w:pPr>
        <w:jc w:val="both"/>
        <w:rPr>
          <w:rFonts w:hint="default" w:ascii="Times New Roman Regular" w:hAnsi="Times New Roman Regular"/>
          <w:b w:val="0"/>
          <w:bCs w:val="0"/>
          <w:sz w:val="28"/>
          <w:szCs w:val="28"/>
          <w:lang w:val="uk-UA"/>
        </w:rPr>
      </w:pPr>
      <w:r>
        <w:rPr>
          <w:rFonts w:hint="default" w:ascii="Times New Roman" w:hAnsi="Times New Roman"/>
          <w:color w:val="000000" w:themeColor="text1"/>
          <w:sz w:val="28"/>
          <w:szCs w:val="28"/>
          <w:lang w:val="uk-UA"/>
          <w14:textFill>
            <w14:solidFill>
              <w14:schemeClr w14:val="tx1"/>
            </w14:solidFill>
          </w14:textFill>
        </w:rPr>
        <w:t>6.</w:t>
      </w:r>
      <w:r>
        <w:rPr>
          <w:rFonts w:hint="default" w:ascii="Times New Roman" w:hAnsi="Times New Roman"/>
          <w:color w:val="000000" w:themeColor="text1"/>
          <w:sz w:val="28"/>
          <w:szCs w:val="28"/>
          <w14:textFill>
            <w14:solidFill>
              <w14:schemeClr w14:val="tx1"/>
            </w14:solidFill>
          </w14:textFill>
        </w:rPr>
        <w:t>Mayo Clinic – Trauma and Critical Care Surgery – https://www.mayoclinic.org/departments-centers/trauma-critical-care-surgery/overview</w:t>
      </w:r>
    </w:p>
    <w:bookmarkEnd w:id="0"/>
    <w:sectPr>
      <w:pgSz w:w="12240" w:h="15840"/>
      <w:pgMar w:top="1440" w:right="1800" w:bottom="1440" w:left="1800"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503050405090304"/>
    <w:charset w:val="CC"/>
    <w:family w:val="roman"/>
    <w:pitch w:val="default"/>
    <w:sig w:usb0="E0000AFF" w:usb1="00007843" w:usb2="00000001" w:usb3="00000000" w:csb0="400001BF" w:csb1="DFF70000"/>
  </w:font>
  <w:font w:name="宋体">
    <w:altName w:val="SimSun"/>
    <w:panose1 w:val="02010600030101010101"/>
    <w:charset w:val="86"/>
    <w:family w:val="auto"/>
    <w:pitch w:val="variable"/>
    <w:sig w:usb0="00000003" w:usb1="080E0000" w:usb2="00000010" w:usb3="00000000" w:csb0="00040001" w:csb1="00000000"/>
  </w:font>
  <w:font w:name="SimSun">
    <w:altName w:val="宋体-简"/>
    <w:panose1 w:val="00000000000000000000"/>
    <w:charset w:val="86"/>
    <w:family w:val="auto"/>
    <w:pitch w:val="default"/>
    <w:sig w:usb0="00000000" w:usb1="00000000" w:usb2="00000000" w:usb3="00000000" w:csb0="00000000" w:csb1="00000000"/>
  </w:font>
  <w:font w:name="Arial">
    <w:panose1 w:val="020B0604020202090204"/>
    <w:charset w:val="00"/>
    <w:family w:val="swiss"/>
    <w:pitch w:val="default"/>
    <w:sig w:usb0="E0000AFF" w:usb1="00007843" w:usb2="00000001" w:usb3="00000000" w:csb0="400001BF" w:csb1="DFF70000"/>
  </w:font>
  <w:font w:name="SimHei">
    <w:altName w:val="黑体-简"/>
    <w:panose1 w:val="02010600030101010101"/>
    <w:charset w:val="00"/>
    <w:family w:val="auto"/>
    <w:pitch w:val="default"/>
    <w:sig w:usb0="00000001" w:usb1="080E0000" w:usb2="00000010" w:usb3="00000000" w:csb0="00040000" w:csb1="00000000"/>
  </w:font>
  <w:font w:name="Courier New">
    <w:panose1 w:val="02070409020205090404"/>
    <w:charset w:val="00"/>
    <w:family w:val="modern"/>
    <w:pitch w:val="default"/>
    <w:sig w:usb0="E0000AFF" w:usb1="40007843" w:usb2="00000001" w:usb3="00000000" w:csb0="400001BF" w:csb1="DFF70000"/>
  </w:font>
  <w:font w:name="Wingdings">
    <w:panose1 w:val="05000000000000000000"/>
    <w:charset w:val="00"/>
    <w:family w:val="auto"/>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等线">
    <w:altName w:val="宋体-简"/>
    <w:panose1 w:val="00000000000000000000"/>
    <w:charset w:val="86"/>
    <w:family w:val="auto"/>
    <w:pitch w:val="default"/>
    <w:sig w:usb0="00000000" w:usb1="00000000" w:usb2="00000000" w:usb3="00000000" w:csb0="00000000" w:csb1="00000000"/>
  </w:font>
  <w:font w:name="Cambria">
    <w:altName w:val="苹方-简"/>
    <w:panose1 w:val="02040503050406030204"/>
    <w:charset w:val="00"/>
    <w:family w:val="auto"/>
    <w:pitch w:val="default"/>
    <w:sig w:usb0="00000000" w:usb1="00000000" w:usb2="00000000" w:usb3="00000000" w:csb0="0000019F" w:csb1="00000000"/>
  </w:font>
  <w:font w:name="ＭＳ 明朝">
    <w:altName w:val="Hiragino Sans"/>
    <w:panose1 w:val="00000000000000000000"/>
    <w:charset w:val="80"/>
    <w:family w:val="roman"/>
    <w:pitch w:val="default"/>
    <w:sig w:usb0="00000000" w:usb1="00000000" w:usb2="00000010" w:usb3="00000000" w:csb0="00020000" w:csb1="00000000"/>
  </w:font>
  <w:font w:name="ＭＳ ゴシック">
    <w:altName w:val="Hiragino Sans"/>
    <w:panose1 w:val="00000000000000000000"/>
    <w:charset w:val="80"/>
    <w:family w:val="modern"/>
    <w:pitch w:val="default"/>
    <w:sig w:usb0="00000000" w:usb1="00000000" w:usb2="00000010" w:usb3="00000000" w:csb0="00020000" w:csb1="00000000"/>
  </w:font>
  <w:font w:name="Liberation Serif">
    <w:altName w:val="苹方-简"/>
    <w:panose1 w:val="020B0604020202020204"/>
    <w:charset w:val="00"/>
    <w:family w:val="auto"/>
    <w:pitch w:val="default"/>
    <w:sig w:usb0="00000000" w:usb1="00000000" w:usb2="00000000" w:usb3="00000000" w:csb0="00000000" w:csb1="00000000"/>
  </w:font>
  <w:font w:name="Arial Unicode MS">
    <w:panose1 w:val="020B0604020202020204"/>
    <w:charset w:val="80"/>
    <w:family w:val="swiss"/>
    <w:pitch w:val="default"/>
    <w:sig w:usb0="FFFFFFFF" w:usb1="E9FFFFFF" w:usb2="0000003F" w:usb3="00000000" w:csb0="603F01FF" w:csb1="FFFF0000"/>
  </w:font>
  <w:font w:name="Symbol">
    <w:altName w:val="Kingsoft Sign"/>
    <w:panose1 w:val="00000000000000000000"/>
    <w:charset w:val="02"/>
    <w:family w:val="auto"/>
    <w:pitch w:val="default"/>
    <w:sig w:usb0="00000000" w:usb1="00000000" w:usb2="00000000" w:usb3="00000000" w:csb0="80000000" w:csb1="00000000"/>
  </w:font>
  <w:font w:name="Courier">
    <w:altName w:val="苹方-简"/>
    <w:panose1 w:val="02000500000000000000"/>
    <w:charset w:val="00"/>
    <w:family w:val="auto"/>
    <w:pitch w:val="default"/>
    <w:sig w:usb0="00000000" w:usb1="00000000" w:usb2="00000000" w:usb3="00000000" w:csb0="00000001" w:csb1="00000000"/>
  </w:font>
  <w:font w:name="新宋体">
    <w:altName w:val="方正书宋_GBK"/>
    <w:panose1 w:val="00000000000000000000"/>
    <w:charset w:val="00"/>
    <w:family w:val="auto"/>
    <w:pitch w:val="default"/>
    <w:sig w:usb0="00000000" w:usb1="00000000" w:usb2="00000000" w:usb3="00000000" w:csb0="00000000" w:csb1="00000000"/>
  </w:font>
  <w:font w:name="Helvetica Neue">
    <w:panose1 w:val="02000503000000020004"/>
    <w:charset w:val="00"/>
    <w:family w:val="auto"/>
    <w:pitch w:val="default"/>
    <w:sig w:usb0="E50002FF" w:usb1="500079DB" w:usb2="00000010" w:usb3="00000000" w:csb0="00000000" w:csb1="00000000"/>
  </w:font>
  <w:font w:name="Times New Roman Regular">
    <w:panose1 w:val="02020503050405090304"/>
    <w:charset w:val="00"/>
    <w:family w:val="auto"/>
    <w:pitch w:val="default"/>
    <w:sig w:usb0="E0000AFF" w:usb1="00007843" w:usb2="00000001" w:usb3="00000000" w:csb0="400001BF" w:csb1="DFF70000"/>
  </w:font>
  <w:font w:name="Times New Roman Bold">
    <w:panose1 w:val="02020503050405090304"/>
    <w:charset w:val="00"/>
    <w:family w:val="auto"/>
    <w:pitch w:val="default"/>
    <w:sig w:usb0="E0000AFF" w:usb1="00007843" w:usb2="00000001" w:usb3="00000000" w:csb0="400001BF" w:csb1="DFF70000"/>
  </w:font>
  <w:font w:name="宋体-简">
    <w:panose1 w:val="02010800040101010101"/>
    <w:charset w:val="86"/>
    <w:family w:val="auto"/>
    <w:pitch w:val="default"/>
    <w:sig w:usb0="00000001" w:usb1="080F0000" w:usb2="00000000" w:usb3="00000000" w:csb0="00040000" w:csb1="00000000"/>
  </w:font>
  <w:font w:name="苹方-简">
    <w:altName w:val="Times New Roman"/>
    <w:panose1 w:val="020B0600000000000000"/>
    <w:charset w:val="00"/>
    <w:family w:val="auto"/>
    <w:pitch w:val="default"/>
    <w:sig w:usb0="A00002FF" w:usb1="7ACFFDFB" w:usb2="00000017" w:usb3="00000000" w:csb0="00040001" w:csb1="00000000"/>
  </w:font>
  <w:font w:name="黑体-简">
    <w:panose1 w:val="02000000000000000000"/>
    <w:charset w:val="86"/>
    <w:family w:val="auto"/>
    <w:pitch w:val="default"/>
    <w:sig w:usb0="8000002F" w:usb1="0800004A" w:usb2="00000000" w:usb3="00000000" w:csb0="203E0000" w:csb1="00000000"/>
  </w:font>
  <w:font w:name="Hiragino Sans">
    <w:panose1 w:val="020B0300000000000000"/>
    <w:charset w:val="80"/>
    <w:family w:val="auto"/>
    <w:pitch w:val="default"/>
    <w:sig w:usb0="E00002FF" w:usb1="7AE7FFFF" w:usb2="00000012" w:usb3="00000000" w:csb0="0002000D" w:csb1="00000000"/>
  </w:font>
  <w:font w:name="Kingsoft Sign">
    <w:panose1 w:val="05050102010706020507"/>
    <w:charset w:val="00"/>
    <w:family w:val="auto"/>
    <w:pitch w:val="default"/>
    <w:sig w:usb0="00000000" w:usb1="10000000" w:usb2="00000000" w:usb3="00000000" w:csb0="00000001" w:csb1="00000000"/>
  </w:font>
  <w:font w:name="方正书宋_GBK">
    <w:panose1 w:val="02000000000000000000"/>
    <w:charset w:val="86"/>
    <w:family w:val="auto"/>
    <w:pitch w:val="default"/>
    <w:sig w:usb0="A00002BF" w:usb1="38CF7CFA" w:usb2="00082016" w:usb3="00000000" w:csb0="00040001" w:csb1="00000000"/>
  </w:font>
  <w:font w:name="ＭＳ 明朝">
    <w:altName w:val="Hiragino Sans"/>
    <w:panose1 w:val="00000000000000000000"/>
    <w:charset w:val="00"/>
    <w:family w:val="auto"/>
    <w:pitch w:val="default"/>
    <w:sig w:usb0="00000000" w:usb1="00000000" w:usb2="00000000" w:usb3="00000000" w:csb0="00000000" w:csb1="00000000"/>
  </w:font>
  <w:font w:name="SimSun">
    <w:altName w:val="宋体-简"/>
    <w:panose1 w:val="02010600030101010101"/>
    <w:charset w:val="86"/>
    <w:family w:val="roman"/>
    <w:pitch w:val="variable"/>
    <w:sig w:usb0="00000003" w:usb1="288F0000" w:usb2="00000016" w:usb3="00000000" w:csb0="00040001" w:csb1="00000000"/>
  </w:font>
  <w:font w:name="Helvetica">
    <w:panose1 w:val="00000000000000000000"/>
    <w:charset w:val="00"/>
    <w:family w:val="auto"/>
    <w:pitch w:val="default"/>
    <w:sig w:usb0="E00002FF" w:usb1="5000785B" w:usb2="00000000" w:usb3="00000000" w:csb0="2000019F" w:csb1="4F010000"/>
  </w:font>
  <w:font w:name="Symbol">
    <w:altName w:val="Kingsoft Sign"/>
    <w:panose1 w:val="00000000000000000000"/>
    <w:charset w:val="00"/>
    <w:family w:val="auto"/>
    <w:pitch w:val="default"/>
    <w:sig w:usb0="00000000" w:usb1="00000000" w:usb2="00000000" w:usb3="00000000" w:csb0="00000000" w:csb1="00000000"/>
  </w:font>
  <w:font w:name="Apple Color Emoji">
    <w:panose1 w:val="00000000000000000000"/>
    <w:charset w:val="00"/>
    <w:family w:val="auto"/>
    <w:pitch w:val="default"/>
    <w:sig w:usb0="00000003" w:usb1="18000000" w:usb2="14000000" w:usb3="00000000" w:csb0="00000001" w:csb1="00000000"/>
  </w:font>
  <w:font w:name="ＭＳ ゴシック">
    <w:altName w:val="苹方-简"/>
    <w:panose1 w:val="00000000000000000000"/>
    <w:charset w:val="00"/>
    <w:family w:val="auto"/>
    <w:pitch w:val="default"/>
    <w:sig w:usb0="00000000" w:usb1="00000000" w:usb2="00000000" w:usb3="00000000" w:csb0="0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EF671BB"/>
    <w:multiLevelType w:val="singleLevel"/>
    <w:tmpl w:val="DEF671BB"/>
    <w:lvl w:ilvl="0" w:tentative="0">
      <w:start w:val="1"/>
      <w:numFmt w:val="decimal"/>
      <w:lvlText w:val="%1."/>
      <w:lvlJc w:val="left"/>
      <w:pPr>
        <w:tabs>
          <w:tab w:val="left" w:pos="312"/>
        </w:tabs>
      </w:pPr>
    </w:lvl>
  </w:abstractNum>
  <w:abstractNum w:abstractNumId="1">
    <w:nsid w:val="F77FFC42"/>
    <w:multiLevelType w:val="singleLevel"/>
    <w:tmpl w:val="F77FFC42"/>
    <w:lvl w:ilvl="0" w:tentative="0">
      <w:start w:val="2"/>
      <w:numFmt w:val="decimal"/>
      <w:suff w:val="space"/>
      <w:lvlText w:val="%1."/>
      <w:lvlJc w:val="left"/>
    </w:lvl>
  </w:abstractNum>
  <w:abstractNum w:abstractNumId="2">
    <w:nsid w:val="FFFFFF7E"/>
    <w:multiLevelType w:val="singleLevel"/>
    <w:tmpl w:val="FFFFFF7E"/>
    <w:lvl w:ilvl="0" w:tentative="0">
      <w:start w:val="1"/>
      <w:numFmt w:val="decimal"/>
      <w:pStyle w:val="33"/>
      <w:lvlText w:val="%1."/>
      <w:lvlJc w:val="left"/>
      <w:pPr>
        <w:tabs>
          <w:tab w:val="left" w:pos="1080"/>
        </w:tabs>
        <w:ind w:left="1080" w:hanging="360"/>
      </w:pPr>
    </w:lvl>
  </w:abstractNum>
  <w:abstractNum w:abstractNumId="3">
    <w:nsid w:val="FFFFFF7F"/>
    <w:multiLevelType w:val="singleLevel"/>
    <w:tmpl w:val="FFFFFF7F"/>
    <w:lvl w:ilvl="0" w:tentative="0">
      <w:start w:val="1"/>
      <w:numFmt w:val="decimal"/>
      <w:pStyle w:val="32"/>
      <w:lvlText w:val="%1."/>
      <w:lvlJc w:val="left"/>
      <w:pPr>
        <w:tabs>
          <w:tab w:val="left" w:pos="720"/>
        </w:tabs>
        <w:ind w:left="720" w:hanging="360"/>
      </w:pPr>
    </w:lvl>
  </w:abstractNum>
  <w:abstractNum w:abstractNumId="4">
    <w:nsid w:val="FFFFFF82"/>
    <w:multiLevelType w:val="singleLevel"/>
    <w:tmpl w:val="FFFFFF82"/>
    <w:lvl w:ilvl="0" w:tentative="0">
      <w:start w:val="1"/>
      <w:numFmt w:val="bullet"/>
      <w:pStyle w:val="27"/>
      <w:lvlText w:val=""/>
      <w:lvlJc w:val="left"/>
      <w:pPr>
        <w:tabs>
          <w:tab w:val="left" w:pos="1080"/>
        </w:tabs>
        <w:ind w:left="1080" w:hanging="360"/>
      </w:pPr>
      <w:rPr>
        <w:rFonts w:hint="default" w:ascii="Symbol" w:hAnsi="Symbol"/>
      </w:rPr>
    </w:lvl>
  </w:abstractNum>
  <w:abstractNum w:abstractNumId="5">
    <w:nsid w:val="FFFFFF83"/>
    <w:multiLevelType w:val="singleLevel"/>
    <w:tmpl w:val="FFFFFF83"/>
    <w:lvl w:ilvl="0" w:tentative="0">
      <w:start w:val="1"/>
      <w:numFmt w:val="bullet"/>
      <w:pStyle w:val="26"/>
      <w:lvlText w:val=""/>
      <w:lvlJc w:val="left"/>
      <w:pPr>
        <w:tabs>
          <w:tab w:val="left" w:pos="720"/>
        </w:tabs>
        <w:ind w:left="720" w:hanging="360"/>
      </w:pPr>
      <w:rPr>
        <w:rFonts w:hint="default" w:ascii="Symbol" w:hAnsi="Symbol"/>
      </w:rPr>
    </w:lvl>
  </w:abstractNum>
  <w:abstractNum w:abstractNumId="6">
    <w:nsid w:val="FFFFFF88"/>
    <w:multiLevelType w:val="singleLevel"/>
    <w:tmpl w:val="FFFFFF88"/>
    <w:lvl w:ilvl="0" w:tentative="0">
      <w:start w:val="1"/>
      <w:numFmt w:val="decimal"/>
      <w:pStyle w:val="31"/>
      <w:lvlText w:val="%1."/>
      <w:lvlJc w:val="left"/>
      <w:pPr>
        <w:tabs>
          <w:tab w:val="left" w:pos="360"/>
        </w:tabs>
        <w:ind w:left="360" w:hanging="360"/>
      </w:pPr>
    </w:lvl>
  </w:abstractNum>
  <w:abstractNum w:abstractNumId="7">
    <w:nsid w:val="FFFFFF89"/>
    <w:multiLevelType w:val="singleLevel"/>
    <w:tmpl w:val="FFFFFF89"/>
    <w:lvl w:ilvl="0" w:tentative="0">
      <w:start w:val="1"/>
      <w:numFmt w:val="bullet"/>
      <w:pStyle w:val="25"/>
      <w:lvlText w:val=""/>
      <w:lvlJc w:val="left"/>
      <w:pPr>
        <w:tabs>
          <w:tab w:val="left" w:pos="360"/>
        </w:tabs>
        <w:ind w:left="360" w:hanging="360"/>
      </w:pPr>
      <w:rPr>
        <w:rFonts w:hint="default" w:ascii="Symbol" w:hAnsi="Symbol"/>
      </w:rPr>
    </w:lvl>
  </w:abstractNum>
  <w:num w:numId="1">
    <w:abstractNumId w:val="7"/>
  </w:num>
  <w:num w:numId="2">
    <w:abstractNumId w:val="5"/>
  </w:num>
  <w:num w:numId="3">
    <w:abstractNumId w:val="4"/>
  </w:num>
  <w:num w:numId="4">
    <w:abstractNumId w:val="6"/>
  </w:num>
  <w:num w:numId="5">
    <w:abstractNumId w:val="3"/>
  </w:num>
  <w:num w:numId="6">
    <w:abstractNumId w:val="2"/>
  </w:num>
  <w:num w:numId="7">
    <w:abstractNumId w:val="1"/>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9"/>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 w:val="07FFC65D"/>
    <w:rsid w:val="19DFD5EE"/>
    <w:rsid w:val="5BB83FFA"/>
    <w:rsid w:val="5FFDC17D"/>
    <w:rsid w:val="67F9E76C"/>
    <w:rsid w:val="6BFF70FE"/>
    <w:rsid w:val="6CFBF6A2"/>
    <w:rsid w:val="6D9D6279"/>
    <w:rsid w:val="73DFBC28"/>
    <w:rsid w:val="7BFF3283"/>
    <w:rsid w:val="7CDFE7FC"/>
    <w:rsid w:val="7DDFAB1E"/>
    <w:rsid w:val="7EBD491D"/>
    <w:rsid w:val="7FD9D806"/>
    <w:rsid w:val="7FDF3D3F"/>
    <w:rsid w:val="9EACBBC5"/>
    <w:rsid w:val="9FFFDB12"/>
    <w:rsid w:val="A79F4C36"/>
    <w:rsid w:val="AB5DCDB7"/>
    <w:rsid w:val="AEDF81A5"/>
    <w:rsid w:val="C3E68294"/>
    <w:rsid w:val="C3F762CE"/>
    <w:rsid w:val="D37D42C8"/>
    <w:rsid w:val="D39F2BA2"/>
    <w:rsid w:val="DBD37C7C"/>
    <w:rsid w:val="E7D7F6E3"/>
    <w:rsid w:val="EEFFD832"/>
    <w:rsid w:val="F3FF0012"/>
    <w:rsid w:val="F77D7D62"/>
    <w:rsid w:val="F7FEFEEA"/>
    <w:rsid w:val="F7FFE1B0"/>
    <w:rsid w:val="F7FFEE8B"/>
    <w:rsid w:val="FD9D4C5B"/>
    <w:rsid w:val="FE3FFE79"/>
    <w:rsid w:val="FE5B4255"/>
    <w:rsid w:val="FEFDC07B"/>
    <w:rsid w:val="FFFF4CA0"/>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ja-JP"/>
  <w:clrSchemeMapping w:bg1="light1" w:t1="dark1" w:bg2="light2" w:t2="dark2" w:accent1="accent1" w:accent2="accent2" w:accent3="accent3" w:accent4="accent4" w:accent5="accent5" w:accent6="accent6" w:hyperlink="hyperlink" w:followedHyperlink="followedHyperlink"/>
  <w14:defaultImageDpi w14:val="30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semiHidden="0" w:name="macro"/>
    <w:lsdException w:uiPriority="99" w:name="toa heading"/>
    <w:lsdException w:uiPriority="99" w:semiHidden="0" w:name="List"/>
    <w:lsdException w:uiPriority="99" w:semiHidden="0" w:name="List Bullet"/>
    <w:lsdException w:uiPriority="99" w:semiHidden="0" w:name="List Number"/>
    <w:lsdException w:uiPriority="99" w:semiHidden="0" w:name="List 2"/>
    <w:lsdException w:uiPriority="99" w:semiHidden="0" w:name="List 3"/>
    <w:lsdException w:uiPriority="99" w:name="List 4"/>
    <w:lsdException w:uiPriority="99" w:name="List 5"/>
    <w:lsdException w:uiPriority="99" w:semiHidden="0" w:name="List Bullet 2"/>
    <w:lsdException w:uiPriority="99" w:semiHidden="0" w:name="List Bullet 3"/>
    <w:lsdException w:uiPriority="99" w:name="List Bullet 4"/>
    <w:lsdException w:uiPriority="99" w:name="List Bullet 5"/>
    <w:lsdException w:uiPriority="99" w:semiHidden="0" w:name="List Number 2"/>
    <w:lsdException w:uiPriority="99" w:semiHidden="0"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semiHidden="0" w:name="Body Text"/>
    <w:lsdException w:unhideWhenUsed="0" w:uiPriority="0" w:semiHidden="0" w:name="Body Text Indent"/>
    <w:lsdException w:uiPriority="99" w:semiHidden="0" w:name="List Continue"/>
    <w:lsdException w:uiPriority="99" w:semiHidden="0" w:name="List Continue 2"/>
    <w:lsdException w:uiPriority="99" w:semiHidden="0"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semiHidden="0" w:name="Body Text 2"/>
    <w:lsdException w:uiPriority="99" w:semiHidden="0"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Theme="minorHAnsi" w:hAnsiTheme="minorHAnsi" w:eastAsiaTheme="minorEastAsia" w:cstheme="minorBidi"/>
      <w:sz w:val="22"/>
      <w:szCs w:val="22"/>
      <w:lang w:val="en-US" w:eastAsia="en-US" w:bidi="ar-SA"/>
    </w:rPr>
  </w:style>
  <w:style w:type="paragraph" w:styleId="2">
    <w:name w:val="heading 1"/>
    <w:basedOn w:val="1"/>
    <w:next w:val="1"/>
    <w:link w:val="141"/>
    <w:qFormat/>
    <w:uiPriority w:val="9"/>
    <w:pPr>
      <w:keepNext/>
      <w:keepLines/>
      <w:spacing w:before="480" w:after="0"/>
      <w:outlineLvl w:val="0"/>
    </w:pPr>
    <w:rPr>
      <w:rFonts w:asciiTheme="majorHAnsi" w:hAnsiTheme="majorHAnsi" w:eastAsiaTheme="majorEastAsia" w:cstheme="majorBidi"/>
      <w:b/>
      <w:bCs/>
      <w:color w:val="376092" w:themeColor="accent1" w:themeShade="BF"/>
      <w:sz w:val="28"/>
      <w:szCs w:val="28"/>
    </w:rPr>
  </w:style>
  <w:style w:type="paragraph" w:styleId="3">
    <w:name w:val="heading 2"/>
    <w:basedOn w:val="1"/>
    <w:next w:val="1"/>
    <w:link w:val="142"/>
    <w:unhideWhenUsed/>
    <w:qFormat/>
    <w:uiPriority w:val="9"/>
    <w:pPr>
      <w:keepNext/>
      <w:keepLines/>
      <w:spacing w:before="200" w:after="0"/>
      <w:outlineLvl w:val="1"/>
    </w:pPr>
    <w:rPr>
      <w:rFonts w:asciiTheme="majorHAnsi" w:hAnsiTheme="majorHAnsi" w:eastAsiaTheme="majorEastAsia" w:cstheme="majorBidi"/>
      <w:b/>
      <w:bCs/>
      <w:color w:val="4F81BD" w:themeColor="accent1"/>
      <w:sz w:val="26"/>
      <w:szCs w:val="26"/>
      <w14:textFill>
        <w14:solidFill>
          <w14:schemeClr w14:val="accent1"/>
        </w14:solidFill>
      </w14:textFill>
    </w:rPr>
  </w:style>
  <w:style w:type="paragraph" w:styleId="4">
    <w:name w:val="heading 3"/>
    <w:basedOn w:val="1"/>
    <w:next w:val="1"/>
    <w:link w:val="143"/>
    <w:unhideWhenUsed/>
    <w:qFormat/>
    <w:uiPriority w:val="9"/>
    <w:pPr>
      <w:keepNext/>
      <w:keepLines/>
      <w:spacing w:before="200" w:after="0"/>
      <w:outlineLvl w:val="2"/>
    </w:pPr>
    <w:rPr>
      <w:rFonts w:asciiTheme="majorHAnsi" w:hAnsiTheme="majorHAnsi" w:eastAsiaTheme="majorEastAsia" w:cstheme="majorBidi"/>
      <w:b/>
      <w:bCs/>
      <w:color w:val="4F81BD" w:themeColor="accent1"/>
      <w14:textFill>
        <w14:solidFill>
          <w14:schemeClr w14:val="accent1"/>
        </w14:solidFill>
      </w14:textFill>
    </w:rPr>
  </w:style>
  <w:style w:type="paragraph" w:styleId="5">
    <w:name w:val="heading 4"/>
    <w:basedOn w:val="1"/>
    <w:next w:val="1"/>
    <w:link w:val="153"/>
    <w:semiHidden/>
    <w:unhideWhenUsed/>
    <w:qFormat/>
    <w:uiPriority w:val="9"/>
    <w:pPr>
      <w:keepNext/>
      <w:keepLines/>
      <w:spacing w:before="200" w:after="0"/>
      <w:outlineLvl w:val="3"/>
    </w:pPr>
    <w:rPr>
      <w:rFonts w:asciiTheme="majorHAnsi" w:hAnsiTheme="majorHAnsi" w:eastAsiaTheme="majorEastAsia" w:cstheme="majorBidi"/>
      <w:b/>
      <w:bCs/>
      <w:i/>
      <w:iCs/>
      <w:color w:val="4F81BD" w:themeColor="accent1"/>
      <w14:textFill>
        <w14:solidFill>
          <w14:schemeClr w14:val="accent1"/>
        </w14:solidFill>
      </w14:textFill>
    </w:rPr>
  </w:style>
  <w:style w:type="paragraph" w:styleId="6">
    <w:name w:val="heading 5"/>
    <w:basedOn w:val="1"/>
    <w:next w:val="1"/>
    <w:link w:val="154"/>
    <w:semiHidden/>
    <w:unhideWhenUsed/>
    <w:qFormat/>
    <w:uiPriority w:val="9"/>
    <w:pPr>
      <w:keepNext/>
      <w:keepLines/>
      <w:spacing w:before="200" w:after="0"/>
      <w:outlineLvl w:val="4"/>
    </w:pPr>
    <w:rPr>
      <w:rFonts w:asciiTheme="majorHAnsi" w:hAnsiTheme="majorHAnsi" w:eastAsiaTheme="majorEastAsia" w:cstheme="majorBidi"/>
      <w:color w:val="254061" w:themeColor="accent1" w:themeShade="80"/>
    </w:rPr>
  </w:style>
  <w:style w:type="paragraph" w:styleId="7">
    <w:name w:val="heading 6"/>
    <w:basedOn w:val="1"/>
    <w:next w:val="1"/>
    <w:link w:val="155"/>
    <w:semiHidden/>
    <w:unhideWhenUsed/>
    <w:qFormat/>
    <w:uiPriority w:val="9"/>
    <w:pPr>
      <w:keepNext/>
      <w:keepLines/>
      <w:spacing w:before="200" w:after="0"/>
      <w:outlineLvl w:val="5"/>
    </w:pPr>
    <w:rPr>
      <w:rFonts w:asciiTheme="majorHAnsi" w:hAnsiTheme="majorHAnsi" w:eastAsiaTheme="majorEastAsia" w:cstheme="majorBidi"/>
      <w:i/>
      <w:iCs/>
      <w:color w:val="254061" w:themeColor="accent1" w:themeShade="80"/>
    </w:rPr>
  </w:style>
  <w:style w:type="paragraph" w:styleId="8">
    <w:name w:val="heading 7"/>
    <w:basedOn w:val="1"/>
    <w:next w:val="1"/>
    <w:link w:val="156"/>
    <w:semiHidden/>
    <w:unhideWhenUsed/>
    <w:qFormat/>
    <w:uiPriority w:val="9"/>
    <w:pPr>
      <w:keepNext/>
      <w:keepLines/>
      <w:spacing w:before="200" w:after="0"/>
      <w:outlineLvl w:val="6"/>
    </w:pPr>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paragraph" w:styleId="9">
    <w:name w:val="heading 8"/>
    <w:basedOn w:val="1"/>
    <w:next w:val="1"/>
    <w:link w:val="157"/>
    <w:semiHidden/>
    <w:unhideWhenUsed/>
    <w:qFormat/>
    <w:uiPriority w:val="9"/>
    <w:pPr>
      <w:keepNext/>
      <w:keepLines/>
      <w:spacing w:before="200" w:after="0"/>
      <w:outlineLvl w:val="7"/>
    </w:pPr>
    <w:rPr>
      <w:rFonts w:asciiTheme="majorHAnsi" w:hAnsiTheme="majorHAnsi" w:eastAsiaTheme="majorEastAsia" w:cstheme="majorBidi"/>
      <w:color w:val="4F81BD" w:themeColor="accent1"/>
      <w:sz w:val="20"/>
      <w:szCs w:val="20"/>
      <w14:textFill>
        <w14:solidFill>
          <w14:schemeClr w14:val="accent1"/>
        </w14:solidFill>
      </w14:textFill>
    </w:rPr>
  </w:style>
  <w:style w:type="paragraph" w:styleId="10">
    <w:name w:val="heading 9"/>
    <w:basedOn w:val="1"/>
    <w:next w:val="1"/>
    <w:link w:val="158"/>
    <w:semiHidden/>
    <w:unhideWhenUsed/>
    <w:qFormat/>
    <w:uiPriority w:val="9"/>
    <w:pPr>
      <w:keepNext/>
      <w:keepLines/>
      <w:spacing w:before="200" w:after="0"/>
      <w:outlineLvl w:val="8"/>
    </w:pPr>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character" w:default="1" w:styleId="11">
    <w:name w:val="Default Paragraph Font"/>
    <w:semiHidden/>
    <w:unhideWhenUsed/>
    <w:uiPriority w:val="1"/>
  </w:style>
  <w:style w:type="table" w:default="1" w:styleId="12">
    <w:name w:val="Normal Table"/>
    <w:semiHidden/>
    <w:unhideWhenUsed/>
    <w:uiPriority w:val="99"/>
    <w:pPr>
      <w:keepNext w:val="0"/>
      <w:keepLines w:val="0"/>
      <w:widowControl/>
      <w:suppressLineNumbers w:val="0"/>
      <w:suppressAutoHyphens/>
      <w:autoSpaceDE/>
      <w:autoSpaceDN w:val="0"/>
      <w:spacing w:before="0" w:beforeAutospacing="0" w:after="0" w:afterAutospacing="0"/>
      <w:ind w:left="0" w:right="0"/>
    </w:pPr>
    <w:rPr>
      <w:rFonts w:hint="default" w:ascii="Liberation Serif" w:hAnsi="Liberation Serif" w:eastAsia="Liberation Serif" w:cs="Liberation Serif"/>
      <w:kern w:val="3"/>
      <w:sz w:val="24"/>
      <w:szCs w:val="24"/>
      <w:lang w:val="ru" w:eastAsia="zh-CN"/>
    </w:rPr>
    <w:tblPr>
      <w:tblCellMar>
        <w:top w:w="0" w:type="dxa"/>
        <w:left w:w="108" w:type="dxa"/>
        <w:bottom w:w="0" w:type="dxa"/>
        <w:right w:w="108" w:type="dxa"/>
      </w:tblCellMar>
    </w:tblPr>
  </w:style>
  <w:style w:type="paragraph" w:styleId="13">
    <w:name w:val="Body Text"/>
    <w:basedOn w:val="1"/>
    <w:link w:val="147"/>
    <w:unhideWhenUsed/>
    <w:uiPriority w:val="99"/>
    <w:pPr>
      <w:spacing w:after="120"/>
    </w:pPr>
  </w:style>
  <w:style w:type="paragraph" w:styleId="14">
    <w:name w:val="Body Text 2"/>
    <w:basedOn w:val="1"/>
    <w:link w:val="148"/>
    <w:unhideWhenUsed/>
    <w:uiPriority w:val="99"/>
    <w:pPr>
      <w:spacing w:after="120" w:line="480" w:lineRule="auto"/>
    </w:pPr>
  </w:style>
  <w:style w:type="paragraph" w:styleId="15">
    <w:name w:val="Body Text 3"/>
    <w:basedOn w:val="1"/>
    <w:link w:val="149"/>
    <w:unhideWhenUsed/>
    <w:uiPriority w:val="99"/>
    <w:pPr>
      <w:spacing w:after="120"/>
    </w:pPr>
    <w:rPr>
      <w:sz w:val="16"/>
      <w:szCs w:val="16"/>
    </w:rPr>
  </w:style>
  <w:style w:type="paragraph" w:styleId="16">
    <w:name w:val="Body Text Indent"/>
    <w:uiPriority w:val="0"/>
    <w:pPr>
      <w:pBdr>
        <w:top w:val="none" w:color="auto" w:sz="0" w:space="0"/>
        <w:left w:val="none" w:color="auto" w:sz="0" w:space="0"/>
        <w:bottom w:val="none" w:color="auto" w:sz="0" w:space="0"/>
        <w:right w:val="none" w:color="auto" w:sz="0" w:space="0"/>
        <w:between w:val="none" w:color="auto" w:sz="0" w:space="0"/>
      </w:pBdr>
      <w:spacing w:after="200" w:line="276" w:lineRule="auto"/>
      <w:ind w:firstLine="709"/>
    </w:pPr>
    <w:rPr>
      <w:rFonts w:ascii="Times New Roman" w:hAnsi="Times New Roman" w:eastAsia="Arial Unicode MS" w:cs="Arial Unicode MS"/>
      <w:color w:val="000000"/>
      <w:sz w:val="24"/>
      <w:szCs w:val="24"/>
      <w:u w:color="000000"/>
      <w:lang w:val="ru-RU" w:eastAsia="ru-RU" w:bidi="ar-SA"/>
    </w:rPr>
  </w:style>
  <w:style w:type="paragraph" w:styleId="17">
    <w:name w:val="caption"/>
    <w:basedOn w:val="1"/>
    <w:next w:val="1"/>
    <w:semiHidden/>
    <w:unhideWhenUsed/>
    <w:qFormat/>
    <w:uiPriority w:val="35"/>
    <w:pPr>
      <w:spacing w:line="240" w:lineRule="auto"/>
    </w:pPr>
    <w:rPr>
      <w:b/>
      <w:bCs/>
      <w:color w:val="4F81BD" w:themeColor="accent1"/>
      <w:sz w:val="18"/>
      <w:szCs w:val="18"/>
      <w14:textFill>
        <w14:solidFill>
          <w14:schemeClr w14:val="accent1"/>
        </w14:solidFill>
      </w14:textFill>
    </w:rPr>
  </w:style>
  <w:style w:type="character" w:styleId="18">
    <w:name w:val="Emphasis"/>
    <w:basedOn w:val="11"/>
    <w:qFormat/>
    <w:uiPriority w:val="20"/>
    <w:rPr>
      <w:i/>
      <w:iCs/>
    </w:rPr>
  </w:style>
  <w:style w:type="paragraph" w:styleId="19">
    <w:name w:val="footer"/>
    <w:basedOn w:val="1"/>
    <w:link w:val="139"/>
    <w:unhideWhenUsed/>
    <w:uiPriority w:val="99"/>
    <w:pPr>
      <w:tabs>
        <w:tab w:val="center" w:pos="4680"/>
        <w:tab w:val="right" w:pos="9360"/>
      </w:tabs>
      <w:spacing w:after="0" w:line="240" w:lineRule="auto"/>
    </w:pPr>
  </w:style>
  <w:style w:type="paragraph" w:styleId="20">
    <w:name w:val="header"/>
    <w:basedOn w:val="1"/>
    <w:link w:val="138"/>
    <w:unhideWhenUsed/>
    <w:uiPriority w:val="99"/>
    <w:pPr>
      <w:tabs>
        <w:tab w:val="center" w:pos="4680"/>
        <w:tab w:val="right" w:pos="9360"/>
      </w:tabs>
      <w:spacing w:after="0" w:line="240" w:lineRule="auto"/>
    </w:pPr>
  </w:style>
  <w:style w:type="character" w:styleId="21">
    <w:name w:val="Hyperlink"/>
    <w:basedOn w:val="11"/>
    <w:semiHidden/>
    <w:unhideWhenUsed/>
    <w:uiPriority w:val="99"/>
    <w:rPr>
      <w:color w:val="0000FF"/>
      <w:u w:val="single"/>
    </w:rPr>
  </w:style>
  <w:style w:type="paragraph" w:styleId="22">
    <w:name w:val="List"/>
    <w:basedOn w:val="1"/>
    <w:unhideWhenUsed/>
    <w:uiPriority w:val="99"/>
    <w:pPr>
      <w:ind w:left="360" w:hanging="360"/>
      <w:contextualSpacing/>
    </w:pPr>
  </w:style>
  <w:style w:type="paragraph" w:styleId="23">
    <w:name w:val="List 2"/>
    <w:basedOn w:val="1"/>
    <w:unhideWhenUsed/>
    <w:uiPriority w:val="99"/>
    <w:pPr>
      <w:ind w:left="720" w:hanging="360"/>
      <w:contextualSpacing/>
    </w:pPr>
  </w:style>
  <w:style w:type="paragraph" w:styleId="24">
    <w:name w:val="List 3"/>
    <w:basedOn w:val="1"/>
    <w:unhideWhenUsed/>
    <w:uiPriority w:val="99"/>
    <w:pPr>
      <w:ind w:left="1080" w:hanging="360"/>
      <w:contextualSpacing/>
    </w:pPr>
  </w:style>
  <w:style w:type="paragraph" w:styleId="25">
    <w:name w:val="List Bullet"/>
    <w:basedOn w:val="1"/>
    <w:unhideWhenUsed/>
    <w:uiPriority w:val="99"/>
    <w:pPr>
      <w:numPr>
        <w:ilvl w:val="0"/>
        <w:numId w:val="1"/>
      </w:numPr>
      <w:contextualSpacing/>
    </w:pPr>
  </w:style>
  <w:style w:type="paragraph" w:styleId="26">
    <w:name w:val="List Bullet 2"/>
    <w:basedOn w:val="1"/>
    <w:unhideWhenUsed/>
    <w:uiPriority w:val="99"/>
    <w:pPr>
      <w:numPr>
        <w:ilvl w:val="0"/>
        <w:numId w:val="2"/>
      </w:numPr>
      <w:contextualSpacing/>
    </w:pPr>
  </w:style>
  <w:style w:type="paragraph" w:styleId="27">
    <w:name w:val="List Bullet 3"/>
    <w:basedOn w:val="1"/>
    <w:unhideWhenUsed/>
    <w:uiPriority w:val="99"/>
    <w:pPr>
      <w:numPr>
        <w:ilvl w:val="0"/>
        <w:numId w:val="3"/>
      </w:numPr>
      <w:contextualSpacing/>
    </w:pPr>
  </w:style>
  <w:style w:type="paragraph" w:styleId="28">
    <w:name w:val="List Continue"/>
    <w:basedOn w:val="1"/>
    <w:unhideWhenUsed/>
    <w:uiPriority w:val="99"/>
    <w:pPr>
      <w:spacing w:after="120"/>
      <w:ind w:left="360"/>
      <w:contextualSpacing/>
    </w:pPr>
  </w:style>
  <w:style w:type="paragraph" w:styleId="29">
    <w:name w:val="List Continue 2"/>
    <w:basedOn w:val="1"/>
    <w:unhideWhenUsed/>
    <w:uiPriority w:val="99"/>
    <w:pPr>
      <w:spacing w:after="120"/>
      <w:ind w:left="720"/>
      <w:contextualSpacing/>
    </w:pPr>
  </w:style>
  <w:style w:type="paragraph" w:styleId="30">
    <w:name w:val="List Continue 3"/>
    <w:basedOn w:val="1"/>
    <w:unhideWhenUsed/>
    <w:uiPriority w:val="99"/>
    <w:pPr>
      <w:spacing w:after="120"/>
      <w:ind w:left="1080"/>
      <w:contextualSpacing/>
    </w:pPr>
  </w:style>
  <w:style w:type="paragraph" w:styleId="31">
    <w:name w:val="List Number"/>
    <w:basedOn w:val="1"/>
    <w:unhideWhenUsed/>
    <w:uiPriority w:val="99"/>
    <w:pPr>
      <w:numPr>
        <w:ilvl w:val="0"/>
        <w:numId w:val="4"/>
      </w:numPr>
      <w:contextualSpacing/>
    </w:pPr>
  </w:style>
  <w:style w:type="paragraph" w:styleId="32">
    <w:name w:val="List Number 2"/>
    <w:basedOn w:val="1"/>
    <w:unhideWhenUsed/>
    <w:uiPriority w:val="99"/>
    <w:pPr>
      <w:numPr>
        <w:ilvl w:val="0"/>
        <w:numId w:val="5"/>
      </w:numPr>
      <w:contextualSpacing/>
    </w:pPr>
  </w:style>
  <w:style w:type="paragraph" w:styleId="33">
    <w:name w:val="List Number 3"/>
    <w:basedOn w:val="1"/>
    <w:unhideWhenUsed/>
    <w:uiPriority w:val="99"/>
    <w:pPr>
      <w:numPr>
        <w:ilvl w:val="0"/>
        <w:numId w:val="6"/>
      </w:numPr>
      <w:contextualSpacing/>
    </w:pPr>
  </w:style>
  <w:style w:type="paragraph" w:styleId="34">
    <w:name w:val="macro"/>
    <w:link w:val="150"/>
    <w:unhideWhenUsed/>
    <w:uiPriority w:val="99"/>
    <w:pPr>
      <w:tabs>
        <w:tab w:val="left" w:pos="576"/>
        <w:tab w:val="left" w:pos="1152"/>
        <w:tab w:val="left" w:pos="1728"/>
        <w:tab w:val="left" w:pos="2304"/>
        <w:tab w:val="left" w:pos="2880"/>
        <w:tab w:val="left" w:pos="3456"/>
        <w:tab w:val="left" w:pos="4032"/>
      </w:tabs>
      <w:spacing w:after="200" w:line="276" w:lineRule="auto"/>
    </w:pPr>
    <w:rPr>
      <w:rFonts w:ascii="Courier" w:hAnsi="Courier" w:eastAsiaTheme="minorEastAsia" w:cstheme="minorBidi"/>
      <w:sz w:val="20"/>
      <w:szCs w:val="20"/>
      <w:lang w:val="en-US" w:eastAsia="en-US" w:bidi="ar-SA"/>
    </w:rPr>
  </w:style>
  <w:style w:type="paragraph" w:styleId="35">
    <w:name w:val="Normal (Web)"/>
    <w:semiHidden/>
    <w:unhideWhenUsed/>
    <w:uiPriority w:val="99"/>
    <w:pPr>
      <w:spacing w:before="0" w:beforeAutospacing="1" w:after="0" w:afterAutospacing="1"/>
      <w:ind w:left="0" w:right="0"/>
      <w:jc w:val="left"/>
    </w:pPr>
    <w:rPr>
      <w:rFonts w:ascii="Times New Roman" w:hAnsi="Times New Roman" w:eastAsia="SimSun" w:cs="Times New Roman"/>
      <w:kern w:val="0"/>
      <w:sz w:val="24"/>
      <w:szCs w:val="24"/>
      <w:lang w:val="en-US" w:eastAsia="zh-CN" w:bidi="ar"/>
    </w:rPr>
  </w:style>
  <w:style w:type="character" w:styleId="36">
    <w:name w:val="Strong"/>
    <w:basedOn w:val="11"/>
    <w:qFormat/>
    <w:uiPriority w:val="22"/>
    <w:rPr>
      <w:b/>
      <w:bCs/>
    </w:rPr>
  </w:style>
  <w:style w:type="paragraph" w:styleId="37">
    <w:name w:val="Subtitle"/>
    <w:basedOn w:val="1"/>
    <w:next w:val="1"/>
    <w:link w:val="145"/>
    <w:qFormat/>
    <w:uiPriority w:val="11"/>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table" w:styleId="38">
    <w:name w:val="Table Grid"/>
    <w:basedOn w:val="12"/>
    <w:uiPriority w:val="5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39">
    <w:name w:val="Title"/>
    <w:basedOn w:val="1"/>
    <w:next w:val="1"/>
    <w:link w:val="144"/>
    <w:qFormat/>
    <w:uiPriority w:val="10"/>
    <w:pPr>
      <w:pBdr>
        <w:bottom w:val="single" w:color="4F81BD" w:themeColor="accent1" w:sz="8" w:space="4"/>
      </w:pBdr>
      <w:spacing w:after="300" w:line="240" w:lineRule="auto"/>
      <w:contextualSpacing/>
    </w:pPr>
    <w:rPr>
      <w:rFonts w:asciiTheme="majorHAnsi" w:hAnsiTheme="majorHAnsi" w:eastAsiaTheme="majorEastAsia" w:cstheme="majorBidi"/>
      <w:color w:val="17375E" w:themeColor="text2" w:themeShade="BF"/>
      <w:spacing w:val="5"/>
      <w:kern w:val="28"/>
      <w:sz w:val="52"/>
      <w:szCs w:val="52"/>
    </w:rPr>
  </w:style>
  <w:style w:type="table" w:styleId="40">
    <w:name w:val="Light Shading"/>
    <w:basedOn w:val="12"/>
    <w:uiPriority w:val="60"/>
    <w:pPr>
      <w:spacing w:after="0" w:line="240" w:lineRule="auto"/>
    </w:pPr>
    <w:rPr>
      <w:color w:val="000000" w:themeColor="text1" w:themeShade="BF"/>
    </w:rPr>
    <w:tblPr>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left w:val="nil"/>
          <w:right w:val="nil"/>
          <w:insideH w:val="nil"/>
          <w:insideV w:val="nil"/>
        </w:tcBorders>
        <w:shd w:val="clear" w:color="auto" w:fill="BFBFBF" w:themeFill="text1" w:themeFillTint="3F"/>
      </w:tcPr>
    </w:tblStylePr>
  </w:style>
  <w:style w:type="table" w:styleId="41">
    <w:name w:val="Light Shading Accent 1"/>
    <w:basedOn w:val="12"/>
    <w:uiPriority w:val="60"/>
    <w:pPr>
      <w:spacing w:after="0" w:line="240" w:lineRule="auto"/>
    </w:pPr>
    <w:rPr>
      <w:color w:val="376092" w:themeColor="accent1" w:themeShade="BF"/>
    </w:rPr>
    <w:tblPr>
      <w:tblBorders>
        <w:top w:val="single" w:color="4F81BD" w:themeColor="accent1" w:sz="8" w:space="0"/>
        <w:bottom w:val="single" w:color="4F81BD" w:themeColor="accent1"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la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42">
    <w:name w:val="Light Shading Accent 2"/>
    <w:basedOn w:val="12"/>
    <w:uiPriority w:val="60"/>
    <w:pPr>
      <w:spacing w:after="0" w:line="240" w:lineRule="auto"/>
    </w:pPr>
    <w:rPr>
      <w:color w:val="953735" w:themeColor="accent2" w:themeShade="BF"/>
    </w:rPr>
    <w:tblPr>
      <w:tblBorders>
        <w:top w:val="single" w:color="C0504D" w:themeColor="accent2" w:sz="8" w:space="0"/>
        <w:bottom w:val="single" w:color="C0504D" w:themeColor="accent2"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la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3" w:themeFill="accent2" w:themeFillTint="3F"/>
      </w:tcPr>
    </w:tblStylePr>
    <w:tblStylePr w:type="band1Horz">
      <w:tblPr/>
      <w:tcPr>
        <w:tcBorders>
          <w:left w:val="nil"/>
          <w:right w:val="nil"/>
          <w:insideH w:val="nil"/>
          <w:insideV w:val="nil"/>
        </w:tcBorders>
        <w:shd w:val="clear" w:color="auto" w:fill="EFD3D3" w:themeFill="accent2" w:themeFillTint="3F"/>
      </w:tcPr>
    </w:tblStylePr>
  </w:style>
  <w:style w:type="table" w:styleId="43">
    <w:name w:val="Light Shading Accent 3"/>
    <w:basedOn w:val="12"/>
    <w:uiPriority w:val="60"/>
    <w:pPr>
      <w:spacing w:after="0" w:line="240" w:lineRule="auto"/>
    </w:pPr>
    <w:rPr>
      <w:color w:val="77933C" w:themeColor="accent3" w:themeShade="BF"/>
    </w:rPr>
    <w:tblPr>
      <w:tblBorders>
        <w:top w:val="single" w:color="9BBB59" w:themeColor="accent3" w:sz="8" w:space="0"/>
        <w:bottom w:val="single" w:color="9BBB59" w:themeColor="accent3"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la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44">
    <w:name w:val="Light Shading Accent 4"/>
    <w:basedOn w:val="12"/>
    <w:uiPriority w:val="60"/>
    <w:pPr>
      <w:spacing w:after="0" w:line="240" w:lineRule="auto"/>
    </w:pPr>
    <w:rPr>
      <w:color w:val="604A7B" w:themeColor="accent4" w:themeShade="BF"/>
    </w:rPr>
    <w:tblPr>
      <w:tblBorders>
        <w:top w:val="single" w:color="8064A2" w:themeColor="accent4" w:sz="8" w:space="0"/>
        <w:bottom w:val="single" w:color="8064A2" w:themeColor="accent4"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la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45">
    <w:name w:val="Light Shading Accent 5"/>
    <w:basedOn w:val="12"/>
    <w:uiPriority w:val="60"/>
    <w:pPr>
      <w:spacing w:after="0" w:line="240" w:lineRule="auto"/>
    </w:pPr>
    <w:rPr>
      <w:color w:val="31859C" w:themeColor="accent5" w:themeShade="BF"/>
    </w:rPr>
    <w:tblPr>
      <w:tblBorders>
        <w:top w:val="single" w:color="4BACC6" w:themeColor="accent5" w:sz="8" w:space="0"/>
        <w:bottom w:val="single" w:color="4BACC6" w:themeColor="accent5"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la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0" w:themeFill="accent5" w:themeFillTint="3F"/>
      </w:tcPr>
    </w:tblStylePr>
    <w:tblStylePr w:type="band1Horz">
      <w:tblPr/>
      <w:tcPr>
        <w:tcBorders>
          <w:left w:val="nil"/>
          <w:right w:val="nil"/>
          <w:insideH w:val="nil"/>
          <w:insideV w:val="nil"/>
        </w:tcBorders>
        <w:shd w:val="clear" w:color="auto" w:fill="D2EAF0" w:themeFill="accent5" w:themeFillTint="3F"/>
      </w:tcPr>
    </w:tblStylePr>
  </w:style>
  <w:style w:type="table" w:styleId="46">
    <w:name w:val="Light Shading Accent 6"/>
    <w:basedOn w:val="12"/>
    <w:uiPriority w:val="60"/>
    <w:pPr>
      <w:spacing w:after="0" w:line="240" w:lineRule="auto"/>
    </w:pPr>
    <w:rPr>
      <w:color w:val="E46C0A" w:themeColor="accent6" w:themeShade="BF"/>
    </w:rPr>
    <w:tblPr>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la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5D1" w:themeFill="accent6" w:themeFillTint="3F"/>
      </w:tcPr>
    </w:tblStylePr>
    <w:tblStylePr w:type="band1Horz">
      <w:tblPr/>
      <w:tcPr>
        <w:tcBorders>
          <w:left w:val="nil"/>
          <w:right w:val="nil"/>
          <w:insideH w:val="nil"/>
          <w:insideV w:val="nil"/>
        </w:tcBorders>
        <w:shd w:val="clear" w:color="auto" w:fill="FDE5D1" w:themeFill="accent6" w:themeFillTint="3F"/>
      </w:tcPr>
    </w:tblStylePr>
  </w:style>
  <w:style w:type="table" w:styleId="47">
    <w:name w:val="Light List"/>
    <w:basedOn w:val="12"/>
    <w:uiPriority w:val="61"/>
    <w:pPr>
      <w:spacing w:after="0" w:line="240" w:lineRule="auto"/>
    </w:p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000000" w:themeFill="text1"/>
      </w:tcPr>
    </w:tblStylePr>
    <w:tblStylePr w:type="lastRow">
      <w:pPr>
        <w:spacing w:before="0" w:after="0"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48">
    <w:name w:val="Light List Accent 1"/>
    <w:basedOn w:val="12"/>
    <w:uiPriority w:val="61"/>
    <w:pPr>
      <w:spacing w:after="0" w:line="240" w:lineRule="auto"/>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4F81BD" w:themeFill="accent1"/>
      </w:tcPr>
    </w:tblStylePr>
    <w:tblStylePr w:type="lastRow">
      <w:pPr>
        <w:spacing w:before="0" w:after="0"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49">
    <w:name w:val="Light List Accent 2"/>
    <w:basedOn w:val="12"/>
    <w:uiPriority w:val="61"/>
    <w:pPr>
      <w:spacing w:after="0" w:line="240" w:lineRule="auto"/>
    </w:pPr>
    <w:tblP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C0504D" w:themeFill="accent2"/>
      </w:tcPr>
    </w:tblStylePr>
    <w:tblStylePr w:type="lastRow">
      <w:pPr>
        <w:spacing w:before="0" w:after="0" w:line="240" w:lineRule="auto"/>
      </w:pPr>
      <w:rPr>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tcBorders>
      </w:tcPr>
    </w:tblStylePr>
    <w:tblStylePr w:type="firstCol">
      <w:rPr>
        <w:b/>
        <w:bCs/>
      </w:rPr>
    </w:tblStylePr>
    <w:tblStylePr w:type="lastCol">
      <w:rPr>
        <w:b/>
        <w:bCs/>
      </w:r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style>
  <w:style w:type="table" w:styleId="50">
    <w:name w:val="Light List Accent 3"/>
    <w:basedOn w:val="12"/>
    <w:uiPriority w:val="61"/>
    <w:pPr>
      <w:spacing w:after="0" w:line="240" w:lineRule="auto"/>
    </w:pPr>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9BBB59" w:themeFill="accent3"/>
      </w:tcPr>
    </w:tblStylePr>
    <w:tblStylePr w:type="lastRow">
      <w:pPr>
        <w:spacing w:before="0" w:after="0" w:line="240" w:lineRule="auto"/>
      </w:pPr>
      <w:rPr>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tcBorders>
      </w:tcPr>
    </w:tblStylePr>
    <w:tblStylePr w:type="firstCol">
      <w:rPr>
        <w:b/>
        <w:bCs/>
      </w:rPr>
    </w:tblStylePr>
    <w:tblStylePr w:type="lastCol">
      <w:rPr>
        <w:b/>
        <w:bCs/>
      </w:r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style>
  <w:style w:type="table" w:styleId="51">
    <w:name w:val="Light List Accent 4"/>
    <w:basedOn w:val="12"/>
    <w:uiPriority w:val="61"/>
    <w:pPr>
      <w:spacing w:after="0" w:line="240" w:lineRule="auto"/>
    </w:pPr>
    <w:tblP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8064A2" w:themeFill="accent4"/>
      </w:tcPr>
    </w:tblStylePr>
    <w:tblStylePr w:type="lastRow">
      <w:pPr>
        <w:spacing w:before="0" w:after="0" w:line="240" w:lineRule="auto"/>
      </w:pPr>
      <w:rPr>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tcBorders>
      </w:tcPr>
    </w:tblStylePr>
    <w:tblStylePr w:type="firstCol">
      <w:rPr>
        <w:b/>
        <w:bCs/>
      </w:rPr>
    </w:tblStylePr>
    <w:tblStylePr w:type="lastCol">
      <w:rPr>
        <w:b/>
        <w:bCs/>
      </w:r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style>
  <w:style w:type="table" w:styleId="52">
    <w:name w:val="Light List Accent 5"/>
    <w:basedOn w:val="12"/>
    <w:uiPriority w:val="61"/>
    <w:pPr>
      <w:spacing w:after="0" w:line="240" w:lineRule="auto"/>
    </w:pPr>
    <w:tblP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4BACC6" w:themeFill="accent5"/>
      </w:tcPr>
    </w:tblStylePr>
    <w:tblStylePr w:type="lastRow">
      <w:pPr>
        <w:spacing w:before="0" w:after="0" w:line="240" w:lineRule="auto"/>
      </w:pPr>
      <w:rPr>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tcBorders>
      </w:tcPr>
    </w:tblStylePr>
    <w:tblStylePr w:type="firstCol">
      <w:rPr>
        <w:b/>
        <w:bCs/>
      </w:rPr>
    </w:tblStylePr>
    <w:tblStylePr w:type="lastCol">
      <w:rPr>
        <w:b/>
        <w:bCs/>
      </w:r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style>
  <w:style w:type="table" w:styleId="53">
    <w:name w:val="Light List Accent 6"/>
    <w:basedOn w:val="12"/>
    <w:uiPriority w:val="61"/>
    <w:pPr>
      <w:spacing w:after="0" w:line="240" w:lineRule="auto"/>
    </w:pPr>
    <w:tblP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F79646" w:themeFill="accent6"/>
      </w:tcPr>
    </w:tblStylePr>
    <w:tblStylePr w:type="lastRow">
      <w:pPr>
        <w:spacing w:before="0" w:after="0" w:line="240" w:lineRule="auto"/>
      </w:pPr>
      <w:rPr>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tcBorders>
      </w:tcPr>
    </w:tblStylePr>
    <w:tblStylePr w:type="firstCol">
      <w:rPr>
        <w:b/>
        <w:bCs/>
      </w:rPr>
    </w:tblStylePr>
    <w:tblStylePr w:type="lastCol">
      <w:rPr>
        <w:b/>
        <w:bCs/>
      </w:r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style>
  <w:style w:type="table" w:styleId="54">
    <w:name w:val="Light Grid"/>
    <w:basedOn w:val="12"/>
    <w:uiPriority w:val="62"/>
    <w:pPr>
      <w:spacing w:after="0" w:line="240" w:lineRule="auto"/>
    </w:pPr>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18" w:space="0"/>
          <w:right w:val="single" w:color="000000" w:themeColor="tex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BFBFBF" w:themeFill="text1" w:themeFillTint="3F"/>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shd w:val="clear" w:color="auto" w:fill="BFBFBF" w:themeFill="text1" w:themeFillTint="3F"/>
      </w:tcPr>
    </w:tblStylePr>
    <w:tblStylePr w:type="band2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tcPr>
    </w:tblStylePr>
  </w:style>
  <w:style w:type="table" w:styleId="55">
    <w:name w:val="Light Grid Accent 1"/>
    <w:basedOn w:val="12"/>
    <w:uiPriority w:val="62"/>
    <w:pPr>
      <w:spacing w:after="0" w:line="240" w:lineRule="auto"/>
    </w:pPr>
    <w:tblP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18" w:space="0"/>
          <w:right w:val="single" w:color="4F81BD" w:themeColor="accen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hemeFill="accent1" w:themeFillTint="3F"/>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shd w:val="clear" w:color="auto" w:fill="D3DFEE" w:themeFill="accent1" w:themeFillTint="3F"/>
      </w:tcPr>
    </w:tblStylePr>
    <w:tblStylePr w:type="band2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tcPr>
    </w:tblStylePr>
  </w:style>
  <w:style w:type="table" w:styleId="56">
    <w:name w:val="Light Grid Accent 2"/>
    <w:basedOn w:val="12"/>
    <w:uiPriority w:val="62"/>
    <w:pPr>
      <w:spacing w:after="0" w:line="240" w:lineRule="auto"/>
    </w:pPr>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18" w:space="0"/>
          <w:right w:val="single" w:color="C0504D" w:themeColor="accent2"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shd w:val="clear" w:color="auto" w:fill="EFD3D3" w:themeFill="accent2" w:themeFillTint="3F"/>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shd w:val="clear" w:color="auto" w:fill="EFD3D3" w:themeFill="accent2" w:themeFillTint="3F"/>
      </w:tcPr>
    </w:tblStylePr>
    <w:tblStylePr w:type="band2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tcPr>
    </w:tblStylePr>
  </w:style>
  <w:style w:type="table" w:styleId="57">
    <w:name w:val="Light Grid Accent 3"/>
    <w:basedOn w:val="12"/>
    <w:uiPriority w:val="62"/>
    <w:pPr>
      <w:spacing w:after="0" w:line="240" w:lineRule="auto"/>
    </w:pPr>
    <w:tblP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18" w:space="0"/>
          <w:right w:val="single" w:color="9BBB59" w:themeColor="accent3"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shd w:val="clear" w:color="auto" w:fill="E6EED5" w:themeFill="accent3" w:themeFillTint="3F"/>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shd w:val="clear" w:color="auto" w:fill="E6EED5" w:themeFill="accent3" w:themeFillTint="3F"/>
      </w:tcPr>
    </w:tblStylePr>
    <w:tblStylePr w:type="band2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tcPr>
    </w:tblStylePr>
  </w:style>
  <w:style w:type="table" w:styleId="58">
    <w:name w:val="Light Grid Accent 4"/>
    <w:basedOn w:val="12"/>
    <w:uiPriority w:val="62"/>
    <w:pPr>
      <w:spacing w:after="0" w:line="240" w:lineRule="auto"/>
    </w:pPr>
    <w:tblP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18" w:space="0"/>
          <w:right w:val="single" w:color="8064A2" w:themeColor="accent4"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shd w:val="clear" w:color="auto" w:fill="DFD8E8" w:themeFill="accent4" w:themeFillTint="3F"/>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shd w:val="clear" w:color="auto" w:fill="DFD8E8" w:themeFill="accent4" w:themeFillTint="3F"/>
      </w:tcPr>
    </w:tblStylePr>
    <w:tblStylePr w:type="band2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tcPr>
    </w:tblStylePr>
  </w:style>
  <w:style w:type="table" w:styleId="59">
    <w:name w:val="Light Grid Accent 5"/>
    <w:basedOn w:val="12"/>
    <w:uiPriority w:val="62"/>
    <w:pPr>
      <w:spacing w:after="0" w:line="240" w:lineRule="auto"/>
    </w:pPr>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18" w:space="0"/>
          <w:right w:val="single" w:color="4BACC6" w:themeColor="accent5"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shd w:val="clear" w:color="auto" w:fill="D2EAF0" w:themeFill="accent5" w:themeFillTint="3F"/>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shd w:val="clear" w:color="auto" w:fill="D2EAF0" w:themeFill="accent5" w:themeFillTint="3F"/>
      </w:tcPr>
    </w:tblStylePr>
    <w:tblStylePr w:type="band2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tcPr>
    </w:tblStylePr>
  </w:style>
  <w:style w:type="table" w:styleId="60">
    <w:name w:val="Light Grid Accent 6"/>
    <w:basedOn w:val="12"/>
    <w:uiPriority w:val="62"/>
    <w:pPr>
      <w:spacing w:after="0" w:line="240" w:lineRule="auto"/>
    </w:pPr>
    <w:tblP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18" w:space="0"/>
          <w:right w:val="single" w:color="F79646" w:themeColor="accent6"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shd w:val="clear" w:color="auto" w:fill="FDE5D1" w:themeFill="accent6" w:themeFillTint="3F"/>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shd w:val="clear" w:color="auto" w:fill="FDE5D1" w:themeFill="accent6" w:themeFillTint="3F"/>
      </w:tcPr>
    </w:tblStylePr>
    <w:tblStylePr w:type="band2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tcPr>
    </w:tblStylePr>
  </w:style>
  <w:style w:type="table" w:styleId="61">
    <w:name w:val="Medium Shading 1"/>
    <w:basedOn w:val="12"/>
    <w:uiPriority w:val="63"/>
    <w:pPr>
      <w:spacing w:after="0" w:line="240" w:lineRule="auto"/>
    </w:pPr>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nil"/>
          <w:insideV w:val="nil"/>
        </w:tcBorders>
        <w:shd w:val="clear" w:color="auto" w:fill="000000" w:themeFill="text1"/>
      </w:tcPr>
    </w:tblStylePr>
    <w:tblStylePr w:type="lastRow">
      <w:pPr>
        <w:spacing w:before="0" w:after="0" w:line="240" w:lineRule="auto"/>
      </w:pPr>
      <w:rPr>
        <w:b/>
        <w:bCs/>
      </w:rPr>
      <w:tblPr/>
      <w:tcPr>
        <w:tcBorders>
          <w:top w:val="double" w:color="3F3F3F" w:themeColor="text1" w:themeTint="BF" w:sz="6" w:space="0"/>
          <w:left w:val="single" w:color="3F3F3F" w:themeColor="text1" w:themeTint="BF" w:sz="8" w:space="0"/>
          <w:bottom w:val="single" w:color="3F3F3F" w:themeColor="text1" w:themeTint="BF" w:sz="8" w:space="0"/>
          <w:right w:val="single" w:color="3F3F3F" w:themeColor="text1" w:themeTint="BF" w:sz="8" w:space="0"/>
          <w:insideH w:val="nil"/>
          <w:insideV w:val="nil"/>
        </w:tcBorders>
      </w:tcPr>
    </w:tblStylePr>
    <w:tblStylePr w:type="firstCol">
      <w:rPr>
        <w:b/>
        <w:bCs/>
      </w:rPr>
    </w:tblStylePr>
    <w:tblStylePr w:type="lastCol">
      <w:rPr>
        <w:b/>
        <w:bCs/>
      </w:rPr>
    </w:tblStylePr>
    <w:tblStylePr w:type="band1Vert">
      <w:tblPr/>
      <w:tcPr>
        <w:shd w:val="clear" w:color="auto" w:fill="BFBFBF" w:themeFill="text1" w:themeFillTint="3F"/>
      </w:tcPr>
    </w:tblStylePr>
    <w:tblStylePr w:type="band1Horz">
      <w:tblPr/>
      <w:tcPr>
        <w:tcBorders>
          <w:insideH w:val="nil"/>
          <w:insideV w:val="nil"/>
        </w:tcBorders>
        <w:shd w:val="clear" w:color="auto" w:fill="BFBFBF" w:themeFill="text1" w:themeFillTint="3F"/>
      </w:tcPr>
    </w:tblStylePr>
    <w:tblStylePr w:type="band2Horz">
      <w:tblPr/>
      <w:tcPr>
        <w:tcBorders>
          <w:insideH w:val="nil"/>
          <w:insideV w:val="nil"/>
        </w:tcBorders>
      </w:tcPr>
    </w:tblStylePr>
  </w:style>
  <w:style w:type="table" w:styleId="62">
    <w:name w:val="Medium Shading 1 Accent 1"/>
    <w:basedOn w:val="12"/>
    <w:uiPriority w:val="63"/>
    <w:pPr>
      <w:spacing w:after="0" w:line="240" w:lineRule="auto"/>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0" w:after="0" w:line="240" w:lineRule="auto"/>
      </w:pPr>
      <w:rPr>
        <w:b/>
        <w:bCs/>
      </w:rPr>
      <w:tbl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63">
    <w:name w:val="Medium Shading 1 Accent 2"/>
    <w:basedOn w:val="12"/>
    <w:uiPriority w:val="63"/>
    <w:pPr>
      <w:spacing w:after="0" w:line="240" w:lineRule="auto"/>
    </w:pPr>
    <w:tblP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shd w:val="clear" w:color="auto" w:fill="C0504D" w:themeFill="accent2"/>
      </w:tcPr>
    </w:tblStylePr>
    <w:tblStylePr w:type="lastRow">
      <w:pPr>
        <w:spacing w:before="0" w:after="0" w:line="240" w:lineRule="auto"/>
      </w:pPr>
      <w:rPr>
        <w:b/>
        <w:bCs/>
      </w:rPr>
      <w:tblPr/>
      <w:tcPr>
        <w:tcBorders>
          <w:top w:val="double" w:color="CF7B79" w:themeColor="accent2" w:themeTint="BF" w:sz="6"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EFD3D3" w:themeFill="accent2" w:themeFillTint="3F"/>
      </w:tcPr>
    </w:tblStylePr>
    <w:tblStylePr w:type="band1Horz">
      <w:tblPr/>
      <w:tcPr>
        <w:tcBorders>
          <w:insideH w:val="nil"/>
          <w:insideV w:val="nil"/>
        </w:tcBorders>
        <w:shd w:val="clear" w:color="auto" w:fill="EFD3D3" w:themeFill="accent2" w:themeFillTint="3F"/>
      </w:tcPr>
    </w:tblStylePr>
    <w:tblStylePr w:type="band2Horz">
      <w:tblPr/>
      <w:tcPr>
        <w:tcBorders>
          <w:insideH w:val="nil"/>
          <w:insideV w:val="nil"/>
        </w:tcBorders>
      </w:tcPr>
    </w:tblStylePr>
  </w:style>
  <w:style w:type="table" w:styleId="64">
    <w:name w:val="Medium Shading 1 Accent 3"/>
    <w:basedOn w:val="12"/>
    <w:uiPriority w:val="63"/>
    <w:pPr>
      <w:spacing w:after="0" w:line="240" w:lineRule="auto"/>
    </w:pPr>
    <w:tblPr>
      <w:tbl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single" w:color="B4CC82" w:themeColor="accent3"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shd w:val="clear" w:color="auto" w:fill="9BBB59" w:themeFill="accent3"/>
      </w:tcPr>
    </w:tblStylePr>
    <w:tblStylePr w:type="lastRow">
      <w:pPr>
        <w:spacing w:before="0" w:after="0" w:line="240" w:lineRule="auto"/>
      </w:pPr>
      <w:rPr>
        <w:b/>
        <w:bCs/>
      </w:rPr>
      <w:tblPr/>
      <w:tcPr>
        <w:tcBorders>
          <w:top w:val="double" w:color="B4CC82" w:themeColor="accent3" w:themeTint="BF" w:sz="6"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65">
    <w:name w:val="Medium Shading 1 Accent 4"/>
    <w:basedOn w:val="12"/>
    <w:uiPriority w:val="63"/>
    <w:pPr>
      <w:spacing w:after="0" w:line="240" w:lineRule="auto"/>
    </w:pPr>
    <w:tblP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shd w:val="clear" w:color="auto" w:fill="8064A2" w:themeFill="accent4"/>
      </w:tcPr>
    </w:tblStylePr>
    <w:tblStylePr w:type="lastRow">
      <w:pPr>
        <w:spacing w:before="0" w:after="0" w:line="240" w:lineRule="auto"/>
      </w:pPr>
      <w:rPr>
        <w:b/>
        <w:bCs/>
      </w:rPr>
      <w:tblPr/>
      <w:tcPr>
        <w:tcBorders>
          <w:top w:val="double" w:color="9F8AB9" w:themeColor="accent4" w:themeTint="BF" w:sz="6"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66">
    <w:name w:val="Medium Shading 1 Accent 5"/>
    <w:basedOn w:val="12"/>
    <w:uiPriority w:val="63"/>
    <w:pPr>
      <w:spacing w:after="0" w:line="240" w:lineRule="auto"/>
    </w:pPr>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shd w:val="clear" w:color="auto" w:fill="4BACC6" w:themeFill="accent5"/>
      </w:tcPr>
    </w:tblStylePr>
    <w:tblStylePr w:type="lastRow">
      <w:pPr>
        <w:spacing w:before="0" w:after="0" w:line="240" w:lineRule="auto"/>
      </w:pPr>
      <w:rPr>
        <w:b/>
        <w:bCs/>
      </w:rPr>
      <w:tblPr/>
      <w:tcPr>
        <w:tcBorders>
          <w:top w:val="double" w:color="78C0D4" w:themeColor="accent5" w:themeTint="BF" w:sz="6"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2EAF0" w:themeFill="accent5" w:themeFillTint="3F"/>
      </w:tcPr>
    </w:tblStylePr>
    <w:tblStylePr w:type="band1Horz">
      <w:tblPr/>
      <w:tcPr>
        <w:tcBorders>
          <w:insideH w:val="nil"/>
          <w:insideV w:val="nil"/>
        </w:tcBorders>
        <w:shd w:val="clear" w:color="auto" w:fill="D2EAF0" w:themeFill="accent5" w:themeFillTint="3F"/>
      </w:tcPr>
    </w:tblStylePr>
    <w:tblStylePr w:type="band2Horz">
      <w:tblPr/>
      <w:tcPr>
        <w:tcBorders>
          <w:insideH w:val="nil"/>
          <w:insideV w:val="nil"/>
        </w:tcBorders>
      </w:tcPr>
    </w:tblStylePr>
  </w:style>
  <w:style w:type="table" w:styleId="67">
    <w:name w:val="Medium Shading 1 Accent 6"/>
    <w:basedOn w:val="12"/>
    <w:uiPriority w:val="63"/>
    <w:pPr>
      <w:spacing w:after="0" w:line="240" w:lineRule="auto"/>
    </w:pPr>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shd w:val="clear" w:color="auto" w:fill="F79646" w:themeFill="accent6"/>
      </w:tcPr>
    </w:tblStylePr>
    <w:tblStylePr w:type="lastRow">
      <w:pPr>
        <w:spacing w:before="0" w:after="0" w:line="240" w:lineRule="auto"/>
      </w:pPr>
      <w:rPr>
        <w:b/>
        <w:bCs/>
      </w:rPr>
      <w:tblPr/>
      <w:tcPr>
        <w:tcBorders>
          <w:top w:val="double" w:color="F9B074" w:themeColor="accent6" w:themeTint="BF" w:sz="6"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tcPr>
    </w:tblStylePr>
    <w:tblStylePr w:type="firstCol">
      <w:rPr>
        <w:b/>
        <w:bCs/>
      </w:rPr>
    </w:tblStylePr>
    <w:tblStylePr w:type="lastCol">
      <w:rPr>
        <w:b/>
        <w:bCs/>
      </w:rPr>
    </w:tblStylePr>
    <w:tblStylePr w:type="band1Vert">
      <w:tblPr/>
      <w:tcPr>
        <w:shd w:val="clear" w:color="auto" w:fill="FDE5D1" w:themeFill="accent6" w:themeFillTint="3F"/>
      </w:tcPr>
    </w:tblStylePr>
    <w:tblStylePr w:type="band1Horz">
      <w:tblPr/>
      <w:tcPr>
        <w:tcBorders>
          <w:insideH w:val="nil"/>
          <w:insideV w:val="nil"/>
        </w:tcBorders>
        <w:shd w:val="clear" w:color="auto" w:fill="FDE5D1" w:themeFill="accent6" w:themeFillTint="3F"/>
      </w:tcPr>
    </w:tblStylePr>
    <w:tblStylePr w:type="band2Horz">
      <w:tblPr/>
      <w:tcPr>
        <w:tcBorders>
          <w:insideH w:val="nil"/>
          <w:insideV w:val="nil"/>
        </w:tcBorders>
      </w:tcPr>
    </w:tblStylePr>
  </w:style>
  <w:style w:type="table" w:styleId="68">
    <w:name w:val="Medium Shading 2"/>
    <w:basedOn w:val="1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000000" w:themeFill="tex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9">
    <w:name w:val="Medium Shading 2 Accent 1"/>
    <w:basedOn w:val="1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4F81BD" w:themeFill="accen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0">
    <w:name w:val="Medium Shading 2 Accent 2"/>
    <w:basedOn w:val="1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C0504D"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1">
    <w:name w:val="Medium Shading 2 Accent 3"/>
    <w:basedOn w:val="1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9BBB59"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2">
    <w:name w:val="Medium Shading 2 Accent 4"/>
    <w:basedOn w:val="1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8064A2" w:themeFill="accent4"/>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3">
    <w:name w:val="Medium Shading 2 Accent 5"/>
    <w:basedOn w:val="1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4BACC6"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4">
    <w:name w:val="Medium Shading 2 Accent 6"/>
    <w:basedOn w:val="1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F79646" w:themeFill="accent6"/>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5">
    <w:name w:val="Medium List 1"/>
    <w:basedOn w:val="12"/>
    <w:uiPriority w:val="65"/>
    <w:pPr>
      <w:spacing w:after="0" w:line="240" w:lineRule="auto"/>
    </w:pPr>
    <w:rPr>
      <w:color w:val="000000" w:themeColor="text1"/>
      <w14:textFill>
        <w14:solidFill>
          <w14:schemeClr w14:val="tx1"/>
        </w14:solidFill>
      </w14:textFill>
    </w:rPr>
    <w:tblPr>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000000" w:themeColor="text1" w:sz="8" w:space="0"/>
        </w:tcBorders>
      </w:tcPr>
    </w:tblStylePr>
    <w:tblStylePr w:type="lastRow">
      <w:rPr>
        <w:b/>
        <w:bCs/>
        <w:color w:val="1F497D" w:themeColor="text2"/>
        <w14:textFill>
          <w14:solidFill>
            <w14:schemeClr w14:val="tx2"/>
          </w14:solidFill>
        </w14:textFill>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BFBFBF" w:themeFill="text1" w:themeFillTint="3F"/>
      </w:tcPr>
    </w:tblStylePr>
    <w:tblStylePr w:type="band1Horz">
      <w:tblPr/>
      <w:tcPr>
        <w:shd w:val="clear" w:color="auto" w:fill="BFBFBF" w:themeFill="text1" w:themeFillTint="3F"/>
      </w:tcPr>
    </w:tblStylePr>
  </w:style>
  <w:style w:type="table" w:styleId="76">
    <w:name w:val="Medium List 1 Accent 1"/>
    <w:basedOn w:val="12"/>
    <w:uiPriority w:val="65"/>
    <w:pPr>
      <w:spacing w:after="0" w:line="240" w:lineRule="auto"/>
    </w:pPr>
    <w:rPr>
      <w:color w:val="000000" w:themeColor="text1"/>
      <w14:textFill>
        <w14:solidFill>
          <w14:schemeClr w14:val="tx1"/>
        </w14:solidFill>
      </w14:textFill>
    </w:rPr>
    <w:tblPr>
      <w:tblBorders>
        <w:top w:val="single" w:color="4F81BD" w:themeColor="accent1" w:sz="8" w:space="0"/>
        <w:bottom w:val="single" w:color="4F81BD" w:themeColor="accent1"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4F81BD" w:themeColor="accent1" w:sz="8" w:space="0"/>
        </w:tcBorders>
      </w:tcPr>
    </w:tblStylePr>
    <w:tblStylePr w:type="lastRow">
      <w:rPr>
        <w:b/>
        <w:bCs/>
        <w:color w:val="1F497D" w:themeColor="text2"/>
        <w14:textFill>
          <w14:solidFill>
            <w14:schemeClr w14:val="tx2"/>
          </w14:solidFill>
        </w14:textFill>
      </w:rPr>
      <w:tblPr/>
      <w:tcPr>
        <w:tcBorders>
          <w:top w:val="single" w:color="4F81BD" w:themeColor="accent1" w:sz="8" w:space="0"/>
          <w:bottom w:val="single" w:color="4F81BD" w:themeColor="accent1" w:sz="8" w:space="0"/>
        </w:tcBorders>
      </w:tcPr>
    </w:tblStylePr>
    <w:tblStylePr w:type="firstCol">
      <w:rPr>
        <w:b/>
        <w:bCs/>
      </w:rPr>
    </w:tblStylePr>
    <w:tblStylePr w:type="lastCol">
      <w:rPr>
        <w:b/>
        <w:bCs/>
      </w:rPr>
      <w:tblPr/>
      <w:tcPr>
        <w:tcBorders>
          <w:top w:val="single" w:color="4F81BD" w:themeColor="accent1" w:sz="8" w:space="0"/>
          <w:bottom w:val="single" w:color="4F81BD" w:themeColor="accent1" w:sz="8" w:space="0"/>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77">
    <w:name w:val="Medium List 1 Accent 2"/>
    <w:basedOn w:val="12"/>
    <w:uiPriority w:val="65"/>
    <w:pPr>
      <w:spacing w:after="0" w:line="240" w:lineRule="auto"/>
    </w:pPr>
    <w:rPr>
      <w:color w:val="000000" w:themeColor="text1"/>
      <w14:textFill>
        <w14:solidFill>
          <w14:schemeClr w14:val="tx1"/>
        </w14:solidFill>
      </w14:textFill>
    </w:rPr>
    <w:tblPr>
      <w:tblBorders>
        <w:top w:val="single" w:color="C0504D" w:themeColor="accent2" w:sz="8" w:space="0"/>
        <w:bottom w:val="single" w:color="C0504D" w:themeColor="accent2"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C0504D" w:themeColor="accent2" w:sz="8" w:space="0"/>
        </w:tcBorders>
      </w:tcPr>
    </w:tblStylePr>
    <w:tblStylePr w:type="lastRow">
      <w:rPr>
        <w:b/>
        <w:bCs/>
        <w:color w:val="1F497D" w:themeColor="text2"/>
        <w14:textFill>
          <w14:solidFill>
            <w14:schemeClr w14:val="tx2"/>
          </w14:solidFill>
        </w14:textFill>
      </w:rPr>
      <w:tblPr/>
      <w:tcPr>
        <w:tcBorders>
          <w:top w:val="single" w:color="C0504D" w:themeColor="accent2" w:sz="8" w:space="0"/>
          <w:bottom w:val="single" w:color="C0504D" w:themeColor="accent2" w:sz="8" w:space="0"/>
        </w:tcBorders>
      </w:tcPr>
    </w:tblStylePr>
    <w:tblStylePr w:type="firstCol">
      <w:rPr>
        <w:b/>
        <w:bCs/>
      </w:rPr>
    </w:tblStylePr>
    <w:tblStylePr w:type="lastCol">
      <w:rPr>
        <w:b/>
        <w:bCs/>
      </w:rPr>
      <w:tblPr/>
      <w:tcPr>
        <w:tcBorders>
          <w:top w:val="single" w:color="C0504D" w:themeColor="accent2" w:sz="8" w:space="0"/>
          <w:bottom w:val="single" w:color="C0504D" w:themeColor="accent2" w:sz="8" w:space="0"/>
        </w:tcBorders>
      </w:tcPr>
    </w:tblStylePr>
    <w:tblStylePr w:type="band1Vert">
      <w:tblPr/>
      <w:tcPr>
        <w:shd w:val="clear" w:color="auto" w:fill="EFD3D3" w:themeFill="accent2" w:themeFillTint="3F"/>
      </w:tcPr>
    </w:tblStylePr>
    <w:tblStylePr w:type="band1Horz">
      <w:tblPr/>
      <w:tcPr>
        <w:shd w:val="clear" w:color="auto" w:fill="EFD3D3" w:themeFill="accent2" w:themeFillTint="3F"/>
      </w:tcPr>
    </w:tblStylePr>
  </w:style>
  <w:style w:type="table" w:styleId="78">
    <w:name w:val="Medium List 1 Accent 3"/>
    <w:basedOn w:val="12"/>
    <w:uiPriority w:val="65"/>
    <w:pPr>
      <w:spacing w:after="0" w:line="240" w:lineRule="auto"/>
    </w:pPr>
    <w:rPr>
      <w:color w:val="000000" w:themeColor="text1"/>
      <w14:textFill>
        <w14:solidFill>
          <w14:schemeClr w14:val="tx1"/>
        </w14:solidFill>
      </w14:textFill>
    </w:rPr>
    <w:tblPr>
      <w:tblBorders>
        <w:top w:val="single" w:color="9BBB59" w:themeColor="accent3" w:sz="8" w:space="0"/>
        <w:bottom w:val="single" w:color="9BBB59" w:themeColor="accent3"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9BBB59" w:themeColor="accent3" w:sz="8" w:space="0"/>
        </w:tcBorders>
      </w:tcPr>
    </w:tblStylePr>
    <w:tblStylePr w:type="lastRow">
      <w:rPr>
        <w:b/>
        <w:bCs/>
        <w:color w:val="1F497D" w:themeColor="text2"/>
        <w14:textFill>
          <w14:solidFill>
            <w14:schemeClr w14:val="tx2"/>
          </w14:solidFill>
        </w14:textFill>
      </w:rPr>
      <w:tblPr/>
      <w:tcPr>
        <w:tcBorders>
          <w:top w:val="single" w:color="9BBB59" w:themeColor="accent3" w:sz="8" w:space="0"/>
          <w:bottom w:val="single" w:color="9BBB59" w:themeColor="accent3" w:sz="8" w:space="0"/>
        </w:tcBorders>
      </w:tcPr>
    </w:tblStylePr>
    <w:tblStylePr w:type="firstCol">
      <w:rPr>
        <w:b/>
        <w:bCs/>
      </w:rPr>
    </w:tblStylePr>
    <w:tblStylePr w:type="lastCol">
      <w:rPr>
        <w:b/>
        <w:bCs/>
      </w:rPr>
      <w:tblPr/>
      <w:tcPr>
        <w:tcBorders>
          <w:top w:val="single" w:color="9BBB59" w:themeColor="accent3" w:sz="8" w:space="0"/>
          <w:bottom w:val="single" w:color="9BBB59" w:themeColor="accent3" w:sz="8" w:space="0"/>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79">
    <w:name w:val="Medium List 1 Accent 4"/>
    <w:basedOn w:val="12"/>
    <w:uiPriority w:val="65"/>
    <w:pPr>
      <w:spacing w:after="0" w:line="240" w:lineRule="auto"/>
    </w:pPr>
    <w:rPr>
      <w:color w:val="000000" w:themeColor="text1"/>
      <w14:textFill>
        <w14:solidFill>
          <w14:schemeClr w14:val="tx1"/>
        </w14:solidFill>
      </w14:textFill>
    </w:rPr>
    <w:tblPr>
      <w:tblBorders>
        <w:top w:val="single" w:color="8064A2" w:themeColor="accent4" w:sz="8" w:space="0"/>
        <w:bottom w:val="single" w:color="8064A2" w:themeColor="accent4"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8064A2" w:themeColor="accent4" w:sz="8" w:space="0"/>
        </w:tcBorders>
      </w:tcPr>
    </w:tblStylePr>
    <w:tblStylePr w:type="lastRow">
      <w:rPr>
        <w:b/>
        <w:bCs/>
        <w:color w:val="1F497D" w:themeColor="text2"/>
        <w14:textFill>
          <w14:solidFill>
            <w14:schemeClr w14:val="tx2"/>
          </w14:solidFill>
        </w14:textFill>
      </w:rPr>
      <w:tblPr/>
      <w:tcPr>
        <w:tcBorders>
          <w:top w:val="single" w:color="8064A2" w:themeColor="accent4" w:sz="8" w:space="0"/>
          <w:bottom w:val="single" w:color="8064A2" w:themeColor="accent4" w:sz="8" w:space="0"/>
        </w:tcBorders>
      </w:tcPr>
    </w:tblStylePr>
    <w:tblStylePr w:type="firstCol">
      <w:rPr>
        <w:b/>
        <w:bCs/>
      </w:rPr>
    </w:tblStylePr>
    <w:tblStylePr w:type="lastCol">
      <w:rPr>
        <w:b/>
        <w:bCs/>
      </w:rPr>
      <w:tblPr/>
      <w:tcPr>
        <w:tcBorders>
          <w:top w:val="single" w:color="8064A2" w:themeColor="accent4" w:sz="8" w:space="0"/>
          <w:bottom w:val="single" w:color="8064A2" w:themeColor="accent4" w:sz="8" w:space="0"/>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80">
    <w:name w:val="Medium List 1 Accent 5"/>
    <w:basedOn w:val="12"/>
    <w:uiPriority w:val="65"/>
    <w:pPr>
      <w:spacing w:after="0" w:line="240" w:lineRule="auto"/>
    </w:pPr>
    <w:rPr>
      <w:color w:val="000000" w:themeColor="text1"/>
      <w14:textFill>
        <w14:solidFill>
          <w14:schemeClr w14:val="tx1"/>
        </w14:solidFill>
      </w14:textFill>
    </w:rPr>
    <w:tblPr>
      <w:tblBorders>
        <w:top w:val="single" w:color="4BACC6" w:themeColor="accent5" w:sz="8" w:space="0"/>
        <w:bottom w:val="single" w:color="4BACC6" w:themeColor="accent5"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4BACC6" w:themeColor="accent5" w:sz="8" w:space="0"/>
        </w:tcBorders>
      </w:tcPr>
    </w:tblStylePr>
    <w:tblStylePr w:type="lastRow">
      <w:rPr>
        <w:b/>
        <w:bCs/>
        <w:color w:val="1F497D" w:themeColor="text2"/>
        <w14:textFill>
          <w14:solidFill>
            <w14:schemeClr w14:val="tx2"/>
          </w14:solidFill>
        </w14:textFill>
      </w:rPr>
      <w:tblPr/>
      <w:tcPr>
        <w:tcBorders>
          <w:top w:val="single" w:color="4BACC6" w:themeColor="accent5" w:sz="8" w:space="0"/>
          <w:bottom w:val="single" w:color="4BACC6" w:themeColor="accent5" w:sz="8" w:space="0"/>
        </w:tcBorders>
      </w:tcPr>
    </w:tblStylePr>
    <w:tblStylePr w:type="firstCol">
      <w:rPr>
        <w:b/>
        <w:bCs/>
      </w:rPr>
    </w:tblStylePr>
    <w:tblStylePr w:type="lastCol">
      <w:rPr>
        <w:b/>
        <w:bCs/>
      </w:rPr>
      <w:tblPr/>
      <w:tcPr>
        <w:tcBorders>
          <w:top w:val="single" w:color="4BACC6" w:themeColor="accent5" w:sz="8" w:space="0"/>
          <w:bottom w:val="single" w:color="4BACC6" w:themeColor="accent5" w:sz="8" w:space="0"/>
        </w:tcBorders>
      </w:tcPr>
    </w:tblStylePr>
    <w:tblStylePr w:type="band1Vert">
      <w:tblPr/>
      <w:tcPr>
        <w:shd w:val="clear" w:color="auto" w:fill="D2EAF0" w:themeFill="accent5" w:themeFillTint="3F"/>
      </w:tcPr>
    </w:tblStylePr>
    <w:tblStylePr w:type="band1Horz">
      <w:tblPr/>
      <w:tcPr>
        <w:shd w:val="clear" w:color="auto" w:fill="D2EAF0" w:themeFill="accent5" w:themeFillTint="3F"/>
      </w:tcPr>
    </w:tblStylePr>
  </w:style>
  <w:style w:type="table" w:styleId="81">
    <w:name w:val="Medium List 1 Accent 6"/>
    <w:basedOn w:val="12"/>
    <w:uiPriority w:val="65"/>
    <w:pPr>
      <w:spacing w:after="0" w:line="240" w:lineRule="auto"/>
    </w:pPr>
    <w:rPr>
      <w:color w:val="000000" w:themeColor="text1"/>
      <w14:textFill>
        <w14:solidFill>
          <w14:schemeClr w14:val="tx1"/>
        </w14:solidFill>
      </w14:textFill>
    </w:rPr>
    <w:tblPr>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F79646" w:themeColor="accent6" w:sz="8" w:space="0"/>
        </w:tcBorders>
      </w:tcPr>
    </w:tblStylePr>
    <w:tblStylePr w:type="lastRow">
      <w:rPr>
        <w:b/>
        <w:bCs/>
        <w:color w:val="1F497D" w:themeColor="text2"/>
        <w14:textFill>
          <w14:solidFill>
            <w14:schemeClr w14:val="tx2"/>
          </w14:solidFill>
        </w14:textFill>
      </w:rPr>
      <w:tblPr/>
      <w:tcPr>
        <w:tcBorders>
          <w:top w:val="single" w:color="F79646" w:themeColor="accent6" w:sz="8" w:space="0"/>
          <w:bottom w:val="single" w:color="F79646" w:themeColor="accent6" w:sz="8" w:space="0"/>
        </w:tcBorders>
      </w:tcPr>
    </w:tblStylePr>
    <w:tblStylePr w:type="firstCol">
      <w:rPr>
        <w:b/>
        <w:bCs/>
      </w:rPr>
    </w:tblStylePr>
    <w:tblStylePr w:type="lastCol">
      <w:rPr>
        <w:b/>
        <w:bCs/>
      </w:rPr>
      <w:tblPr/>
      <w:tcPr>
        <w:tcBorders>
          <w:top w:val="single" w:color="F79646" w:themeColor="accent6" w:sz="8" w:space="0"/>
          <w:bottom w:val="single" w:color="F79646" w:themeColor="accent6" w:sz="8" w:space="0"/>
        </w:tcBorders>
      </w:tcPr>
    </w:tblStylePr>
    <w:tblStylePr w:type="band1Vert">
      <w:tblPr/>
      <w:tcPr>
        <w:shd w:val="clear" w:color="auto" w:fill="FDE5D1" w:themeFill="accent6" w:themeFillTint="3F"/>
      </w:tcPr>
    </w:tblStylePr>
    <w:tblStylePr w:type="band1Horz">
      <w:tblPr/>
      <w:tcPr>
        <w:shd w:val="clear" w:color="auto" w:fill="FDE5D1" w:themeFill="accent6" w:themeFillTint="3F"/>
      </w:tcPr>
    </w:tblStylePr>
  </w:style>
  <w:style w:type="table" w:styleId="82">
    <w:name w:val="Medium List 2"/>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rPr>
        <w:sz w:val="24"/>
        <w:szCs w:val="24"/>
      </w:rPr>
      <w:tblPr/>
      <w:tcPr>
        <w:tcBorders>
          <w:top w:val="nil"/>
          <w:left w:val="nil"/>
          <w:bottom w:val="single" w:color="000000" w:themeColor="text1" w:sz="24" w:space="0"/>
          <w:right w:val="nil"/>
          <w:insideH w:val="nil"/>
          <w:insideV w:val="nil"/>
        </w:tcBorders>
        <w:shd w:val="clear" w:color="auto" w:fill="FFFFFF" w:themeFill="background1"/>
      </w:tcPr>
    </w:tblStylePr>
    <w:tblStylePr w:type="lastRow">
      <w:tblPr/>
      <w:tcPr>
        <w:tcBorders>
          <w:top w:val="single" w:color="000000" w:themeColor="tex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000000" w:themeColor="text1" w:sz="8" w:space="0"/>
          <w:insideH w:val="nil"/>
          <w:insideV w:val="nil"/>
        </w:tcBorders>
        <w:shd w:val="clear" w:color="auto" w:fill="FFFFFF" w:themeFill="background1"/>
      </w:tcPr>
    </w:tblStylePr>
    <w:tblStylePr w:type="lastCol">
      <w:tblPr/>
      <w:tcPr>
        <w:tcBorders>
          <w:top w:val="nil"/>
          <w:left w:val="single" w:color="000000" w:themeColor="tex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top w:val="nil"/>
          <w:bottom w:val="nil"/>
          <w:insideH w:val="nil"/>
          <w:insideV w:val="nil"/>
        </w:tcBorders>
        <w:shd w:val="clear" w:color="auto" w:fill="BFBFBF"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83">
    <w:name w:val="Medium List 2 Accent 1"/>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rPr>
        <w:sz w:val="24"/>
        <w:szCs w:val="24"/>
      </w:rPr>
      <w:tblPr/>
      <w:tcPr>
        <w:tcBorders>
          <w:top w:val="nil"/>
          <w:left w:val="nil"/>
          <w:bottom w:val="single" w:color="4F81BD" w:themeColor="accent1" w:sz="24" w:space="0"/>
          <w:right w:val="nil"/>
          <w:insideH w:val="nil"/>
          <w:insideV w:val="nil"/>
        </w:tcBorders>
        <w:shd w:val="clear" w:color="auto" w:fill="FFFFFF" w:themeFill="background1"/>
      </w:tcPr>
    </w:tblStylePr>
    <w:tblStylePr w:type="lastRow">
      <w:tblPr/>
      <w:tcPr>
        <w:tcBorders>
          <w:top w:val="single" w:color="4F81BD" w:themeColor="accen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F81BD" w:themeColor="accent1" w:sz="8" w:space="0"/>
          <w:insideH w:val="nil"/>
          <w:insideV w:val="nil"/>
        </w:tcBorders>
        <w:shd w:val="clear" w:color="auto" w:fill="FFFFFF" w:themeFill="background1"/>
      </w:tcPr>
    </w:tblStylePr>
    <w:tblStylePr w:type="lastCol">
      <w:tblPr/>
      <w:tcPr>
        <w:tcBorders>
          <w:top w:val="nil"/>
          <w:left w:val="single" w:color="4F81BD" w:themeColor="accen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84">
    <w:name w:val="Medium List 2 Accent 2"/>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CellMar>
        <w:top w:w="0" w:type="dxa"/>
        <w:left w:w="108" w:type="dxa"/>
        <w:bottom w:w="0" w:type="dxa"/>
        <w:right w:w="108" w:type="dxa"/>
      </w:tblCellMar>
    </w:tblPr>
    <w:tblStylePr w:type="firstRow">
      <w:rPr>
        <w:sz w:val="24"/>
        <w:szCs w:val="24"/>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tblPr/>
      <w:tcPr>
        <w:tcBorders>
          <w:top w:val="single" w:color="C0504D" w:themeColor="accent2"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C0504D" w:themeColor="accent2" w:sz="8" w:space="0"/>
          <w:insideH w:val="nil"/>
          <w:insideV w:val="nil"/>
        </w:tcBorders>
        <w:shd w:val="clear" w:color="auto" w:fill="FFFFFF" w:themeFill="background1"/>
      </w:tcPr>
    </w:tblStylePr>
    <w:tblStylePr w:type="lastCol">
      <w:tblPr/>
      <w:tcPr>
        <w:tcBorders>
          <w:top w:val="nil"/>
          <w:left w:val="single" w:color="C0504D" w:themeColor="accent2"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3" w:themeFill="accent2" w:themeFillTint="3F"/>
      </w:tcPr>
    </w:tblStylePr>
    <w:tblStylePr w:type="band1Horz">
      <w:tblPr/>
      <w:tcPr>
        <w:tcBorders>
          <w:top w:val="nil"/>
          <w:bottom w:val="nil"/>
          <w:insideH w:val="nil"/>
          <w:insideV w:val="nil"/>
        </w:tcBorders>
        <w:shd w:val="clear" w:color="auto" w:fill="EFD3D3"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85">
    <w:name w:val="Medium List 2 Accent 3"/>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CellMar>
        <w:top w:w="0" w:type="dxa"/>
        <w:left w:w="108" w:type="dxa"/>
        <w:bottom w:w="0" w:type="dxa"/>
        <w:right w:w="108" w:type="dxa"/>
      </w:tblCellMar>
    </w:tblPr>
    <w:tblStylePr w:type="firstRow">
      <w:rPr>
        <w:sz w:val="24"/>
        <w:szCs w:val="24"/>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tblPr/>
      <w:tcPr>
        <w:tcBorders>
          <w:top w:val="single" w:color="9BBB59" w:themeColor="accent3"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9BBB59" w:themeColor="accent3" w:sz="8" w:space="0"/>
          <w:insideH w:val="nil"/>
          <w:insideV w:val="nil"/>
        </w:tcBorders>
        <w:shd w:val="clear" w:color="auto" w:fill="FFFFFF" w:themeFill="background1"/>
      </w:tcPr>
    </w:tblStylePr>
    <w:tblStylePr w:type="lastCol">
      <w:tblPr/>
      <w:tcPr>
        <w:tcBorders>
          <w:top w:val="nil"/>
          <w:left w:val="single" w:color="9BBB59" w:themeColor="accent3"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86">
    <w:name w:val="Medium List 2 Accent 4"/>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CellMar>
        <w:top w:w="0" w:type="dxa"/>
        <w:left w:w="108" w:type="dxa"/>
        <w:bottom w:w="0" w:type="dxa"/>
        <w:right w:w="108" w:type="dxa"/>
      </w:tblCellMar>
    </w:tblPr>
    <w:tblStylePr w:type="firstRow">
      <w:rPr>
        <w:sz w:val="24"/>
        <w:szCs w:val="24"/>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tblPr/>
      <w:tcPr>
        <w:tcBorders>
          <w:top w:val="single" w:color="8064A2" w:themeColor="accent4"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8064A2" w:themeColor="accent4" w:sz="8" w:space="0"/>
          <w:insideH w:val="nil"/>
          <w:insideV w:val="nil"/>
        </w:tcBorders>
        <w:shd w:val="clear" w:color="auto" w:fill="FFFFFF" w:themeFill="background1"/>
      </w:tcPr>
    </w:tblStylePr>
    <w:tblStylePr w:type="lastCol">
      <w:tblPr/>
      <w:tcPr>
        <w:tcBorders>
          <w:top w:val="nil"/>
          <w:left w:val="single" w:color="8064A2" w:themeColor="accent4"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87">
    <w:name w:val="Medium List 2 Accent 5"/>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CellMar>
        <w:top w:w="0" w:type="dxa"/>
        <w:left w:w="108" w:type="dxa"/>
        <w:bottom w:w="0" w:type="dxa"/>
        <w:right w:w="108" w:type="dxa"/>
      </w:tblCellMar>
    </w:tblPr>
    <w:tblStylePr w:type="firstRow">
      <w:rPr>
        <w:sz w:val="24"/>
        <w:szCs w:val="24"/>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tblPr/>
      <w:tcPr>
        <w:tcBorders>
          <w:top w:val="single" w:color="4BACC6" w:themeColor="accent5"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BACC6" w:themeColor="accent5" w:sz="8" w:space="0"/>
          <w:insideH w:val="nil"/>
          <w:insideV w:val="nil"/>
        </w:tcBorders>
        <w:shd w:val="clear" w:color="auto" w:fill="FFFFFF" w:themeFill="background1"/>
      </w:tcPr>
    </w:tblStylePr>
    <w:tblStylePr w:type="lastCol">
      <w:tblPr/>
      <w:tcPr>
        <w:tcBorders>
          <w:top w:val="nil"/>
          <w:left w:val="single" w:color="4BACC6" w:themeColor="accent5"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0" w:themeFill="accent5" w:themeFillTint="3F"/>
      </w:tcPr>
    </w:tblStylePr>
    <w:tblStylePr w:type="band1Horz">
      <w:tblPr/>
      <w:tcPr>
        <w:tcBorders>
          <w:top w:val="nil"/>
          <w:bottom w:val="nil"/>
          <w:insideH w:val="nil"/>
          <w:insideV w:val="nil"/>
        </w:tcBorders>
        <w:shd w:val="clear" w:color="auto" w:fill="D2EAF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88">
    <w:name w:val="Medium List 2 Accent 6"/>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CellMar>
        <w:top w:w="0" w:type="dxa"/>
        <w:left w:w="108" w:type="dxa"/>
        <w:bottom w:w="0" w:type="dxa"/>
        <w:right w:w="108" w:type="dxa"/>
      </w:tblCellMar>
    </w:tblPr>
    <w:tblStylePr w:type="firstRow">
      <w:rPr>
        <w:sz w:val="24"/>
        <w:szCs w:val="24"/>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tblPr/>
      <w:tcPr>
        <w:tcBorders>
          <w:top w:val="single" w:color="F79646" w:themeColor="accent6"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F79646" w:themeColor="accent6" w:sz="8" w:space="0"/>
          <w:insideH w:val="nil"/>
          <w:insideV w:val="nil"/>
        </w:tcBorders>
        <w:shd w:val="clear" w:color="auto" w:fill="FFFFFF" w:themeFill="background1"/>
      </w:tcPr>
    </w:tblStylePr>
    <w:tblStylePr w:type="lastCol">
      <w:tblPr/>
      <w:tcPr>
        <w:tcBorders>
          <w:top w:val="nil"/>
          <w:left w:val="single" w:color="F79646" w:themeColor="accent6"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5D1" w:themeFill="accent6" w:themeFillTint="3F"/>
      </w:tcPr>
    </w:tblStylePr>
    <w:tblStylePr w:type="band1Horz">
      <w:tblPr/>
      <w:tcPr>
        <w:tcBorders>
          <w:top w:val="nil"/>
          <w:bottom w:val="nil"/>
          <w:insideH w:val="nil"/>
          <w:insideV w:val="nil"/>
        </w:tcBorders>
        <w:shd w:val="clear" w:color="auto" w:fill="FDE5D1"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89">
    <w:name w:val="Medium Grid 1"/>
    <w:basedOn w:val="12"/>
    <w:uiPriority w:val="67"/>
    <w:pPr>
      <w:spacing w:after="0" w:line="240" w:lineRule="auto"/>
    </w:pPr>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insideV w:val="single" w:color="3F3F3F" w:themeColor="text1" w:themeTint="BF" w:sz="8" w:space="0"/>
      </w:tblBorders>
      <w:tblCellMar>
        <w:top w:w="0" w:type="dxa"/>
        <w:left w:w="108" w:type="dxa"/>
        <w:bottom w:w="0" w:type="dxa"/>
        <w:right w:w="108" w:type="dxa"/>
      </w:tblCellMar>
    </w:tblPr>
    <w:tcPr>
      <w:shd w:val="clear" w:color="auto" w:fill="BFBFBF" w:themeFill="text1" w:themeFillTint="3F"/>
    </w:tcPr>
    <w:tblStylePr w:type="firstRow">
      <w:rPr>
        <w:b/>
        <w:bCs/>
      </w:rPr>
    </w:tblStylePr>
    <w:tblStylePr w:type="lastRow">
      <w:rPr>
        <w:b/>
        <w:bCs/>
      </w:rPr>
      <w:tblPr/>
      <w:tcPr>
        <w:tcBorders>
          <w:top w:val="single" w:color="3F3F3F" w:themeColor="text1" w:themeTint="BF" w:sz="18" w:space="0"/>
        </w:tcBorders>
      </w:tcPr>
    </w:tblStylePr>
    <w:tblStylePr w:type="firstCol">
      <w:rPr>
        <w:b/>
        <w:bCs/>
      </w:rPr>
    </w:tblStylePr>
    <w:tblStylePr w:type="lastCol">
      <w:rPr>
        <w:b/>
        <w:bCs/>
      </w:r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90">
    <w:name w:val="Medium Grid 1 Accent 1"/>
    <w:basedOn w:val="12"/>
    <w:uiPriority w:val="67"/>
    <w:pPr>
      <w:spacing w:after="0" w:line="240" w:lineRule="auto"/>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insideV w:val="single" w:color="7BA0CD" w:themeColor="accent1" w:themeTint="BF" w:sz="8" w:space="0"/>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color="7BA0CD" w:themeColor="accent1" w:themeTint="BF" w:sz="18" w:space="0"/>
        </w:tcBorders>
      </w:tcPr>
    </w:tblStylePr>
    <w:tblStylePr w:type="firstCol">
      <w:rPr>
        <w:b/>
        <w:bCs/>
      </w:rPr>
    </w:tblStylePr>
    <w:tblStylePr w:type="lastCol">
      <w:rPr>
        <w:b/>
        <w:bCs/>
      </w:rPr>
    </w:tblStylePr>
    <w:tblStylePr w:type="band1Vert">
      <w:tblPr/>
      <w:tcPr>
        <w:shd w:val="clear" w:color="auto" w:fill="A7C0DE" w:themeFill="accent1" w:themeFillTint="7F"/>
      </w:tcPr>
    </w:tblStylePr>
    <w:tblStylePr w:type="band1Horz">
      <w:tblPr/>
      <w:tcPr>
        <w:shd w:val="clear" w:color="auto" w:fill="A7C0DE" w:themeFill="accent1" w:themeFillTint="7F"/>
      </w:tcPr>
    </w:tblStylePr>
  </w:style>
  <w:style w:type="table" w:styleId="91">
    <w:name w:val="Medium Grid 1 Accent 2"/>
    <w:basedOn w:val="12"/>
    <w:uiPriority w:val="67"/>
    <w:pPr>
      <w:spacing w:after="0" w:line="240" w:lineRule="auto"/>
    </w:pPr>
    <w:tblP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insideV w:val="single" w:color="CF7B79" w:themeColor="accent2" w:themeTint="BF" w:sz="8" w:space="0"/>
      </w:tblBorders>
      <w:tblCellMar>
        <w:top w:w="0" w:type="dxa"/>
        <w:left w:w="108" w:type="dxa"/>
        <w:bottom w:w="0" w:type="dxa"/>
        <w:right w:w="108" w:type="dxa"/>
      </w:tblCellMar>
    </w:tblPr>
    <w:tcPr>
      <w:shd w:val="clear" w:color="auto" w:fill="EFD3D3" w:themeFill="accent2" w:themeFillTint="3F"/>
    </w:tcPr>
    <w:tblStylePr w:type="firstRow">
      <w:rPr>
        <w:b/>
        <w:bCs/>
      </w:rPr>
    </w:tblStylePr>
    <w:tblStylePr w:type="lastRow">
      <w:rPr>
        <w:b/>
        <w:bCs/>
      </w:rPr>
      <w:tblPr/>
      <w:tcPr>
        <w:tcBorders>
          <w:top w:val="single" w:color="CF7B79" w:themeColor="accent2" w:themeTint="BF" w:sz="18" w:space="0"/>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92">
    <w:name w:val="Medium Grid 1 Accent 3"/>
    <w:basedOn w:val="12"/>
    <w:uiPriority w:val="67"/>
    <w:pPr>
      <w:spacing w:after="0" w:line="240" w:lineRule="auto"/>
    </w:pPr>
    <w:tblPr>
      <w:tbl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single" w:color="B4CC82" w:themeColor="accent3" w:themeTint="BF" w:sz="8" w:space="0"/>
        <w:insideV w:val="single" w:color="B4CC82" w:themeColor="accent3" w:themeTint="BF" w:sz="8" w:space="0"/>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color="B4CC82" w:themeColor="accent3" w:themeTint="BF" w:sz="18" w:space="0"/>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93">
    <w:name w:val="Medium Grid 1 Accent 4"/>
    <w:basedOn w:val="12"/>
    <w:uiPriority w:val="67"/>
    <w:pPr>
      <w:spacing w:after="0" w:line="240" w:lineRule="auto"/>
    </w:pPr>
    <w:tblP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insideV w:val="single" w:color="9F8AB9" w:themeColor="accent4" w:themeTint="BF" w:sz="8" w:space="0"/>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color="9F8AB9" w:themeColor="accent4" w:themeTint="BF" w:sz="18" w:space="0"/>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94">
    <w:name w:val="Medium Grid 1 Accent 5"/>
    <w:basedOn w:val="12"/>
    <w:uiPriority w:val="67"/>
    <w:pPr>
      <w:spacing w:after="0" w:line="240" w:lineRule="auto"/>
    </w:pPr>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insideV w:val="single" w:color="78C0D4" w:themeColor="accent5" w:themeTint="BF" w:sz="8" w:space="0"/>
      </w:tblBorders>
      <w:tblCellMar>
        <w:top w:w="0" w:type="dxa"/>
        <w:left w:w="108" w:type="dxa"/>
        <w:bottom w:w="0" w:type="dxa"/>
        <w:right w:w="108" w:type="dxa"/>
      </w:tblCellMar>
    </w:tblPr>
    <w:tcPr>
      <w:shd w:val="clear" w:color="auto" w:fill="D2EAF0" w:themeFill="accent5" w:themeFillTint="3F"/>
    </w:tcPr>
    <w:tblStylePr w:type="firstRow">
      <w:rPr>
        <w:b/>
        <w:bCs/>
      </w:rPr>
    </w:tblStylePr>
    <w:tblStylePr w:type="lastRow">
      <w:rPr>
        <w:b/>
        <w:bCs/>
      </w:rPr>
      <w:tblPr/>
      <w:tcPr>
        <w:tcBorders>
          <w:top w:val="single" w:color="78C0D4" w:themeColor="accent5" w:themeTint="BF" w:sz="18" w:space="0"/>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95">
    <w:name w:val="Medium Grid 1 Accent 6"/>
    <w:basedOn w:val="12"/>
    <w:uiPriority w:val="67"/>
    <w:pPr>
      <w:spacing w:after="0" w:line="240" w:lineRule="auto"/>
    </w:pPr>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insideV w:val="single" w:color="F9B074" w:themeColor="accent6" w:themeTint="BF" w:sz="8" w:space="0"/>
      </w:tblBorders>
      <w:tblCellMar>
        <w:top w:w="0" w:type="dxa"/>
        <w:left w:w="108" w:type="dxa"/>
        <w:bottom w:w="0" w:type="dxa"/>
        <w:right w:w="108" w:type="dxa"/>
      </w:tblCellMar>
    </w:tblPr>
    <w:tcPr>
      <w:shd w:val="clear" w:color="auto" w:fill="FDE5D1" w:themeFill="accent6" w:themeFillTint="3F"/>
    </w:tcPr>
    <w:tblStylePr w:type="firstRow">
      <w:rPr>
        <w:b/>
        <w:bCs/>
      </w:rPr>
    </w:tblStylePr>
    <w:tblStylePr w:type="lastRow">
      <w:rPr>
        <w:b/>
        <w:bCs/>
      </w:rPr>
      <w:tblPr/>
      <w:tcPr>
        <w:tcBorders>
          <w:top w:val="single" w:color="F9B074" w:themeColor="accent6" w:themeTint="BF" w:sz="18" w:space="0"/>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96">
    <w:name w:val="Medium Grid 2"/>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cPr>
      <w:shd w:val="clear" w:color="auto" w:fill="BFBFBF" w:themeFill="text1" w:themeFillTint="3F"/>
    </w:tcPr>
    <w:tblStylePr w:type="firstRow">
      <w:rPr>
        <w:b/>
        <w:bCs/>
        <w:color w:val="000000" w:themeColor="text1"/>
        <w14:textFill>
          <w14:solidFill>
            <w14:schemeClr w14:val="tx1"/>
          </w14:solidFill>
        </w14:textFill>
      </w:rPr>
      <w:tblPr/>
      <w:tcPr>
        <w:shd w:val="clear" w:color="auto" w:fill="E5E5E5" w:themeFill="text1"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7F7F7F" w:themeFill="text1" w:themeFillTint="7F"/>
      </w:tcPr>
    </w:tblStylePr>
    <w:tblStylePr w:type="band1Horz">
      <w:tblPr/>
      <w:tcPr>
        <w:tcBorders>
          <w:insideH w:val="single" w:sz="6" w:space="0"/>
          <w:insideV w:val="single" w:sz="6" w:space="0"/>
        </w:tcBorders>
        <w:shd w:val="clear" w:color="auto" w:fill="7F7F7F" w:themeFill="text1" w:themeFillTint="7F"/>
      </w:tcPr>
    </w:tblStylePr>
    <w:tblStylePr w:type="nwCell">
      <w:tblPr/>
      <w:tcPr>
        <w:shd w:val="clear" w:color="auto" w:fill="FFFFFF" w:themeFill="background1"/>
      </w:tcPr>
    </w:tblStylePr>
  </w:style>
  <w:style w:type="table" w:styleId="97">
    <w:name w:val="Medium Grid 2 Accent 1"/>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14:textFill>
          <w14:solidFill>
            <w14:schemeClr w14:val="tx1"/>
          </w14:solidFill>
        </w14:textFill>
      </w:rPr>
      <w:tblPr/>
      <w:tcPr>
        <w:shd w:val="clear" w:color="auto" w:fill="EDF2F8" w:themeFill="accent1"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C0DE" w:themeFill="accent1" w:themeFillTint="7F"/>
      </w:tcPr>
    </w:tblStylePr>
    <w:tblStylePr w:type="band1Horz">
      <w:tblPr/>
      <w:tcPr>
        <w:tcBorders>
          <w:insideH w:val="single" w:sz="6" w:space="0"/>
          <w:insideV w:val="single" w:sz="6" w:space="0"/>
        </w:tcBorders>
        <w:shd w:val="clear" w:color="auto" w:fill="A7C0DE" w:themeFill="accent1" w:themeFillTint="7F"/>
      </w:tcPr>
    </w:tblStylePr>
    <w:tblStylePr w:type="nwCell">
      <w:tblPr/>
      <w:tcPr>
        <w:shd w:val="clear" w:color="auto" w:fill="FFFFFF" w:themeFill="background1"/>
      </w:tcPr>
    </w:tblStylePr>
  </w:style>
  <w:style w:type="table" w:styleId="98">
    <w:name w:val="Medium Grid 2 Accent 2"/>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CellMar>
        <w:top w:w="0" w:type="dxa"/>
        <w:left w:w="108" w:type="dxa"/>
        <w:bottom w:w="0" w:type="dxa"/>
        <w:right w:w="108" w:type="dxa"/>
      </w:tblCellMar>
    </w:tblPr>
    <w:tcPr>
      <w:shd w:val="clear" w:color="auto" w:fill="EFD3D3" w:themeFill="accent2" w:themeFillTint="3F"/>
    </w:tcPr>
    <w:tblStylePr w:type="firstRow">
      <w:rPr>
        <w:b/>
        <w:bCs/>
        <w:color w:val="000000" w:themeColor="text1"/>
        <w14:textFill>
          <w14:solidFill>
            <w14:schemeClr w14:val="tx1"/>
          </w14:solidFill>
        </w14:textFill>
      </w:rPr>
      <w:tblPr/>
      <w:tcPr>
        <w:shd w:val="clear" w:color="auto" w:fill="F8EDED" w:themeFill="accent2"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insideV w:val="single" w:sz="6" w:space="0"/>
        </w:tcBorders>
        <w:shd w:val="clear" w:color="auto" w:fill="DFA7A6" w:themeFill="accent2" w:themeFillTint="7F"/>
      </w:tcPr>
    </w:tblStylePr>
    <w:tblStylePr w:type="nwCell">
      <w:tblPr/>
      <w:tcPr>
        <w:shd w:val="clear" w:color="auto" w:fill="FFFFFF" w:themeFill="background1"/>
      </w:tcPr>
    </w:tblStylePr>
  </w:style>
  <w:style w:type="table" w:styleId="99">
    <w:name w:val="Medium Grid 2 Accent 3"/>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14:textFill>
          <w14:solidFill>
            <w14:schemeClr w14:val="tx1"/>
          </w14:solidFill>
        </w14:textFill>
      </w:rPr>
      <w:tblPr/>
      <w:tcPr>
        <w:shd w:val="clear" w:color="auto" w:fill="F5F8EE" w:themeFill="accent3"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insideV w:val="single" w:sz="6" w:space="0"/>
        </w:tcBorders>
        <w:shd w:val="clear" w:color="auto" w:fill="CDDDAC" w:themeFill="accent3" w:themeFillTint="7F"/>
      </w:tcPr>
    </w:tblStylePr>
    <w:tblStylePr w:type="nwCell">
      <w:tblPr/>
      <w:tcPr>
        <w:shd w:val="clear" w:color="auto" w:fill="FFFFFF" w:themeFill="background1"/>
      </w:tcPr>
    </w:tblStylePr>
  </w:style>
  <w:style w:type="table" w:styleId="100">
    <w:name w:val="Medium Grid 2 Accent 4"/>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14:textFill>
          <w14:solidFill>
            <w14:schemeClr w14:val="tx1"/>
          </w14:solidFill>
        </w14:textFill>
      </w:rPr>
      <w:tblPr/>
      <w:tcPr>
        <w:shd w:val="clear" w:color="auto" w:fill="F2EFF5" w:themeFill="accent4"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insideV w:val="single" w:sz="6" w:space="0"/>
        </w:tcBorders>
        <w:shd w:val="clear" w:color="auto" w:fill="BFB1D0" w:themeFill="accent4" w:themeFillTint="7F"/>
      </w:tcPr>
    </w:tblStylePr>
    <w:tblStylePr w:type="nwCell">
      <w:tblPr/>
      <w:tcPr>
        <w:shd w:val="clear" w:color="auto" w:fill="FFFFFF" w:themeFill="background1"/>
      </w:tcPr>
    </w:tblStylePr>
  </w:style>
  <w:style w:type="table" w:styleId="101">
    <w:name w:val="Medium Grid 2 Accent 5"/>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CellMar>
        <w:top w:w="0" w:type="dxa"/>
        <w:left w:w="108" w:type="dxa"/>
        <w:bottom w:w="0" w:type="dxa"/>
        <w:right w:w="108" w:type="dxa"/>
      </w:tblCellMar>
    </w:tblPr>
    <w:tcPr>
      <w:shd w:val="clear" w:color="auto" w:fill="D2EAF0" w:themeFill="accent5" w:themeFillTint="3F"/>
    </w:tcPr>
    <w:tblStylePr w:type="firstRow">
      <w:rPr>
        <w:b/>
        <w:bCs/>
        <w:color w:val="000000" w:themeColor="text1"/>
        <w14:textFill>
          <w14:solidFill>
            <w14:schemeClr w14:val="tx1"/>
          </w14:solidFill>
        </w14:textFill>
      </w:rPr>
      <w:tblPr/>
      <w:tcPr>
        <w:shd w:val="clear" w:color="auto" w:fill="EDF6F9" w:themeFill="accent5"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insideV w:val="single" w:sz="6" w:space="0"/>
        </w:tcBorders>
        <w:shd w:val="clear" w:color="auto" w:fill="A5D5E2" w:themeFill="accent5" w:themeFillTint="7F"/>
      </w:tcPr>
    </w:tblStylePr>
    <w:tblStylePr w:type="nwCell">
      <w:tblPr/>
      <w:tcPr>
        <w:shd w:val="clear" w:color="auto" w:fill="FFFFFF" w:themeFill="background1"/>
      </w:tcPr>
    </w:tblStylePr>
  </w:style>
  <w:style w:type="table" w:styleId="102">
    <w:name w:val="Medium Grid 2 Accent 6"/>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CellMar>
        <w:top w:w="0" w:type="dxa"/>
        <w:left w:w="108" w:type="dxa"/>
        <w:bottom w:w="0" w:type="dxa"/>
        <w:right w:w="108" w:type="dxa"/>
      </w:tblCellMar>
    </w:tblPr>
    <w:tcPr>
      <w:shd w:val="clear" w:color="auto" w:fill="FDE5D1" w:themeFill="accent6" w:themeFillTint="3F"/>
    </w:tcPr>
    <w:tblStylePr w:type="firstRow">
      <w:rPr>
        <w:b/>
        <w:bCs/>
        <w:color w:val="000000" w:themeColor="text1"/>
        <w14:textFill>
          <w14:solidFill>
            <w14:schemeClr w14:val="tx1"/>
          </w14:solidFill>
        </w14:textFill>
      </w:rPr>
      <w:tblPr/>
      <w:tcPr>
        <w:shd w:val="clear" w:color="auto" w:fill="FEF4EC" w:themeFill="accent6"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insideV w:val="single" w:sz="6" w:space="0"/>
        </w:tcBorders>
        <w:shd w:val="clear" w:color="auto" w:fill="FBCAA2" w:themeFill="accent6" w:themeFillTint="7F"/>
      </w:tcPr>
    </w:tblStylePr>
    <w:tblStylePr w:type="nwCell">
      <w:tblPr/>
      <w:tcPr>
        <w:shd w:val="clear" w:color="auto" w:fill="FFFFFF" w:themeFill="background1"/>
      </w:tcPr>
    </w:tblStylePr>
  </w:style>
  <w:style w:type="table" w:styleId="103">
    <w:name w:val="Medium Grid 3"/>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BFBFBF" w:themeFill="tex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000000" w:themeFill="tex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000000" w:themeFill="tex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000000" w:themeFill="tex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000000" w:themeFill="tex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7F7F7F" w:themeFill="tex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7F7F7F" w:themeFill="text1" w:themeFillTint="7F"/>
      </w:tcPr>
    </w:tblStylePr>
  </w:style>
  <w:style w:type="table" w:styleId="104">
    <w:name w:val="Medium Grid 3 Accent 1"/>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F81BD"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F81BD"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4F81BD"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4F81BD"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7C0DE"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7C0DE" w:themeFill="accent1" w:themeFillTint="7F"/>
      </w:tcPr>
    </w:tblStylePr>
  </w:style>
  <w:style w:type="table" w:styleId="105">
    <w:name w:val="Medium Grid 3 Accent 2"/>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EFD3D3" w:themeFill="accent2"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C0504D" w:themeFill="accent2"/>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C0504D" w:themeFill="accent2"/>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C0504D" w:themeFill="accent2"/>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C0504D" w:themeFill="accent2"/>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FA7A6" w:themeFill="accent2"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FA7A6" w:themeFill="accent2" w:themeFillTint="7F"/>
      </w:tcPr>
    </w:tblStylePr>
  </w:style>
  <w:style w:type="table" w:styleId="106">
    <w:name w:val="Medium Grid 3 Accent 3"/>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9BBB59"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9BBB59"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9BBB59"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9BBB59"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CDDDAC"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CDDDAC" w:themeFill="accent3" w:themeFillTint="7F"/>
      </w:tcPr>
    </w:tblStylePr>
  </w:style>
  <w:style w:type="table" w:styleId="107">
    <w:name w:val="Medium Grid 3 Accent 4"/>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8064A2" w:themeFill="accent4"/>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8064A2" w:themeFill="accent4"/>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8064A2" w:themeFill="accent4"/>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8064A2" w:themeFill="accent4"/>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BFB1D0" w:themeFill="accent4"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BFB1D0" w:themeFill="accent4" w:themeFillTint="7F"/>
      </w:tcPr>
    </w:tblStylePr>
  </w:style>
  <w:style w:type="table" w:styleId="108">
    <w:name w:val="Medium Grid 3 Accent 5"/>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2EAF0" w:themeFill="accent5"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BACC6" w:themeFill="accent5"/>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BACC6" w:themeFill="accent5"/>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4BACC6" w:themeFill="accent5"/>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4BACC6" w:themeFill="accent5"/>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5D5E2" w:themeFill="accent5"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5D5E2" w:themeFill="accent5" w:themeFillTint="7F"/>
      </w:tcPr>
    </w:tblStylePr>
  </w:style>
  <w:style w:type="table" w:styleId="109">
    <w:name w:val="Medium Grid 3 Accent 6"/>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FDE5D1" w:themeFill="accent6"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F79646" w:themeFill="accent6"/>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F79646" w:themeFill="accent6"/>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F79646" w:themeFill="accent6"/>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F79646" w:themeFill="accent6"/>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FBCAA2" w:themeFill="accent6"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FBCAA2" w:themeFill="accent6" w:themeFillTint="7F"/>
      </w:tcPr>
    </w:tblStylePr>
  </w:style>
  <w:style w:type="table" w:styleId="110">
    <w:name w:val="Dark List"/>
    <w:basedOn w:val="1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color="FFFFFF" w:themeColor="background1" w:sz="18" w:space="0"/>
          <w:insideH w:val="nil"/>
          <w:insideV w:val="nil"/>
        </w:tcBorders>
        <w:shd w:val="clear" w:color="auto" w:fill="000000" w:themeFill="text1" w:themeFillShade="BF"/>
      </w:tcPr>
    </w:tblStylePr>
    <w:tblStylePr w:type="lastCol">
      <w:tblPr/>
      <w:tcPr>
        <w:tcBorders>
          <w:top w:val="nil"/>
          <w:left w:val="single" w:color="FFFFFF" w:themeColor="background1" w:sz="18" w:space="0"/>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11">
    <w:name w:val="Dark List Accent 1"/>
    <w:basedOn w:val="1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43F61" w:themeFill="accent1" w:themeFillShade="7F"/>
      </w:tcPr>
    </w:tblStylePr>
    <w:tblStylePr w:type="firstCol">
      <w:tblPr/>
      <w:tcPr>
        <w:tcBorders>
          <w:top w:val="nil"/>
          <w:left w:val="nil"/>
          <w:bottom w:val="nil"/>
          <w:right w:val="single" w:color="FFFFFF" w:themeColor="background1" w:sz="18" w:space="0"/>
          <w:insideH w:val="nil"/>
          <w:insideV w:val="nil"/>
        </w:tcBorders>
        <w:shd w:val="clear" w:color="auto" w:fill="366091" w:themeFill="accent1" w:themeFillShade="BF"/>
      </w:tcPr>
    </w:tblStylePr>
    <w:tblStylePr w:type="lastCol">
      <w:tblPr/>
      <w:tcPr>
        <w:tcBorders>
          <w:top w:val="nil"/>
          <w:left w:val="single" w:color="FFFFFF" w:themeColor="background1" w:sz="18" w:space="0"/>
          <w:bottom w:val="nil"/>
          <w:right w:val="nil"/>
          <w:insideH w:val="nil"/>
          <w:insideV w:val="nil"/>
        </w:tcBorders>
        <w:shd w:val="clear" w:color="auto" w:fill="366091" w:themeFill="accent1" w:themeFillShade="BF"/>
      </w:tcPr>
    </w:tblStylePr>
    <w:tblStylePr w:type="band1Vert">
      <w:tblPr/>
      <w:tcPr>
        <w:tcBorders>
          <w:top w:val="nil"/>
          <w:left w:val="nil"/>
          <w:bottom w:val="nil"/>
          <w:right w:val="nil"/>
          <w:insideH w:val="nil"/>
          <w:insideV w:val="nil"/>
        </w:tcBorders>
        <w:shd w:val="clear" w:color="auto" w:fill="366091" w:themeFill="accent1" w:themeFillShade="BF"/>
      </w:tcPr>
    </w:tblStylePr>
    <w:tblStylePr w:type="band1Horz">
      <w:tblPr/>
      <w:tcPr>
        <w:tcBorders>
          <w:top w:val="nil"/>
          <w:left w:val="nil"/>
          <w:bottom w:val="nil"/>
          <w:right w:val="nil"/>
          <w:insideH w:val="nil"/>
          <w:insideV w:val="nil"/>
        </w:tcBorders>
        <w:shd w:val="clear" w:color="auto" w:fill="366091" w:themeFill="accent1" w:themeFillShade="BF"/>
      </w:tcPr>
    </w:tblStylePr>
  </w:style>
  <w:style w:type="table" w:styleId="112">
    <w:name w:val="Dark List Accent 2"/>
    <w:basedOn w:val="1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color="FFFFFF" w:themeColor="background1" w:sz="18" w:space="0"/>
          <w:insideH w:val="nil"/>
          <w:insideV w:val="nil"/>
        </w:tcBorders>
        <w:shd w:val="clear" w:color="auto" w:fill="943734" w:themeFill="accent2" w:themeFillShade="BF"/>
      </w:tcPr>
    </w:tblStylePr>
    <w:tblStylePr w:type="lastCol">
      <w:tblPr/>
      <w:tcPr>
        <w:tcBorders>
          <w:top w:val="nil"/>
          <w:left w:val="single" w:color="FFFFFF" w:themeColor="background1" w:sz="18" w:space="0"/>
          <w:bottom w:val="nil"/>
          <w:right w:val="nil"/>
          <w:insideH w:val="nil"/>
          <w:insideV w:val="nil"/>
        </w:tcBorders>
        <w:shd w:val="clear" w:color="auto" w:fill="943734" w:themeFill="accent2" w:themeFillShade="BF"/>
      </w:tcPr>
    </w:tblStylePr>
    <w:tblStylePr w:type="band1Vert">
      <w:tblPr/>
      <w:tcPr>
        <w:tcBorders>
          <w:top w:val="nil"/>
          <w:left w:val="nil"/>
          <w:bottom w:val="nil"/>
          <w:right w:val="nil"/>
          <w:insideH w:val="nil"/>
          <w:insideV w:val="nil"/>
        </w:tcBorders>
        <w:shd w:val="clear" w:color="auto" w:fill="943734" w:themeFill="accent2" w:themeFillShade="BF"/>
      </w:tcPr>
    </w:tblStylePr>
    <w:tblStylePr w:type="band1Horz">
      <w:tblPr/>
      <w:tcPr>
        <w:tcBorders>
          <w:top w:val="nil"/>
          <w:left w:val="nil"/>
          <w:bottom w:val="nil"/>
          <w:right w:val="nil"/>
          <w:insideH w:val="nil"/>
          <w:insideV w:val="nil"/>
        </w:tcBorders>
        <w:shd w:val="clear" w:color="auto" w:fill="943734" w:themeFill="accent2" w:themeFillShade="BF"/>
      </w:tcPr>
    </w:tblStylePr>
  </w:style>
  <w:style w:type="table" w:styleId="113">
    <w:name w:val="Dark List Accent 3"/>
    <w:basedOn w:val="1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4E6127"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6923C"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114">
    <w:name w:val="Dark List Accent 4"/>
    <w:basedOn w:val="1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3F3051"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5F497A"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115">
    <w:name w:val="Dark List Accent 5"/>
    <w:basedOn w:val="1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31849B"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116">
    <w:name w:val="Dark List Accent 6"/>
    <w:basedOn w:val="1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color="FFFFFF" w:themeColor="background1" w:sz="18" w:space="0"/>
          <w:insideH w:val="nil"/>
          <w:insideV w:val="nil"/>
        </w:tcBorders>
        <w:shd w:val="clear" w:color="auto" w:fill="E36C09" w:themeFill="accent6" w:themeFillShade="BF"/>
      </w:tcPr>
    </w:tblStylePr>
    <w:tblStylePr w:type="lastCol">
      <w:tblPr/>
      <w:tcPr>
        <w:tcBorders>
          <w:top w:val="nil"/>
          <w:left w:val="single" w:color="FFFFFF" w:themeColor="background1" w:sz="18" w:space="0"/>
          <w:bottom w:val="nil"/>
          <w:right w:val="nil"/>
          <w:insideH w:val="nil"/>
          <w:insideV w:val="nil"/>
        </w:tcBorders>
        <w:shd w:val="clear" w:color="auto" w:fill="E36C09" w:themeFill="accent6" w:themeFillShade="BF"/>
      </w:tcPr>
    </w:tblStylePr>
    <w:tblStylePr w:type="band1Vert">
      <w:tblPr/>
      <w:tcPr>
        <w:tcBorders>
          <w:top w:val="nil"/>
          <w:left w:val="nil"/>
          <w:bottom w:val="nil"/>
          <w:right w:val="nil"/>
          <w:insideH w:val="nil"/>
          <w:insideV w:val="nil"/>
        </w:tcBorders>
        <w:shd w:val="clear" w:color="auto" w:fill="E36C09" w:themeFill="accent6" w:themeFillShade="BF"/>
      </w:tcPr>
    </w:tblStylePr>
    <w:tblStylePr w:type="band1Horz">
      <w:tblPr/>
      <w:tcPr>
        <w:tcBorders>
          <w:top w:val="nil"/>
          <w:left w:val="nil"/>
          <w:bottom w:val="nil"/>
          <w:right w:val="nil"/>
          <w:insideH w:val="nil"/>
          <w:insideV w:val="nil"/>
        </w:tcBorders>
        <w:shd w:val="clear" w:color="auto" w:fill="E36C09" w:themeFill="accent6" w:themeFillShade="BF"/>
      </w:tcPr>
    </w:tblStylePr>
  </w:style>
  <w:style w:type="table" w:styleId="117">
    <w:name w:val="Colorful Shading"/>
    <w:basedOn w:val="12"/>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000000" w:themeColor="text1" w:sz="4" w:space="0"/>
        <w:bottom w:val="single" w:color="000000" w:themeColor="text1" w:sz="4" w:space="0"/>
        <w:right w:val="single" w:color="000000" w:themeColor="text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5E5E5" w:themeFill="tex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000000" w:themeFill="tex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000000" w:themeFill="tex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7F7F7F" w:themeFill="tex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8">
    <w:name w:val="Colorful Shading Accent 1"/>
    <w:basedOn w:val="12"/>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4F81BD" w:themeColor="accent1" w:sz="4" w:space="0"/>
        <w:bottom w:val="single" w:color="4F81BD" w:themeColor="accent1" w:sz="4" w:space="0"/>
        <w:right w:val="single" w:color="4F81BD" w:themeColor="accent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2B4D74" w:themeFill="accen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2B4D74" w:themeFill="accen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2B4D74" w:themeFill="accent1" w:themeFillShade="99"/>
      </w:tcPr>
    </w:tblStylePr>
    <w:tblStylePr w:type="band1Vert">
      <w:tblPr/>
      <w:tcPr>
        <w:shd w:val="clear" w:color="auto" w:fill="B8CCE4" w:themeFill="accent1" w:themeFillTint="66"/>
      </w:tcPr>
    </w:tblStylePr>
    <w:tblStylePr w:type="band1Horz">
      <w:tblPr/>
      <w:tcPr>
        <w:shd w:val="clear" w:color="auto" w:fill="A7C0DE" w:themeFill="accen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9">
    <w:name w:val="Colorful Shading Accent 2"/>
    <w:basedOn w:val="12"/>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C0504D" w:themeColor="accent2" w:sz="4" w:space="0"/>
        <w:bottom w:val="single" w:color="C0504D" w:themeColor="accent2" w:sz="4" w:space="0"/>
        <w:right w:val="single" w:color="C0504D" w:themeColor="accent2"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772C2A" w:themeFill="accent2"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772C2A" w:themeFill="accent2"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20">
    <w:name w:val="Colorful Shading Accent 3"/>
    <w:basedOn w:val="12"/>
    <w:uiPriority w:val="71"/>
    <w:pPr>
      <w:spacing w:after="0" w:line="240" w:lineRule="auto"/>
    </w:pPr>
    <w:rPr>
      <w:color w:val="000000" w:themeColor="text1"/>
      <w14:textFill>
        <w14:solidFill>
          <w14:schemeClr w14:val="tx1"/>
        </w14:solidFill>
      </w14:textFill>
    </w:rPr>
    <w:tblPr>
      <w:tblBorders>
        <w:top w:val="single" w:color="8064A2" w:themeColor="accent4" w:sz="24" w:space="0"/>
        <w:left w:val="single" w:color="9BBB59" w:themeColor="accent3" w:sz="4" w:space="0"/>
        <w:bottom w:val="single" w:color="9BBB59" w:themeColor="accent3" w:sz="4" w:space="0"/>
        <w:right w:val="single" w:color="9BBB59" w:themeColor="accent3"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5E7530" w:themeFill="accent3"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5E7530" w:themeFill="accent3"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121">
    <w:name w:val="Colorful Shading Accent 4"/>
    <w:basedOn w:val="12"/>
    <w:uiPriority w:val="71"/>
    <w:pPr>
      <w:spacing w:after="0" w:line="240" w:lineRule="auto"/>
    </w:pPr>
    <w:rPr>
      <w:color w:val="000000" w:themeColor="text1"/>
      <w14:textFill>
        <w14:solidFill>
          <w14:schemeClr w14:val="tx1"/>
        </w14:solidFill>
      </w14:textFill>
    </w:rPr>
    <w:tblPr>
      <w:tblBorders>
        <w:top w:val="single" w:color="9BBB59" w:themeColor="accent3" w:sz="24" w:space="0"/>
        <w:left w:val="single" w:color="8064A2" w:themeColor="accent4" w:sz="4" w:space="0"/>
        <w:bottom w:val="single" w:color="8064A2" w:themeColor="accent4" w:sz="4" w:space="0"/>
        <w:right w:val="single" w:color="8064A2" w:themeColor="accent4"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2EFF5" w:themeFill="accent4" w:themeFillTint="19"/>
    </w:tcPr>
    <w:tblStylePr w:type="firstRow">
      <w:rPr>
        <w:b/>
        <w:bCs/>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4C3A62" w:themeFill="accent4"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4C3A62" w:themeFill="accent4"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4C3A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22">
    <w:name w:val="Colorful Shading Accent 5"/>
    <w:basedOn w:val="12"/>
    <w:uiPriority w:val="71"/>
    <w:pPr>
      <w:spacing w:after="0" w:line="240" w:lineRule="auto"/>
    </w:pPr>
    <w:rPr>
      <w:color w:val="000000" w:themeColor="text1"/>
      <w14:textFill>
        <w14:solidFill>
          <w14:schemeClr w14:val="tx1"/>
        </w14:solidFill>
      </w14:textFill>
    </w:rPr>
    <w:tblPr>
      <w:tblBorders>
        <w:top w:val="single" w:color="F79646" w:themeColor="accent6" w:sz="24" w:space="0"/>
        <w:left w:val="single" w:color="4BACC6" w:themeColor="accent5" w:sz="4" w:space="0"/>
        <w:bottom w:val="single" w:color="4BACC6" w:themeColor="accent5" w:sz="4" w:space="0"/>
        <w:right w:val="single" w:color="4BACC6" w:themeColor="accent5"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276A7C" w:themeFill="accent5"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276A7C" w:themeFill="accent5"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23">
    <w:name w:val="Colorful Shading Accent 6"/>
    <w:basedOn w:val="12"/>
    <w:uiPriority w:val="71"/>
    <w:pPr>
      <w:spacing w:after="0" w:line="240" w:lineRule="auto"/>
    </w:pPr>
    <w:rPr>
      <w:color w:val="000000" w:themeColor="text1"/>
      <w14:textFill>
        <w14:solidFill>
          <w14:schemeClr w14:val="tx1"/>
        </w14:solidFill>
      </w14:textFill>
    </w:rPr>
    <w:tblPr>
      <w:tblBorders>
        <w:top w:val="single" w:color="4BACC6" w:themeColor="accent5" w:sz="24" w:space="0"/>
        <w:left w:val="single" w:color="F79646" w:themeColor="accent6" w:sz="4" w:space="0"/>
        <w:bottom w:val="single" w:color="F79646" w:themeColor="accent6" w:sz="4" w:space="0"/>
        <w:right w:val="single" w:color="F79646" w:themeColor="accent6"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B65607" w:themeFill="accent6"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B65607" w:themeFill="accent6"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B65607"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24">
    <w:name w:val="Colorful List"/>
    <w:basedOn w:val="1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E5E5E5" w:themeFill="text1"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FBFBF" w:themeFill="text1" w:themeFillTint="3F"/>
      </w:tcPr>
    </w:tblStylePr>
    <w:tblStylePr w:type="band1Horz">
      <w:tblPr/>
      <w:tcPr>
        <w:shd w:val="clear" w:color="auto" w:fill="CCCCCC" w:themeFill="text1" w:themeFillTint="33"/>
      </w:tcPr>
    </w:tblStylePr>
  </w:style>
  <w:style w:type="table" w:styleId="125">
    <w:name w:val="Colorful List Accent 1"/>
    <w:basedOn w:val="1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126">
    <w:name w:val="Colorful List Accent 2"/>
    <w:basedOn w:val="1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3" w:themeFill="accent2" w:themeFillTint="3F"/>
      </w:tcPr>
    </w:tblStylePr>
    <w:tblStylePr w:type="band1Horz">
      <w:tblPr/>
      <w:tcPr>
        <w:shd w:val="clear" w:color="auto" w:fill="F2DBDB" w:themeFill="accent2" w:themeFillTint="33"/>
      </w:tcPr>
    </w:tblStylePr>
  </w:style>
  <w:style w:type="table" w:styleId="127">
    <w:name w:val="Colorful List Accent 3"/>
    <w:basedOn w:val="1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664E82" w:themeFill="accent4" w:themeFillShade="CC"/>
      </w:tcPr>
    </w:tblStylePr>
    <w:tblStylePr w:type="lastRow">
      <w:rPr>
        <w:b/>
        <w:bCs/>
        <w:color w:val="664F83" w:themeColor="accent4"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128">
    <w:name w:val="Colorful List Accent 4"/>
    <w:basedOn w:val="1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2EFF5" w:themeFill="accent4"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7E9C40" w:themeFill="accent3" w:themeFillShade="CC"/>
      </w:tcPr>
    </w:tblStylePr>
    <w:tblStylePr w:type="lastRow">
      <w:rPr>
        <w:b/>
        <w:bCs/>
        <w:color w:val="7E9D40" w:themeColor="accent3"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129">
    <w:name w:val="Colorful List Accent 5"/>
    <w:basedOn w:val="1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F3730A" w:themeFill="accent6" w:themeFillShade="CC"/>
      </w:tcPr>
    </w:tblStylePr>
    <w:tblStylePr w:type="lastRow">
      <w:rPr>
        <w:b/>
        <w:bCs/>
        <w:color w:val="F3740B" w:themeColor="accent6"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0" w:themeFill="accent5" w:themeFillTint="3F"/>
      </w:tcPr>
    </w:tblStylePr>
    <w:tblStylePr w:type="band1Horz">
      <w:tblPr/>
      <w:tcPr>
        <w:shd w:val="clear" w:color="auto" w:fill="DAEEF3" w:themeFill="accent5" w:themeFillTint="33"/>
      </w:tcPr>
    </w:tblStylePr>
  </w:style>
  <w:style w:type="table" w:styleId="130">
    <w:name w:val="Colorful List Accent 6"/>
    <w:basedOn w:val="1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348DA5" w:themeFill="accent5" w:themeFillShade="CC"/>
      </w:tcPr>
    </w:tblStylePr>
    <w:tblStylePr w:type="lastRow">
      <w:rPr>
        <w:b/>
        <w:bCs/>
        <w:color w:val="358EA6" w:themeColor="accent5"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5D1" w:themeFill="accent6" w:themeFillTint="3F"/>
      </w:tcPr>
    </w:tblStylePr>
    <w:tblStylePr w:type="band1Horz">
      <w:tblPr/>
      <w:tcPr>
        <w:shd w:val="clear" w:color="auto" w:fill="FDE9D9" w:themeFill="accent6" w:themeFillTint="33"/>
      </w:tcPr>
    </w:tblStylePr>
  </w:style>
  <w:style w:type="table" w:styleId="131">
    <w:name w:val="Colorful Grid"/>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14:textFill>
          <w14:solidFill>
            <w14:schemeClr w14:val="tx1"/>
          </w14:solidFill>
        </w14:textFill>
      </w:rPr>
      <w:tblPr/>
      <w:tcPr>
        <w:shd w:val="clear" w:color="auto" w:fill="999999" w:themeFill="text1" w:themeFillTint="66"/>
      </w:tcPr>
    </w:tblStylePr>
    <w:tblStylePr w:type="firstCol">
      <w:rPr>
        <w:color w:val="FFFFFF" w:themeColor="background1"/>
        <w14:textFill>
          <w14:solidFill>
            <w14:schemeClr w14:val="bg1"/>
          </w14:solidFill>
        </w14:textFill>
      </w:rPr>
      <w:tblPr/>
      <w:tcPr>
        <w:shd w:val="clear" w:color="auto" w:fill="000000" w:themeFill="text1" w:themeFillShade="BF"/>
      </w:tcPr>
    </w:tblStylePr>
    <w:tblStylePr w:type="lastCol">
      <w:rPr>
        <w:color w:val="FFFFFF" w:themeColor="background1"/>
        <w14:textFill>
          <w14:solidFill>
            <w14:schemeClr w14:val="bg1"/>
          </w14:solidFill>
        </w14:textFill>
      </w:rPr>
      <w:tblPr/>
      <w:tcPr>
        <w:shd w:val="clear" w:color="auto" w:fill="000000" w:themeFill="text1" w:themeFillShade="BF"/>
      </w:tc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132">
    <w:name w:val="Colorful Grid Accent 1"/>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14:textFill>
          <w14:solidFill>
            <w14:schemeClr w14:val="tx1"/>
          </w14:solidFill>
        </w14:textFill>
      </w:rPr>
      <w:tblPr/>
      <w:tcPr>
        <w:shd w:val="clear" w:color="auto" w:fill="B8CCE4" w:themeFill="accent1" w:themeFillTint="66"/>
      </w:tcPr>
    </w:tblStylePr>
    <w:tblStylePr w:type="firstCol">
      <w:rPr>
        <w:color w:val="FFFFFF" w:themeColor="background1"/>
        <w14:textFill>
          <w14:solidFill>
            <w14:schemeClr w14:val="bg1"/>
          </w14:solidFill>
        </w14:textFill>
      </w:rPr>
      <w:tblPr/>
      <w:tcPr>
        <w:shd w:val="clear" w:color="auto" w:fill="366091" w:themeFill="accent1" w:themeFillShade="BF"/>
      </w:tcPr>
    </w:tblStylePr>
    <w:tblStylePr w:type="lastCol">
      <w:rPr>
        <w:color w:val="FFFFFF" w:themeColor="background1"/>
        <w14:textFill>
          <w14:solidFill>
            <w14:schemeClr w14:val="bg1"/>
          </w14:solidFill>
        </w14:textFill>
      </w:rPr>
      <w:tblPr/>
      <w:tcPr>
        <w:shd w:val="clear" w:color="auto" w:fill="366091" w:themeFill="accent1" w:themeFillShade="BF"/>
      </w:tcPr>
    </w:tblStylePr>
    <w:tblStylePr w:type="band1Vert">
      <w:tblPr/>
      <w:tcPr>
        <w:shd w:val="clear" w:color="auto" w:fill="A7C0DE" w:themeFill="accent1" w:themeFillTint="7F"/>
      </w:tcPr>
    </w:tblStylePr>
    <w:tblStylePr w:type="band1Horz">
      <w:tblPr/>
      <w:tcPr>
        <w:shd w:val="clear" w:color="auto" w:fill="A7C0DE" w:themeFill="accent1" w:themeFillTint="7F"/>
      </w:tcPr>
    </w:tblStylePr>
  </w:style>
  <w:style w:type="table" w:styleId="133">
    <w:name w:val="Colorful Grid Accent 2"/>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14:textFill>
          <w14:solidFill>
            <w14:schemeClr w14:val="tx1"/>
          </w14:solidFill>
        </w14:textFill>
      </w:rPr>
      <w:tblPr/>
      <w:tcPr>
        <w:shd w:val="clear" w:color="auto" w:fill="E5B8B7" w:themeFill="accent2" w:themeFillTint="66"/>
      </w:tcPr>
    </w:tblStylePr>
    <w:tblStylePr w:type="firstCol">
      <w:rPr>
        <w:color w:val="FFFFFF" w:themeColor="background1"/>
        <w14:textFill>
          <w14:solidFill>
            <w14:schemeClr w14:val="bg1"/>
          </w14:solidFill>
        </w14:textFill>
      </w:rPr>
      <w:tblPr/>
      <w:tcPr>
        <w:shd w:val="clear" w:color="auto" w:fill="943734" w:themeFill="accent2" w:themeFillShade="BF"/>
      </w:tcPr>
    </w:tblStylePr>
    <w:tblStylePr w:type="lastCol">
      <w:rPr>
        <w:color w:val="FFFFFF" w:themeColor="background1"/>
        <w14:textFill>
          <w14:solidFill>
            <w14:schemeClr w14:val="bg1"/>
          </w14:solidFill>
        </w14:textFill>
      </w:rPr>
      <w:tblPr/>
      <w:tcPr>
        <w:shd w:val="clear" w:color="auto" w:fill="9437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134">
    <w:name w:val="Colorful Grid Accent 3"/>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14:textFill>
          <w14:solidFill>
            <w14:schemeClr w14:val="tx1"/>
          </w14:solidFill>
        </w14:textFill>
      </w:rPr>
      <w:tblPr/>
      <w:tcPr>
        <w:shd w:val="clear" w:color="auto" w:fill="D6E3BC" w:themeFill="accent3" w:themeFillTint="66"/>
      </w:tcPr>
    </w:tblStylePr>
    <w:tblStylePr w:type="firstCol">
      <w:rPr>
        <w:color w:val="FFFFFF" w:themeColor="background1"/>
        <w14:textFill>
          <w14:solidFill>
            <w14:schemeClr w14:val="bg1"/>
          </w14:solidFill>
        </w14:textFill>
      </w:rPr>
      <w:tblPr/>
      <w:tcPr>
        <w:shd w:val="clear" w:color="auto" w:fill="76923C" w:themeFill="accent3" w:themeFillShade="BF"/>
      </w:tcPr>
    </w:tblStylePr>
    <w:tblStylePr w:type="lastCol">
      <w:rPr>
        <w:color w:val="FFFFFF" w:themeColor="background1"/>
        <w14:textFill>
          <w14:solidFill>
            <w14:schemeClr w14:val="bg1"/>
          </w14:solidFill>
        </w14:textFill>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135">
    <w:name w:val="Colorful Grid Accent 4"/>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14:textFill>
          <w14:solidFill>
            <w14:schemeClr w14:val="tx1"/>
          </w14:solidFill>
        </w14:textFill>
      </w:rPr>
      <w:tblPr/>
      <w:tcPr>
        <w:shd w:val="clear" w:color="auto" w:fill="CCC0D9" w:themeFill="accent4" w:themeFillTint="66"/>
      </w:tcPr>
    </w:tblStylePr>
    <w:tblStylePr w:type="firstCol">
      <w:rPr>
        <w:color w:val="FFFFFF" w:themeColor="background1"/>
        <w14:textFill>
          <w14:solidFill>
            <w14:schemeClr w14:val="bg1"/>
          </w14:solidFill>
        </w14:textFill>
      </w:rPr>
      <w:tblPr/>
      <w:tcPr>
        <w:shd w:val="clear" w:color="auto" w:fill="5F497A" w:themeFill="accent4" w:themeFillShade="BF"/>
      </w:tcPr>
    </w:tblStylePr>
    <w:tblStylePr w:type="lastCol">
      <w:rPr>
        <w:color w:val="FFFFFF" w:themeColor="background1"/>
        <w14:textFill>
          <w14:solidFill>
            <w14:schemeClr w14:val="bg1"/>
          </w14:solidFill>
        </w14:textFill>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136">
    <w:name w:val="Colorful Grid Accent 5"/>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14:textFill>
          <w14:solidFill>
            <w14:schemeClr w14:val="tx1"/>
          </w14:solidFill>
        </w14:textFill>
      </w:rPr>
      <w:tblPr/>
      <w:tcPr>
        <w:shd w:val="clear" w:color="auto" w:fill="B6DDE8" w:themeFill="accent5" w:themeFillTint="66"/>
      </w:tcPr>
    </w:tblStylePr>
    <w:tblStylePr w:type="firstCol">
      <w:rPr>
        <w:color w:val="FFFFFF" w:themeColor="background1"/>
        <w14:textFill>
          <w14:solidFill>
            <w14:schemeClr w14:val="bg1"/>
          </w14:solidFill>
        </w14:textFill>
      </w:rPr>
      <w:tblPr/>
      <w:tcPr>
        <w:shd w:val="clear" w:color="auto" w:fill="31849B" w:themeFill="accent5" w:themeFillShade="BF"/>
      </w:tcPr>
    </w:tblStylePr>
    <w:tblStylePr w:type="lastCol">
      <w:rPr>
        <w:color w:val="FFFFFF" w:themeColor="background1"/>
        <w14:textFill>
          <w14:solidFill>
            <w14:schemeClr w14:val="bg1"/>
          </w14:solidFill>
        </w14:textFill>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137">
    <w:name w:val="Colorful Grid Accent 6"/>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14:textFill>
          <w14:solidFill>
            <w14:schemeClr w14:val="tx1"/>
          </w14:solidFill>
        </w14:textFill>
      </w:rPr>
      <w:tblPr/>
      <w:tcPr>
        <w:shd w:val="clear" w:color="auto" w:fill="FBD4B4" w:themeFill="accent6" w:themeFillTint="66"/>
      </w:tcPr>
    </w:tblStylePr>
    <w:tblStylePr w:type="firstCol">
      <w:rPr>
        <w:color w:val="FFFFFF" w:themeColor="background1"/>
        <w14:textFill>
          <w14:solidFill>
            <w14:schemeClr w14:val="bg1"/>
          </w14:solidFill>
        </w14:textFill>
      </w:rPr>
      <w:tblPr/>
      <w:tcPr>
        <w:shd w:val="clear" w:color="auto" w:fill="E36C09" w:themeFill="accent6" w:themeFillShade="BF"/>
      </w:tcPr>
    </w:tblStylePr>
    <w:tblStylePr w:type="lastCol">
      <w:rPr>
        <w:color w:val="FFFFFF" w:themeColor="background1"/>
        <w14:textFill>
          <w14:solidFill>
            <w14:schemeClr w14:val="bg1"/>
          </w14:solidFill>
        </w14:textFill>
      </w:rPr>
      <w:tblPr/>
      <w:tcPr>
        <w:shd w:val="clear" w:color="auto" w:fill="E36C09"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customStyle="1" w:styleId="138">
    <w:name w:val="Header Char"/>
    <w:basedOn w:val="11"/>
    <w:link w:val="20"/>
    <w:uiPriority w:val="99"/>
  </w:style>
  <w:style w:type="character" w:customStyle="1" w:styleId="139">
    <w:name w:val="Footer Char"/>
    <w:basedOn w:val="11"/>
    <w:link w:val="19"/>
    <w:uiPriority w:val="99"/>
  </w:style>
  <w:style w:type="paragraph" w:styleId="140">
    <w:name w:val="No Spacing"/>
    <w:qFormat/>
    <w:uiPriority w:val="1"/>
    <w:pPr>
      <w:spacing w:after="0" w:line="240" w:lineRule="auto"/>
    </w:pPr>
    <w:rPr>
      <w:rFonts w:asciiTheme="minorHAnsi" w:hAnsiTheme="minorHAnsi" w:eastAsiaTheme="minorEastAsia" w:cstheme="minorBidi"/>
      <w:sz w:val="22"/>
      <w:szCs w:val="22"/>
      <w:lang w:val="en-US" w:eastAsia="en-US" w:bidi="ar-SA"/>
    </w:rPr>
  </w:style>
  <w:style w:type="character" w:customStyle="1" w:styleId="141">
    <w:name w:val="Heading 1 Char"/>
    <w:basedOn w:val="11"/>
    <w:link w:val="2"/>
    <w:uiPriority w:val="9"/>
    <w:rPr>
      <w:rFonts w:asciiTheme="majorHAnsi" w:hAnsiTheme="majorHAnsi" w:eastAsiaTheme="majorEastAsia" w:cstheme="majorBidi"/>
      <w:b/>
      <w:bCs/>
      <w:color w:val="376092" w:themeColor="accent1" w:themeShade="BF"/>
      <w:sz w:val="28"/>
      <w:szCs w:val="28"/>
    </w:rPr>
  </w:style>
  <w:style w:type="character" w:customStyle="1" w:styleId="142">
    <w:name w:val="Heading 2 Char"/>
    <w:basedOn w:val="11"/>
    <w:link w:val="3"/>
    <w:uiPriority w:val="9"/>
    <w:rPr>
      <w:rFonts w:asciiTheme="majorHAnsi" w:hAnsiTheme="majorHAnsi" w:eastAsiaTheme="majorEastAsia" w:cstheme="majorBidi"/>
      <w:b/>
      <w:bCs/>
      <w:color w:val="4F81BD" w:themeColor="accent1"/>
      <w:sz w:val="26"/>
      <w:szCs w:val="26"/>
      <w14:textFill>
        <w14:solidFill>
          <w14:schemeClr w14:val="accent1"/>
        </w14:solidFill>
      </w14:textFill>
    </w:rPr>
  </w:style>
  <w:style w:type="character" w:customStyle="1" w:styleId="143">
    <w:name w:val="Heading 3 Char"/>
    <w:basedOn w:val="11"/>
    <w:link w:val="4"/>
    <w:uiPriority w:val="9"/>
    <w:rPr>
      <w:rFonts w:asciiTheme="majorHAnsi" w:hAnsiTheme="majorHAnsi" w:eastAsiaTheme="majorEastAsia" w:cstheme="majorBidi"/>
      <w:b/>
      <w:bCs/>
      <w:color w:val="4F81BD" w:themeColor="accent1"/>
      <w14:textFill>
        <w14:solidFill>
          <w14:schemeClr w14:val="accent1"/>
        </w14:solidFill>
      </w14:textFill>
    </w:rPr>
  </w:style>
  <w:style w:type="character" w:customStyle="1" w:styleId="144">
    <w:name w:val="Title Char"/>
    <w:basedOn w:val="11"/>
    <w:link w:val="39"/>
    <w:uiPriority w:val="10"/>
    <w:rPr>
      <w:rFonts w:asciiTheme="majorHAnsi" w:hAnsiTheme="majorHAnsi" w:eastAsiaTheme="majorEastAsia" w:cstheme="majorBidi"/>
      <w:color w:val="17375E" w:themeColor="text2" w:themeShade="BF"/>
      <w:spacing w:val="5"/>
      <w:kern w:val="28"/>
      <w:sz w:val="52"/>
      <w:szCs w:val="52"/>
    </w:rPr>
  </w:style>
  <w:style w:type="character" w:customStyle="1" w:styleId="145">
    <w:name w:val="Subtitle Char"/>
    <w:basedOn w:val="11"/>
    <w:link w:val="37"/>
    <w:uiPriority w:val="11"/>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paragraph" w:styleId="146">
    <w:name w:val="List Paragraph"/>
    <w:basedOn w:val="1"/>
    <w:qFormat/>
    <w:uiPriority w:val="34"/>
    <w:pPr>
      <w:ind w:left="720"/>
      <w:contextualSpacing/>
    </w:pPr>
  </w:style>
  <w:style w:type="character" w:customStyle="1" w:styleId="147">
    <w:name w:val="Body Text Char"/>
    <w:basedOn w:val="11"/>
    <w:link w:val="13"/>
    <w:uiPriority w:val="99"/>
  </w:style>
  <w:style w:type="character" w:customStyle="1" w:styleId="148">
    <w:name w:val="Body Text 2 Char"/>
    <w:basedOn w:val="11"/>
    <w:link w:val="14"/>
    <w:uiPriority w:val="99"/>
  </w:style>
  <w:style w:type="character" w:customStyle="1" w:styleId="149">
    <w:name w:val="Body Text 3 Char"/>
    <w:basedOn w:val="11"/>
    <w:link w:val="15"/>
    <w:uiPriority w:val="99"/>
    <w:rPr>
      <w:sz w:val="16"/>
      <w:szCs w:val="16"/>
    </w:rPr>
  </w:style>
  <w:style w:type="character" w:customStyle="1" w:styleId="150">
    <w:name w:val="Macro Text Char"/>
    <w:basedOn w:val="11"/>
    <w:link w:val="34"/>
    <w:uiPriority w:val="99"/>
    <w:rPr>
      <w:rFonts w:ascii="Courier" w:hAnsi="Courier"/>
      <w:sz w:val="20"/>
      <w:szCs w:val="20"/>
    </w:rPr>
  </w:style>
  <w:style w:type="paragraph" w:styleId="151">
    <w:name w:val="Quote"/>
    <w:basedOn w:val="1"/>
    <w:next w:val="1"/>
    <w:link w:val="152"/>
    <w:qFormat/>
    <w:uiPriority w:val="29"/>
    <w:rPr>
      <w:i/>
      <w:iCs/>
      <w:color w:val="000000" w:themeColor="text1"/>
      <w14:textFill>
        <w14:solidFill>
          <w14:schemeClr w14:val="tx1"/>
        </w14:solidFill>
      </w14:textFill>
    </w:rPr>
  </w:style>
  <w:style w:type="character" w:customStyle="1" w:styleId="152">
    <w:name w:val="Quote Char"/>
    <w:basedOn w:val="11"/>
    <w:link w:val="151"/>
    <w:uiPriority w:val="29"/>
    <w:rPr>
      <w:i/>
      <w:iCs/>
      <w:color w:val="000000" w:themeColor="text1"/>
      <w14:textFill>
        <w14:solidFill>
          <w14:schemeClr w14:val="tx1"/>
        </w14:solidFill>
      </w14:textFill>
    </w:rPr>
  </w:style>
  <w:style w:type="character" w:customStyle="1" w:styleId="153">
    <w:name w:val="Heading 4 Char"/>
    <w:basedOn w:val="11"/>
    <w:link w:val="5"/>
    <w:semiHidden/>
    <w:uiPriority w:val="9"/>
    <w:rPr>
      <w:rFonts w:asciiTheme="majorHAnsi" w:hAnsiTheme="majorHAnsi" w:eastAsiaTheme="majorEastAsia" w:cstheme="majorBidi"/>
      <w:b/>
      <w:bCs/>
      <w:i/>
      <w:iCs/>
      <w:color w:val="4F81BD" w:themeColor="accent1"/>
      <w14:textFill>
        <w14:solidFill>
          <w14:schemeClr w14:val="accent1"/>
        </w14:solidFill>
      </w14:textFill>
    </w:rPr>
  </w:style>
  <w:style w:type="character" w:customStyle="1" w:styleId="154">
    <w:name w:val="Heading 5 Char"/>
    <w:basedOn w:val="11"/>
    <w:link w:val="6"/>
    <w:semiHidden/>
    <w:uiPriority w:val="9"/>
    <w:rPr>
      <w:rFonts w:asciiTheme="majorHAnsi" w:hAnsiTheme="majorHAnsi" w:eastAsiaTheme="majorEastAsia" w:cstheme="majorBidi"/>
      <w:color w:val="254061" w:themeColor="accent1" w:themeShade="80"/>
    </w:rPr>
  </w:style>
  <w:style w:type="character" w:customStyle="1" w:styleId="155">
    <w:name w:val="Heading 6 Char"/>
    <w:basedOn w:val="11"/>
    <w:link w:val="7"/>
    <w:semiHidden/>
    <w:uiPriority w:val="9"/>
    <w:rPr>
      <w:rFonts w:asciiTheme="majorHAnsi" w:hAnsiTheme="majorHAnsi" w:eastAsiaTheme="majorEastAsia" w:cstheme="majorBidi"/>
      <w:i/>
      <w:iCs/>
      <w:color w:val="254061" w:themeColor="accent1" w:themeShade="80"/>
    </w:rPr>
  </w:style>
  <w:style w:type="character" w:customStyle="1" w:styleId="156">
    <w:name w:val="Heading 7 Char"/>
    <w:basedOn w:val="11"/>
    <w:link w:val="8"/>
    <w:semiHidden/>
    <w:uiPriority w:val="9"/>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character" w:customStyle="1" w:styleId="157">
    <w:name w:val="Heading 8 Char"/>
    <w:basedOn w:val="11"/>
    <w:link w:val="9"/>
    <w:semiHidden/>
    <w:uiPriority w:val="9"/>
    <w:rPr>
      <w:rFonts w:asciiTheme="majorHAnsi" w:hAnsiTheme="majorHAnsi" w:eastAsiaTheme="majorEastAsia" w:cstheme="majorBidi"/>
      <w:color w:val="4F81BD" w:themeColor="accent1"/>
      <w:sz w:val="20"/>
      <w:szCs w:val="20"/>
      <w14:textFill>
        <w14:solidFill>
          <w14:schemeClr w14:val="accent1"/>
        </w14:solidFill>
      </w14:textFill>
    </w:rPr>
  </w:style>
  <w:style w:type="character" w:customStyle="1" w:styleId="158">
    <w:name w:val="Heading 9 Char"/>
    <w:basedOn w:val="11"/>
    <w:link w:val="10"/>
    <w:semiHidden/>
    <w:uiPriority w:val="9"/>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paragraph" w:styleId="159">
    <w:name w:val="Intense Quote"/>
    <w:basedOn w:val="1"/>
    <w:next w:val="1"/>
    <w:link w:val="160"/>
    <w:qFormat/>
    <w:uiPriority w:val="30"/>
    <w:pPr>
      <w:pBdr>
        <w:bottom w:val="single" w:color="4F81BD" w:themeColor="accent1" w:sz="4" w:space="4"/>
      </w:pBdr>
      <w:spacing w:before="200" w:after="280"/>
      <w:ind w:left="936" w:right="936"/>
    </w:pPr>
    <w:rPr>
      <w:b/>
      <w:bCs/>
      <w:i/>
      <w:iCs/>
      <w:color w:val="4F81BD" w:themeColor="accent1"/>
      <w14:textFill>
        <w14:solidFill>
          <w14:schemeClr w14:val="accent1"/>
        </w14:solidFill>
      </w14:textFill>
    </w:rPr>
  </w:style>
  <w:style w:type="character" w:customStyle="1" w:styleId="160">
    <w:name w:val="Intense Quote Char"/>
    <w:basedOn w:val="11"/>
    <w:link w:val="159"/>
    <w:uiPriority w:val="30"/>
    <w:rPr>
      <w:b/>
      <w:bCs/>
      <w:i/>
      <w:iCs/>
      <w:color w:val="4F81BD" w:themeColor="accent1"/>
      <w14:textFill>
        <w14:solidFill>
          <w14:schemeClr w14:val="accent1"/>
        </w14:solidFill>
      </w14:textFill>
    </w:rPr>
  </w:style>
  <w:style w:type="character" w:customStyle="1" w:styleId="161">
    <w:name w:val="Subtle Emphasis"/>
    <w:basedOn w:val="11"/>
    <w:qFormat/>
    <w:uiPriority w:val="19"/>
    <w:rPr>
      <w:i/>
      <w:iCs/>
      <w:color w:val="808080" w:themeColor="text1" w:themeTint="80"/>
      <w14:textFill>
        <w14:solidFill>
          <w14:schemeClr w14:val="tx1">
            <w14:lumMod w14:val="50000"/>
            <w14:lumOff w14:val="50000"/>
          </w14:schemeClr>
        </w14:solidFill>
      </w14:textFill>
    </w:rPr>
  </w:style>
  <w:style w:type="character" w:customStyle="1" w:styleId="162">
    <w:name w:val="Intense Emphasis"/>
    <w:basedOn w:val="11"/>
    <w:qFormat/>
    <w:uiPriority w:val="21"/>
    <w:rPr>
      <w:b/>
      <w:bCs/>
      <w:i/>
      <w:iCs/>
      <w:color w:val="4F81BD" w:themeColor="accent1"/>
      <w14:textFill>
        <w14:solidFill>
          <w14:schemeClr w14:val="accent1"/>
        </w14:solidFill>
      </w14:textFill>
    </w:rPr>
  </w:style>
  <w:style w:type="character" w:customStyle="1" w:styleId="163">
    <w:name w:val="Subtle Reference"/>
    <w:basedOn w:val="11"/>
    <w:qFormat/>
    <w:uiPriority w:val="31"/>
    <w:rPr>
      <w:smallCaps/>
      <w:color w:val="C0504D" w:themeColor="accent2"/>
      <w:u w:val="single"/>
      <w14:textFill>
        <w14:solidFill>
          <w14:schemeClr w14:val="accent2"/>
        </w14:solidFill>
      </w14:textFill>
    </w:rPr>
  </w:style>
  <w:style w:type="character" w:customStyle="1" w:styleId="164">
    <w:name w:val="Intense Reference"/>
    <w:basedOn w:val="11"/>
    <w:qFormat/>
    <w:uiPriority w:val="32"/>
    <w:rPr>
      <w:b/>
      <w:bCs/>
      <w:smallCaps/>
      <w:color w:val="C0504D" w:themeColor="accent2"/>
      <w:spacing w:val="5"/>
      <w:u w:val="single"/>
      <w14:textFill>
        <w14:solidFill>
          <w14:schemeClr w14:val="accent2"/>
        </w14:solidFill>
      </w14:textFill>
    </w:rPr>
  </w:style>
  <w:style w:type="character" w:customStyle="1" w:styleId="165">
    <w:name w:val="Book Title"/>
    <w:basedOn w:val="11"/>
    <w:qFormat/>
    <w:uiPriority w:val="33"/>
    <w:rPr>
      <w:b/>
      <w:bCs/>
      <w:smallCaps/>
      <w:spacing w:val="5"/>
    </w:rPr>
  </w:style>
  <w:style w:type="paragraph" w:customStyle="1" w:styleId="166">
    <w:name w:val="TOC Heading"/>
    <w:basedOn w:val="2"/>
    <w:next w:val="1"/>
    <w:semiHidden/>
    <w:unhideWhenUsed/>
    <w:qFormat/>
    <w:uiPriority w:val="39"/>
    <w:pPr>
      <w:outlineLvl w:val="9"/>
    </w:pPr>
  </w:style>
  <w:style w:type="table" w:customStyle="1" w:styleId="167">
    <w:name w:val="Table Normal1"/>
    <w:uiPriority w:val="0"/>
    <w:tblPr>
      <w:tblCellMar>
        <w:top w:w="0" w:type="dxa"/>
        <w:left w:w="0" w:type="dxa"/>
        <w:bottom w:w="0" w:type="dxa"/>
        <w:right w:w="0" w:type="dxa"/>
      </w:tblCellMar>
    </w:tblPr>
  </w:style>
  <w:style w:type="paragraph" w:customStyle="1" w:styleId="168">
    <w:name w:val="Text body"/>
    <w:uiPriority w:val="0"/>
    <w:pPr>
      <w:keepNext w:val="0"/>
      <w:keepLines w:val="0"/>
      <w:widowControl/>
      <w:suppressLineNumbers w:val="0"/>
      <w:suppressAutoHyphens/>
      <w:autoSpaceDE/>
      <w:autoSpaceDN w:val="0"/>
      <w:spacing w:before="0" w:beforeAutospacing="0" w:after="140" w:afterAutospacing="0" w:line="276" w:lineRule="auto"/>
      <w:ind w:left="0" w:right="0"/>
      <w:jc w:val="left"/>
    </w:pPr>
    <w:rPr>
      <w:rFonts w:hint="default" w:ascii="Liberation Serif" w:hAnsi="Liberation Serif" w:eastAsia="新宋体" w:cs="Arial"/>
      <w:kern w:val="3"/>
      <w:sz w:val="24"/>
      <w:szCs w:val="24"/>
      <w:lang w:val="en-US" w:eastAsia="zh-CN" w:bidi="ar"/>
    </w:rPr>
  </w:style>
  <w:style w:type="paragraph" w:customStyle="1" w:styleId="169">
    <w:name w:val="Обычный (веб)1"/>
    <w:uiPriority w:val="0"/>
    <w:pPr>
      <w:pBdr>
        <w:top w:val="none" w:color="auto" w:sz="0" w:space="0"/>
        <w:left w:val="none" w:color="auto" w:sz="0" w:space="0"/>
        <w:bottom w:val="none" w:color="auto" w:sz="0" w:space="0"/>
        <w:right w:val="none" w:color="auto" w:sz="0" w:space="0"/>
        <w:between w:val="none" w:color="auto" w:sz="0" w:space="0"/>
      </w:pBdr>
      <w:spacing w:before="100" w:after="100" w:line="276" w:lineRule="auto"/>
    </w:pPr>
    <w:rPr>
      <w:rFonts w:ascii="Times New Roman" w:hAnsi="Times New Roman" w:eastAsia="Arial Unicode MS" w:cs="Arial Unicode MS"/>
      <w:color w:val="000000"/>
      <w:sz w:val="24"/>
      <w:szCs w:val="24"/>
      <w:u w:color="000000"/>
      <w:lang w:val="ru-RU" w:eastAsia="ru-RU" w:bidi="ar-SA"/>
    </w:rPr>
  </w:style>
  <w:style w:type="paragraph" w:customStyle="1" w:styleId="170">
    <w:name w:val="Основной текст1"/>
    <w:uiPriority w:val="0"/>
    <w:pPr>
      <w:pBdr>
        <w:top w:val="none" w:color="auto" w:sz="0" w:space="0"/>
        <w:left w:val="none" w:color="auto" w:sz="0" w:space="0"/>
        <w:bottom w:val="none" w:color="auto" w:sz="0" w:space="0"/>
        <w:right w:val="none" w:color="auto" w:sz="0" w:space="0"/>
        <w:between w:val="none" w:color="auto" w:sz="0" w:space="0"/>
      </w:pBdr>
      <w:spacing w:after="200" w:line="276" w:lineRule="auto"/>
    </w:pPr>
    <w:rPr>
      <w:rFonts w:ascii="Helvetica Neue" w:hAnsi="Helvetica Neue" w:eastAsia="Arial Unicode MS" w:cs="Arial Unicode MS"/>
      <w:color w:val="000000"/>
      <w:sz w:val="22"/>
      <w:szCs w:val="22"/>
      <w:u w:color="000000"/>
      <w:lang w:val="ru-RU" w:eastAsia="ru-RU" w:bidi="ar-SA"/>
    </w:rPr>
  </w:style>
  <w:style w:type="character" w:customStyle="1" w:styleId="171">
    <w:name w:val="Hyperlink.0"/>
    <w:basedOn w:val="172"/>
    <w:uiPriority w:val="0"/>
    <w:rPr>
      <w:color w:val="000000"/>
      <w:spacing w:val="0"/>
      <w:kern w:val="0"/>
      <w:position w:val="0"/>
      <w:u w:val="none" w:color="000000"/>
      <w:vertAlign w:val="baseline"/>
      <w:lang w:val="en-US"/>
    </w:rPr>
  </w:style>
  <w:style w:type="character" w:customStyle="1" w:styleId="172">
    <w:name w:val="Нет"/>
    <w:uiPriority w:val="0"/>
  </w:style>
  <w:style w:type="character" w:customStyle="1" w:styleId="173">
    <w:name w:val="Hyperlink.1"/>
    <w:basedOn w:val="172"/>
    <w:uiPriority w:val="0"/>
    <w:rPr>
      <w:color w:val="000000"/>
      <w:spacing w:val="0"/>
      <w:kern w:val="0"/>
      <w:position w:val="0"/>
      <w:u w:val="none" w:color="000000"/>
      <w:vertAlign w:val="baseline"/>
      <w:lang w:val="de-D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0</Words>
  <Characters>0</Characters>
  <Lines>0</Lines>
  <Paragraphs>0</Paragraphs>
  <TotalTime>22</TotalTime>
  <ScaleCrop>false</ScaleCrop>
  <LinksUpToDate>false</LinksUpToDate>
  <CharactersWithSpaces>0</CharactersWithSpaces>
  <Application>WPS Office_12.1.21937.21937_F1E327BC-269C-435d-A152-05C5408002CA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2013-12-24T11:15:00Z</dcterms:created>
  <dc:creator>python-docx</dc:creator>
  <dc:description>generated by python-docx</dc:description>
  <cp:lastModifiedBy>Evgen Kvasnevskyi</cp:lastModifiedBy>
  <dcterms:modified xsi:type="dcterms:W3CDTF">2025-09-08T23:23:23Z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1033-12.1.21937.21937</vt:lpwstr>
  </property>
  <property fmtid="{D5CDD505-2E9C-101B-9397-08002B2CF9AE}" pid="3" name="ICV">
    <vt:lpwstr>6C519AB67230BCD41027BF689DA7F26A_43</vt:lpwstr>
  </property>
</Properties>
</file>