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3C2E6">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МІНІСТЕРСТВО ОХОРОНИ ЗДОРОВ’Я УКРАЇНИ</w:t>
      </w:r>
    </w:p>
    <w:p w14:paraId="4AA8AF5F">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ОДЕСЬКИЙ НАЦІОНАЛЬНИЙ МЕДИЧНИЙ УНІВЕРСИТЕТ</w:t>
      </w:r>
    </w:p>
    <w:p w14:paraId="0CACF70C">
      <w:pPr>
        <w:spacing w:after="0" w:line="360"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Кафедра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 xml:space="preserve">, </w:t>
      </w:r>
    </w:p>
    <w:p w14:paraId="5BFD3782">
      <w:pPr>
        <w:spacing w:after="0" w:line="360" w:lineRule="auto"/>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w:t>
      </w:r>
    </w:p>
    <w:tbl>
      <w:tblPr>
        <w:tblStyle w:val="167"/>
        <w:tblpPr w:leftFromText="180" w:rightFromText="180" w:vertAnchor="text" w:horzAnchor="page" w:tblpX="3379" w:tblpY="240"/>
        <w:tblW w:w="7828"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2362"/>
        <w:gridCol w:w="5466"/>
      </w:tblGrid>
      <w:tr w14:paraId="3B3E11C4">
        <w:trPr>
          <w:trHeight w:val="2815" w:hRule="atLeast"/>
        </w:trPr>
        <w:tc>
          <w:tcPr>
            <w:tcW w:w="2362" w:type="dxa"/>
            <w:tcBorders>
              <w:top w:val="nil"/>
              <w:left w:val="nil"/>
              <w:bottom w:val="nil"/>
              <w:right w:val="nil"/>
            </w:tcBorders>
            <w:shd w:val="clear" w:color="auto" w:fill="auto"/>
            <w:tcMar>
              <w:top w:w="80" w:type="dxa"/>
              <w:left w:w="80" w:type="dxa"/>
              <w:bottom w:w="80" w:type="dxa"/>
              <w:right w:w="80" w:type="dxa"/>
            </w:tcMar>
          </w:tcPr>
          <w:p w14:paraId="727731DC">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p w14:paraId="61C0C845">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tc>
        <w:tc>
          <w:tcPr>
            <w:tcW w:w="5466" w:type="dxa"/>
            <w:tcBorders>
              <w:top w:val="nil"/>
              <w:left w:val="nil"/>
              <w:bottom w:val="nil"/>
              <w:right w:val="nil"/>
            </w:tcBorders>
            <w:shd w:val="clear" w:color="auto" w:fill="auto"/>
            <w:tcMar>
              <w:top w:w="80" w:type="dxa"/>
              <w:left w:w="80" w:type="dxa"/>
              <w:bottom w:w="80" w:type="dxa"/>
              <w:right w:w="80" w:type="dxa"/>
            </w:tcMar>
          </w:tcPr>
          <w:p w14:paraId="3BCFE8F1">
            <w:pPr>
              <w:pStyle w:val="16"/>
              <w:widowControl w:val="0"/>
              <w:spacing w:after="0" w:line="360" w:lineRule="auto"/>
              <w:ind w:firstLine="0"/>
              <w:rPr>
                <w:rFonts w:hint="default" w:ascii="Times New Roman Regular" w:hAnsi="Times New Roman Regular" w:cs="Times New Roman Regular"/>
                <w:b/>
                <w:bCs/>
                <w:color w:val="000000" w:themeColor="text1"/>
                <w:sz w:val="28"/>
                <w:szCs w:val="28"/>
                <w14:textFill>
                  <w14:solidFill>
                    <w14:schemeClr w14:val="tx1"/>
                  </w14:solidFill>
                </w14:textFill>
              </w:rPr>
            </w:pPr>
          </w:p>
          <w:p w14:paraId="32283247">
            <w:pPr>
              <w:pStyle w:val="16"/>
              <w:widowControl w:val="0"/>
              <w:spacing w:after="0" w:line="360" w:lineRule="auto"/>
              <w:ind w:firstLine="1261" w:firstLineChars="450"/>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b/>
                <w:bCs/>
                <w:color w:val="000000" w:themeColor="text1"/>
                <w:sz w:val="28"/>
                <w:szCs w:val="28"/>
                <w14:textFill>
                  <w14:solidFill>
                    <w14:schemeClr w14:val="tx1"/>
                  </w14:solidFill>
                </w14:textFill>
              </w:rPr>
              <w:t>ЗАТВЕРДЖУЮ</w:t>
            </w:r>
          </w:p>
          <w:p w14:paraId="4B1DA7A2">
            <w:pPr>
              <w:pStyle w:val="9"/>
              <w:widowControl w:val="0"/>
              <w:spacing w:before="0" w:line="360" w:lineRule="auto"/>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Про</w:t>
            </w:r>
            <w:r>
              <w:rPr>
                <w:rFonts w:hint="default" w:ascii="Times New Roman Regular" w:hAnsi="Times New Roman Regular" w:cs="Times New Roman Regular"/>
                <w:color w:val="000000" w:themeColor="text1"/>
                <w:sz w:val="28"/>
                <w:szCs w:val="28"/>
                <w14:textFill>
                  <w14:solidFill>
                    <w14:schemeClr w14:val="tx1"/>
                  </w14:solidFill>
                </w14:textFill>
              </w:rPr>
              <w:t>ректор з науково-педагогічної роботи</w:t>
            </w:r>
          </w:p>
          <w:p w14:paraId="0395FED2">
            <w:pPr>
              <w:pStyle w:val="9"/>
              <w:widowControl w:val="0"/>
              <w:spacing w:before="0" w:line="360" w:lineRule="auto"/>
              <w:ind w:hanging="144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BB4C386">
            <w:pPr>
              <w:pStyle w:val="9"/>
              <w:widowControl w:val="0"/>
              <w:spacing w:before="0" w:line="360" w:lineRule="auto"/>
              <w:ind w:hanging="1440"/>
              <w:jc w:val="center"/>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en-US"/>
                <w14:textFill>
                  <w14:solidFill>
                    <w14:schemeClr w14:val="tx1"/>
                  </w14:solidFill>
                </w14:textFill>
              </w:rPr>
              <w:t>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_________Едуард</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aps/>
                <w:color w:val="000000" w:themeColor="text1"/>
                <w:sz w:val="28"/>
                <w:szCs w:val="28"/>
                <w:lang w:val="uk-UA"/>
                <w14:textFill>
                  <w14:solidFill>
                    <w14:schemeClr w14:val="tx1"/>
                  </w14:solidFill>
                </w14:textFill>
              </w:rPr>
              <w:t>Бурячківський</w:t>
            </w:r>
          </w:p>
          <w:p w14:paraId="70BDC511">
            <w:pPr>
              <w:pStyle w:val="13"/>
              <w:widowControl w:val="0"/>
              <w:spacing w:after="0" w:line="36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ru-RU"/>
                <w14:textFill>
                  <w14:solidFill>
                    <w14:schemeClr w14:val="tx1"/>
                  </w14:solidFill>
                </w14:textFill>
              </w:rPr>
              <w:t>«</w:t>
            </w:r>
            <w:r>
              <w:rPr>
                <w:rFonts w:hint="default" w:ascii="Times New Roman Regular" w:hAnsi="Times New Roman Regular" w:cs="Times New Roman Regular"/>
                <w:color w:val="000000" w:themeColor="text1"/>
                <w:sz w:val="28"/>
                <w:szCs w:val="28"/>
                <w14:textFill>
                  <w14:solidFill>
                    <w14:schemeClr w14:val="tx1"/>
                  </w14:solidFill>
                </w14:textFill>
              </w:rPr>
              <w:t>______»  _________________  202</w:t>
            </w:r>
            <w:r>
              <w:rPr>
                <w:rFonts w:hint="default" w:ascii="Times New Roman Regular" w:hAnsi="Times New Roman Regular" w:cs="Times New Roman Regular"/>
                <w:color w:val="000000" w:themeColor="text1"/>
                <w:sz w:val="28"/>
                <w:szCs w:val="28"/>
                <w:lang w:val="uk-UA"/>
                <w14:textFill>
                  <w14:solidFill>
                    <w14:schemeClr w14:val="tx1"/>
                  </w14:solidFill>
                </w14:textFill>
              </w:rPr>
              <w:t>5</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lang w:val="ru-RU"/>
                <w14:textFill>
                  <w14:solidFill>
                    <w14:schemeClr w14:val="tx1"/>
                  </w14:solidFill>
                </w14:textFill>
              </w:rPr>
              <w:t>року</w:t>
            </w:r>
          </w:p>
        </w:tc>
      </w:tr>
    </w:tbl>
    <w:p w14:paraId="18BA3415">
      <w:pPr>
        <w:spacing w:after="0" w:line="360" w:lineRule="auto"/>
        <w:jc w:val="center"/>
        <w:rPr>
          <w:rFonts w:ascii="Times New Roman" w:hAnsi="Times New Roman"/>
          <w:color w:val="000000" w:themeColor="text1"/>
          <w:sz w:val="24"/>
          <w:szCs w:val="24"/>
          <w14:textFill>
            <w14:solidFill>
              <w14:schemeClr w14:val="tx1"/>
            </w14:solidFill>
          </w14:textFill>
        </w:rPr>
      </w:pPr>
    </w:p>
    <w:p w14:paraId="30C3F9D7">
      <w:pPr>
        <w:jc w:val="center"/>
      </w:pPr>
      <w:r>
        <w:br w:type="textWrapping"/>
      </w:r>
      <w:r>
        <w:br w:type="textWrapping"/>
      </w:r>
    </w:p>
    <w:p w14:paraId="004DB8B5">
      <w:pPr>
        <w:jc w:val="center"/>
      </w:pPr>
    </w:p>
    <w:p w14:paraId="7116C7E8">
      <w:pPr>
        <w:jc w:val="center"/>
      </w:pPr>
    </w:p>
    <w:p w14:paraId="09FBD697">
      <w:pPr>
        <w:jc w:val="center"/>
      </w:pPr>
    </w:p>
    <w:p w14:paraId="40416B4D">
      <w:pPr>
        <w:jc w:val="both"/>
      </w:pPr>
    </w:p>
    <w:p w14:paraId="71BEB1A9">
      <w:pPr>
        <w:jc w:val="center"/>
      </w:pPr>
    </w:p>
    <w:p w14:paraId="25065DB0">
      <w:pPr>
        <w:spacing w:after="0" w:line="360" w:lineRule="auto"/>
        <w:jc w:val="center"/>
        <w:outlineLvl w:val="0"/>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М</w:t>
      </w:r>
      <w:r>
        <w:rPr>
          <w:rFonts w:ascii="Times New Roman" w:hAnsi="Times New Roman"/>
          <w:b/>
          <w:bCs/>
          <w:color w:val="000000" w:themeColor="text1"/>
          <w:sz w:val="28"/>
          <w:szCs w:val="28"/>
          <w14:textFill>
            <w14:solidFill>
              <w14:schemeClr w14:val="tx1"/>
            </w14:solidFill>
          </w14:textFill>
        </w:rPr>
        <w:t>етодична розробка</w:t>
      </w:r>
      <w:r>
        <w:rPr>
          <w:rFonts w:ascii="Times New Roman" w:hAnsi="Times New Roman" w:eastAsia="Times New Roman" w:cs="Times New Roman"/>
          <w:b/>
          <w:bCs/>
          <w:color w:val="000000" w:themeColor="text1"/>
          <w:sz w:val="28"/>
          <w:szCs w:val="28"/>
          <w:lang w:val="uk-UA"/>
          <w14:textFill>
            <w14:solidFill>
              <w14:schemeClr w14:val="tx1"/>
            </w14:solidFill>
          </w14:textFill>
        </w:rPr>
        <w:t xml:space="preserve"> </w:t>
      </w:r>
      <w:r>
        <w:rPr>
          <w:rFonts w:ascii="Times New Roman" w:hAnsi="Times New Roman"/>
          <w:b/>
          <w:bCs/>
          <w:color w:val="000000" w:themeColor="text1"/>
          <w:sz w:val="28"/>
          <w:szCs w:val="28"/>
          <w14:textFill>
            <w14:solidFill>
              <w14:schemeClr w14:val="tx1"/>
            </w14:solidFill>
          </w14:textFill>
        </w:rPr>
        <w:t>до практичного заняття</w:t>
      </w:r>
    </w:p>
    <w:p w14:paraId="42D9181C">
      <w:pPr>
        <w:spacing w:after="0" w:line="360" w:lineRule="auto"/>
        <w:jc w:val="center"/>
        <w:outlineLvl w:val="0"/>
        <w:rPr>
          <w:rFonts w:ascii="Times New Roman" w:hAnsi="Times New Roman"/>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здобувачів вищої освіти</w:t>
      </w:r>
      <w:r>
        <w:rPr>
          <w:rFonts w:hint="default" w:ascii="Times New Roman" w:hAnsi="Times New Roman"/>
          <w:b/>
          <w:bCs/>
          <w:color w:val="000000" w:themeColor="text1"/>
          <w:sz w:val="28"/>
          <w:szCs w:val="28"/>
          <w:lang w:val="uk-UA"/>
          <w14:textFill>
            <w14:solidFill>
              <w14:schemeClr w14:val="tx1"/>
            </w14:solidFill>
          </w14:textFill>
        </w:rPr>
        <w:t xml:space="preserve"> </w:t>
      </w:r>
      <w:r>
        <w:rPr>
          <w:rFonts w:ascii="Times New Roman" w:hAnsi="Times New Roman"/>
          <w:b/>
          <w:bCs/>
          <w:caps/>
          <w:color w:val="000000" w:themeColor="text1"/>
          <w:sz w:val="28"/>
          <w:szCs w:val="28"/>
          <w14:textFill>
            <w14:solidFill>
              <w14:schemeClr w14:val="tx1"/>
            </w14:solidFill>
          </w14:textFill>
        </w:rPr>
        <w:t>з навчальної дисципліни</w:t>
      </w:r>
      <w:r>
        <w:rPr>
          <w:rFonts w:ascii="Times New Roman" w:hAnsi="Times New Roman"/>
          <w:color w:val="000000" w:themeColor="text1"/>
          <w:sz w:val="28"/>
          <w:szCs w:val="28"/>
          <w14:textFill>
            <w14:solidFill>
              <w14:schemeClr w14:val="tx1"/>
            </w14:solidFill>
          </w14:textFill>
        </w:rPr>
        <w:t xml:space="preserve"> </w:t>
      </w:r>
    </w:p>
    <w:p w14:paraId="1D858C4D">
      <w:pPr>
        <w:spacing w:after="0" w:line="360" w:lineRule="auto"/>
        <w:ind w:firstLine="1542" w:firstLineChars="550"/>
        <w:jc w:val="both"/>
        <w:outlineLvl w:val="0"/>
        <w:rPr>
          <w:rFonts w:hint="default" w:ascii="Times New Roman Bold" w:hAnsi="Times New Roman Bold" w:eastAsia="Times New Roman" w:cs="Times New Roman Bold"/>
          <w:b/>
          <w:bCs/>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«Загальна хірургія» </w:t>
      </w:r>
      <w:r>
        <w:rPr>
          <w:rFonts w:hint="default" w:ascii="Times New Roman Bold" w:hAnsi="Times New Roman Bold" w:cs="Times New Roman Bold"/>
          <w:b/>
          <w:bCs/>
          <w:color w:val="000000" w:themeColor="text1"/>
          <w:sz w:val="28"/>
          <w:szCs w:val="28"/>
          <w14:textFill>
            <w14:solidFill>
              <w14:schemeClr w14:val="tx1"/>
            </w14:solidFill>
          </w14:textFill>
        </w:rPr>
        <w:t>Факультет</w:t>
      </w: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 медичний</w:t>
      </w:r>
      <w:r>
        <w:rPr>
          <w:rFonts w:hint="default" w:ascii="Times New Roman Bold" w:hAnsi="Times New Roman Bold" w:cs="Times New Roman Bold"/>
          <w:b/>
          <w:bCs/>
          <w:color w:val="000000" w:themeColor="text1"/>
          <w:sz w:val="28"/>
          <w:szCs w:val="28"/>
          <w14:textFill>
            <w14:solidFill>
              <w14:schemeClr w14:val="tx1"/>
            </w14:solidFill>
          </w14:textFill>
        </w:rPr>
        <w:t xml:space="preserve">, </w:t>
      </w:r>
      <w:r>
        <w:rPr>
          <w:rFonts w:hint="default" w:ascii="Times New Roman Bold" w:hAnsi="Times New Roman Bold" w:cs="Times New Roman Bold"/>
          <w:b/>
          <w:bCs/>
          <w:color w:val="000000" w:themeColor="text1"/>
          <w:sz w:val="28"/>
          <w:szCs w:val="28"/>
          <w:lang w:val="en-US"/>
          <w14:textFill>
            <w14:solidFill>
              <w14:schemeClr w14:val="tx1"/>
            </w14:solidFill>
          </w14:textFill>
        </w:rPr>
        <w:t>V</w:t>
      </w:r>
      <w:r>
        <w:rPr>
          <w:rFonts w:hint="default" w:ascii="Times New Roman Bold" w:hAnsi="Times New Roman Bold" w:cs="Times New Roman Bold"/>
          <w:b/>
          <w:bCs/>
          <w:color w:val="000000" w:themeColor="text1"/>
          <w:sz w:val="28"/>
          <w:szCs w:val="28"/>
          <w14:textFill>
            <w14:solidFill>
              <w14:schemeClr w14:val="tx1"/>
            </w14:solidFill>
          </w14:textFill>
        </w:rPr>
        <w:t xml:space="preserve"> курс</w:t>
      </w:r>
    </w:p>
    <w:p w14:paraId="2AD9096A">
      <w:pPr>
        <w:jc w:val="both"/>
      </w:pPr>
    </w:p>
    <w:p w14:paraId="1BEDA94B">
      <w:pPr>
        <w:spacing w:after="0" w:line="360" w:lineRule="auto"/>
        <w:jc w:val="right"/>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Затверджено:</w:t>
      </w:r>
    </w:p>
    <w:p w14:paraId="2A2FCDE7">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p>
    <w:p w14:paraId="6095A80B">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Засіданням </w:t>
      </w:r>
      <w:r>
        <w:rPr>
          <w:rFonts w:ascii="Times New Roman" w:hAnsi="Times New Roman"/>
          <w:color w:val="000000" w:themeColor="text1"/>
          <w:sz w:val="28"/>
          <w:szCs w:val="28"/>
          <w:lang w:val="uk-UA"/>
          <w14:textFill>
            <w14:solidFill>
              <w14:schemeClr w14:val="tx1"/>
            </w14:solidFill>
          </w14:textFill>
        </w:rPr>
        <w:t>к</w:t>
      </w:r>
      <w:r>
        <w:rPr>
          <w:rFonts w:ascii="Times New Roman" w:hAnsi="Times New Roman"/>
          <w:color w:val="000000" w:themeColor="text1"/>
          <w:sz w:val="28"/>
          <w:szCs w:val="28"/>
          <w14:textFill>
            <w14:solidFill>
              <w14:schemeClr w14:val="tx1"/>
            </w14:solidFill>
          </w14:textFill>
        </w:rPr>
        <w:t>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w:t>
      </w:r>
    </w:p>
    <w:p w14:paraId="7AF34AB6">
      <w:pPr>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Одеського національного медичного університету</w:t>
      </w:r>
    </w:p>
    <w:p w14:paraId="5A3D61AC">
      <w:pPr>
        <w:tabs>
          <w:tab w:val="left" w:leader="underscore" w:pos="3229"/>
          <w:tab w:val="left" w:leader="underscore" w:pos="5574"/>
        </w:tabs>
        <w:spacing w:after="0" w:line="360" w:lineRule="auto"/>
        <w:jc w:val="right"/>
        <w:rPr>
          <w:rFonts w:ascii="Times New Roman" w:hAnsi="Times New Roman"/>
          <w:color w:val="000000" w:themeColor="text1"/>
          <w:sz w:val="28"/>
          <w:szCs w:val="28"/>
          <w14:textFill>
            <w14:solidFill>
              <w14:schemeClr w14:val="tx1"/>
            </w14:solidFill>
          </w14:textFill>
        </w:rPr>
      </w:pPr>
    </w:p>
    <w:p w14:paraId="4FE54230">
      <w:pPr>
        <w:tabs>
          <w:tab w:val="left" w:leader="underscore" w:pos="3229"/>
          <w:tab w:val="left" w:leader="underscore" w:pos="5574"/>
        </w:tabs>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Протокол № ___ від “___” ____________ 20__ р.</w:t>
      </w:r>
    </w:p>
    <w:p w14:paraId="0C4CF36B">
      <w:pPr>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14:textFill>
            <w14:solidFill>
              <w14:schemeClr w14:val="tx1"/>
            </w14:solidFill>
          </w14:textFill>
        </w:rPr>
        <w:t>Завідувач кафедри  _____________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Олег Герасименко</w:t>
      </w:r>
      <w:r>
        <w:rPr>
          <w:rFonts w:hint="default" w:ascii="Times New Roman Regular" w:hAnsi="Times New Roman Regular" w:cs="Times New Roman Regular"/>
          <w:sz w:val="28"/>
          <w:szCs w:val="28"/>
        </w:rPr>
        <w:br w:type="textWrapping"/>
      </w:r>
    </w:p>
    <w:p w14:paraId="3A4F4B5C">
      <w:pPr>
        <w:spacing w:after="0" w:line="360" w:lineRule="auto"/>
        <w:jc w:val="center"/>
        <w:rPr>
          <w:rFonts w:ascii="Times New Roman" w:hAnsi="Times New Roman" w:cs="Times New Roman"/>
          <w:b/>
          <w:color w:val="000000" w:themeColor="text1"/>
          <w:sz w:val="28"/>
          <w:szCs w:val="28"/>
          <w:lang w:bidi="ru-RU"/>
          <w14:textFill>
            <w14:solidFill>
              <w14:schemeClr w14:val="tx1"/>
            </w14:solidFill>
          </w14:textFill>
        </w:rPr>
      </w:pPr>
      <w:r>
        <w:rPr>
          <w:rFonts w:hint="default" w:ascii="Times New Roman Regular" w:hAnsi="Times New Roman Regular" w:cs="Times New Roman Regular"/>
          <w:sz w:val="28"/>
          <w:szCs w:val="28"/>
          <w:lang w:val="uk-UA"/>
        </w:rPr>
        <w:t>Одеса 2025</w:t>
      </w:r>
      <w:r>
        <w:br w:type="textWrapping"/>
      </w:r>
      <w:r>
        <w:br w:type="textWrapping"/>
      </w:r>
      <w:r>
        <w:br w:type="textWrapping"/>
      </w:r>
      <w:r>
        <w:rPr>
          <w:rFonts w:ascii="Times New Roman" w:hAnsi="Times New Roman" w:cs="Times New Roman"/>
          <w:b/>
          <w:color w:val="000000" w:themeColor="text1"/>
          <w:sz w:val="28"/>
          <w:szCs w:val="28"/>
          <w:lang w:bidi="ru-RU"/>
          <w14:textFill>
            <w14:solidFill>
              <w14:schemeClr w14:val="tx1"/>
            </w14:solidFill>
          </w14:textFill>
        </w:rPr>
        <w:t xml:space="preserve">Розробники: </w:t>
      </w:r>
    </w:p>
    <w:p w14:paraId="0F0AEC9B">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Герасименко</w:t>
      </w:r>
      <w:r>
        <w:rPr>
          <w:rFonts w:hint="default" w:ascii="Times New Roman" w:hAnsi="Times New Roman" w:cs="Times New Roman"/>
          <w:color w:val="000000" w:themeColor="text1"/>
          <w:sz w:val="28"/>
          <w:szCs w:val="28"/>
          <w:lang w:val="uk-UA"/>
          <w14:textFill>
            <w14:solidFill>
              <w14:schemeClr w14:val="tx1"/>
            </w14:solidFill>
          </w14:textFill>
        </w:rPr>
        <w:t xml:space="preserve"> Олег Сергійович</w:t>
      </w:r>
      <w:r>
        <w:rPr>
          <w:rFonts w:ascii="Times New Roman" w:hAnsi="Times New Roman" w:cs="Times New Roman"/>
          <w:color w:val="000000" w:themeColor="text1"/>
          <w:sz w:val="28"/>
          <w:szCs w:val="28"/>
          <w:lang w:val="uk-UA"/>
          <w14:textFill>
            <w14:solidFill>
              <w14:schemeClr w14:val="tx1"/>
            </w14:solidFill>
          </w14:textFill>
        </w:rPr>
        <w:t xml:space="preserve"> проф., д.мед.н.</w:t>
      </w:r>
    </w:p>
    <w:p w14:paraId="3123A42A">
      <w:pPr>
        <w:spacing w:after="0" w:line="240" w:lineRule="auto"/>
        <w:rPr>
          <w:rFonts w:hint="default"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Квасневський</w:t>
      </w:r>
      <w:r>
        <w:rPr>
          <w:rFonts w:hint="default" w:ascii="Times New Roman" w:hAnsi="Times New Roman" w:cs="Times New Roman"/>
          <w:color w:val="000000" w:themeColor="text1"/>
          <w:sz w:val="28"/>
          <w:szCs w:val="28"/>
          <w:lang w:val="uk-UA"/>
          <w14:textFill>
            <w14:solidFill>
              <w14:schemeClr w14:val="tx1"/>
            </w14:solidFill>
          </w14:textFill>
        </w:rPr>
        <w:t xml:space="preserve"> Євген Анатолійович</w:t>
      </w:r>
      <w:r>
        <w:rPr>
          <w:rFonts w:ascii="Times New Roman" w:hAnsi="Times New Roman" w:cs="Times New Roman"/>
          <w:color w:val="000000" w:themeColor="text1"/>
          <w:sz w:val="28"/>
          <w:szCs w:val="28"/>
          <w:lang w:val="uk-UA"/>
          <w14:textFill>
            <w14:solidFill>
              <w14:schemeClr w14:val="tx1"/>
            </w14:solidFill>
          </w14:textFill>
        </w:rPr>
        <w:t xml:space="preserve"> </w:t>
      </w:r>
      <w:r>
        <w:rPr>
          <w:rFonts w:hint="default" w:ascii="Times New Roman" w:hAnsi="Times New Roman" w:cs="Times New Roman"/>
          <w:color w:val="000000" w:themeColor="text1"/>
          <w:sz w:val="28"/>
          <w:szCs w:val="28"/>
          <w:lang w:val="uk-UA"/>
          <w14:textFill>
            <w14:solidFill>
              <w14:schemeClr w14:val="tx1"/>
            </w14:solidFill>
          </w14:textFill>
        </w:rPr>
        <w:t xml:space="preserve"> </w:t>
      </w:r>
      <w:r>
        <w:rPr>
          <w:rFonts w:ascii="Times New Roman" w:hAnsi="Times New Roman" w:cs="Times New Roman"/>
          <w:color w:val="000000" w:themeColor="text1"/>
          <w:sz w:val="28"/>
          <w:szCs w:val="28"/>
          <w:lang w:val="uk-UA"/>
          <w14:textFill>
            <w14:solidFill>
              <w14:schemeClr w14:val="tx1"/>
            </w14:solidFill>
          </w14:textFill>
        </w:rPr>
        <w:t xml:space="preserve">доц., к.мед.н. </w:t>
      </w:r>
    </w:p>
    <w:p w14:paraId="3F5DBF64">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Гайда</w:t>
      </w:r>
      <w:r>
        <w:rPr>
          <w:rFonts w:hint="default" w:ascii="Times New Roman" w:hAnsi="Times New Roman" w:cs="Times New Roman"/>
          <w:color w:val="000000" w:themeColor="text1"/>
          <w:sz w:val="28"/>
          <w:szCs w:val="28"/>
          <w:lang w:val="uk-UA"/>
          <w14:textFill>
            <w14:solidFill>
              <w14:schemeClr w14:val="tx1"/>
            </w14:solidFill>
          </w14:textFill>
        </w:rPr>
        <w:t xml:space="preserve"> Ярослав Іванович </w:t>
      </w:r>
      <w:r>
        <w:rPr>
          <w:rFonts w:ascii="Times New Roman" w:hAnsi="Times New Roman" w:cs="Times New Roman"/>
          <w:color w:val="000000" w:themeColor="text1"/>
          <w:sz w:val="28"/>
          <w:szCs w:val="28"/>
          <w:lang w:val="uk-UA"/>
          <w14:textFill>
            <w14:solidFill>
              <w14:schemeClr w14:val="tx1"/>
            </w14:solidFill>
          </w14:textFill>
        </w:rPr>
        <w:t xml:space="preserve">ас, к.мед.н. </w:t>
      </w:r>
    </w:p>
    <w:p w14:paraId="2D56051F">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Єнін</w:t>
      </w:r>
      <w:r>
        <w:rPr>
          <w:rFonts w:hint="default" w:ascii="Times New Roman" w:hAnsi="Times New Roman" w:cs="Times New Roman"/>
          <w:color w:val="000000" w:themeColor="text1"/>
          <w:sz w:val="28"/>
          <w:szCs w:val="28"/>
          <w:lang w:val="uk-UA"/>
          <w14:textFill>
            <w14:solidFill>
              <w14:schemeClr w14:val="tx1"/>
            </w14:solidFill>
          </w14:textFill>
        </w:rPr>
        <w:t xml:space="preserve"> Роман Вікторович </w:t>
      </w:r>
      <w:r>
        <w:rPr>
          <w:rFonts w:ascii="Times New Roman" w:hAnsi="Times New Roman" w:cs="Times New Roman"/>
          <w:color w:val="000000" w:themeColor="text1"/>
          <w:sz w:val="28"/>
          <w:szCs w:val="28"/>
          <w:lang w:val="uk-UA"/>
          <w14:textFill>
            <w14:solidFill>
              <w14:schemeClr w14:val="tx1"/>
            </w14:solidFill>
          </w14:textFill>
        </w:rPr>
        <w:t xml:space="preserve"> ас</w:t>
      </w:r>
      <w:r>
        <w:rPr>
          <w:rFonts w:hint="default" w:ascii="Times New Roman" w:hAnsi="Times New Roman" w:cs="Times New Roman"/>
          <w:color w:val="000000" w:themeColor="text1"/>
          <w:sz w:val="28"/>
          <w:szCs w:val="28"/>
          <w:lang w:val="uk-UA"/>
          <w14:textFill>
            <w14:solidFill>
              <w14:schemeClr w14:val="tx1"/>
            </w14:solidFill>
          </w14:textFill>
        </w:rPr>
        <w:t>,</w:t>
      </w:r>
      <w:r>
        <w:rPr>
          <w:rFonts w:ascii="Times New Roman" w:hAnsi="Times New Roman" w:cs="Times New Roman"/>
          <w:color w:val="000000" w:themeColor="text1"/>
          <w:sz w:val="28"/>
          <w:szCs w:val="28"/>
          <w:lang w:val="uk-UA"/>
          <w14:textFill>
            <w14:solidFill>
              <w14:schemeClr w14:val="tx1"/>
            </w14:solidFill>
          </w14:textFill>
        </w:rPr>
        <w:t xml:space="preserve"> к.мед.н. </w:t>
      </w:r>
    </w:p>
    <w:p w14:paraId="7BC8937A">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 xml:space="preserve">Кузнецова Ольга Володимирівна доц., к.мед.н. </w:t>
      </w:r>
    </w:p>
    <w:p w14:paraId="459A5AB1">
      <w:pPr>
        <w:spacing w:after="0" w:line="240" w:lineRule="auto"/>
        <w:rPr>
          <w:rFonts w:ascii="Times New Roman" w:hAnsi="Times New Roman" w:cs="Times New Roman"/>
          <w:color w:val="000000" w:themeColor="text1"/>
          <w:sz w:val="24"/>
          <w:szCs w:val="24"/>
          <w:lang w:val="uk-UA"/>
          <w14:textFill>
            <w14:solidFill>
              <w14:schemeClr w14:val="tx1"/>
            </w14:solidFill>
          </w14:textFill>
        </w:rPr>
      </w:pPr>
    </w:p>
    <w:p w14:paraId="0EC39C36">
      <w:pPr>
        <w:rPr>
          <w:rFonts w:ascii="Times New Roman" w:hAnsi="Times New Roman" w:cs="Times New Roman"/>
          <w:color w:val="000000" w:themeColor="text1"/>
          <w:sz w:val="24"/>
          <w:szCs w:val="24"/>
          <w:lang w:val="uk-UA"/>
          <w14:textFill>
            <w14:solidFill>
              <w14:schemeClr w14:val="tx1"/>
            </w14:solidFill>
          </w14:textFill>
        </w:rPr>
      </w:pPr>
      <w:r>
        <w:rPr>
          <w:rFonts w:ascii="Times New Roman" w:hAnsi="Times New Roman" w:cs="Times New Roman"/>
          <w:color w:val="000000" w:themeColor="text1"/>
          <w:sz w:val="24"/>
          <w:szCs w:val="24"/>
          <w:lang w:val="uk-UA"/>
          <w14:textFill>
            <w14:solidFill>
              <w14:schemeClr w14:val="tx1"/>
            </w14:solidFill>
          </w14:textFill>
        </w:rPr>
        <w:br w:type="page"/>
      </w:r>
    </w:p>
    <w:p w14:paraId="71FC5CFF">
      <w:pPr>
        <w:widowControl w:val="0"/>
        <w:spacing w:after="0" w:line="240" w:lineRule="auto"/>
        <w:jc w:val="center"/>
        <w:rPr>
          <w:rFonts w:hint="default" w:ascii="Times New Roman Regular" w:hAnsi="Times New Roman Regular" w:cs="Times New Roman Regular"/>
          <w:b/>
          <w:bCs/>
          <w:caps/>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П</w:t>
      </w:r>
      <w:r>
        <w:rPr>
          <w:rFonts w:hint="default" w:ascii="Times New Roman Regular" w:hAnsi="Times New Roman Regular" w:cs="Times New Roman Regular"/>
          <w:b/>
          <w:bCs/>
          <w:caps/>
          <w:color w:val="000000" w:themeColor="text1"/>
          <w:sz w:val="28"/>
          <w:szCs w:val="28"/>
          <w14:textFill>
            <w14:solidFill>
              <w14:schemeClr w14:val="tx1"/>
            </w14:solidFill>
          </w14:textFill>
        </w:rPr>
        <w:t>рактичні заняття</w:t>
      </w:r>
    </w:p>
    <w:p w14:paraId="6C88B22A">
      <w:pPr>
        <w:widowControl w:val="0"/>
        <w:spacing w:after="0" w:line="240" w:lineRule="auto"/>
        <w:jc w:val="center"/>
        <w:rPr>
          <w:rFonts w:hint="default" w:ascii="Times New Roman Regular" w:hAnsi="Times New Roman Regular" w:cs="Times New Roman Regular"/>
          <w:b/>
          <w:bCs/>
          <w:caps/>
          <w:color w:val="000000" w:themeColor="text1"/>
          <w:sz w:val="28"/>
          <w:szCs w:val="28"/>
          <w:lang w:val="uk-UA"/>
          <w14:textFill>
            <w14:solidFill>
              <w14:schemeClr w14:val="tx1"/>
            </w14:solidFill>
          </w14:textFill>
        </w:rPr>
      </w:pPr>
    </w:p>
    <w:p w14:paraId="57940215">
      <w:pPr>
        <w:pStyle w:val="168"/>
        <w:widowControl/>
        <w:spacing w:line="360" w:lineRule="auto"/>
        <w:jc w:val="both"/>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Тема 1</w:t>
      </w: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sz w:val="28"/>
          <w:szCs w:val="28"/>
          <w:lang w:val="ru"/>
        </w:rPr>
        <w:t>Основні етапи становлення та розвитку реконструктивної хірургії. Наукові школи в Україні. Розвиток реконструктивної хірургії на півдні України. Структура і організація хірургічної допомоги пораненим.</w:t>
      </w:r>
    </w:p>
    <w:p w14:paraId="6319525F">
      <w:pPr>
        <w:spacing w:after="0" w:line="36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Мета</w:t>
      </w:r>
    </w:p>
    <w:p w14:paraId="3FAF6FB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Поглибити знання про становлення і розвиток реконструктивної хірургії у світі та в Україні, ознайомитися з науковими школами та їх досягненнями, а також із сучасною організацією хірургічної допомоги пораненим.</w:t>
      </w:r>
    </w:p>
    <w:p w14:paraId="71AAAFD8">
      <w:pPr>
        <w:spacing w:after="0" w:line="36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Очікувані результати</w:t>
      </w:r>
    </w:p>
    <w:p w14:paraId="6F4DDC5B">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В результаті вивчення здобувачі повинні знати:</w:t>
      </w:r>
    </w:p>
    <w:p w14:paraId="27D500AE">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Основні етапи розвитку реконструктивної хірургії у світі;</w:t>
      </w:r>
    </w:p>
    <w:p w14:paraId="293CE008">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Історію становлення реконструктивної хірургії в Україні;</w:t>
      </w:r>
    </w:p>
    <w:p w14:paraId="0E5085E7">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Внесок наукових шкіл у розвиток реконструктивної хірургії;</w:t>
      </w:r>
    </w:p>
    <w:p w14:paraId="27BA3FFA">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Роль півдня України у формуванні напрямку;</w:t>
      </w:r>
    </w:p>
    <w:p w14:paraId="7381232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Структуру та організацію хірургічної допомоги пораненим у мирний та воєнний час.</w:t>
      </w:r>
    </w:p>
    <w:p w14:paraId="042DD0B8">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Здобувачі повинні вміти:</w:t>
      </w:r>
    </w:p>
    <w:p w14:paraId="0BCAF1C7">
      <w:pPr>
        <w:spacing w:after="0" w:line="360" w:lineRule="auto"/>
        <w:ind w:left="280" w:hanging="280" w:hangingChars="100"/>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Виділити основні історичні періоди становлення реконструктивної хірургії;</w:t>
      </w:r>
    </w:p>
    <w:p w14:paraId="3B0E9D0A">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Охарактеризувати діяльність провідних вітчизняних наукових шкіл;</w:t>
      </w:r>
    </w:p>
    <w:p w14:paraId="77BB4B15">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Проаналізувати роль реконструктивної хірургії у військовій медицині;</w:t>
      </w:r>
    </w:p>
    <w:p w14:paraId="440085BA">
      <w:pPr>
        <w:spacing w:after="0" w:line="360" w:lineRule="auto"/>
        <w:ind w:left="120" w:hanging="140" w:hangingChars="50"/>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Сформувати висновки щодо розвитку реконструктивної хірургії в Україні та в умовах  сучасних викликів.</w:t>
      </w:r>
    </w:p>
    <w:p w14:paraId="596C379D">
      <w:pPr>
        <w:spacing w:after="0" w:line="240" w:lineRule="auto"/>
        <w:ind w:left="120" w:hanging="140" w:hangingChars="5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398A5094">
      <w:pPr>
        <w:spacing w:after="0" w:line="24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Основні поняття</w:t>
      </w:r>
    </w:p>
    <w:p w14:paraId="361783DF">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Історичні етапи розвитку реконструктивної хірургії;</w:t>
      </w:r>
    </w:p>
    <w:p w14:paraId="6FB6F6A8">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Внесок українських та світових наукових шкіл;</w:t>
      </w:r>
    </w:p>
    <w:p w14:paraId="2D3BFAA4">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Розвиток реконструктивної хірургії на півдні України;</w:t>
      </w:r>
    </w:p>
    <w:p w14:paraId="38BA0099">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Організація хірургічної допомоги пораненим;</w:t>
      </w:r>
    </w:p>
    <w:p w14:paraId="197A9209">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Сучасні перспективи реконструктивної хірургії.</w:t>
      </w:r>
    </w:p>
    <w:p w14:paraId="791C5C3A">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3DE97831">
      <w:pPr>
        <w:spacing w:after="0" w:line="240" w:lineRule="auto"/>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Обладнання:</w:t>
      </w:r>
    </w:p>
    <w:p w14:paraId="0D07431A">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Стенди, презентації, історичні джерела, наукова література.</w:t>
      </w:r>
    </w:p>
    <w:p w14:paraId="67686180">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Навчальний час 4 години.</w:t>
      </w:r>
    </w:p>
    <w:p w14:paraId="5409CD06">
      <w:pPr>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454C169">
      <w:pPr>
        <w:spacing w:after="0" w:line="360" w:lineRule="auto"/>
        <w:ind w:firstLine="140" w:firstLineChars="50"/>
        <w:jc w:val="center"/>
        <w:rPr>
          <w:rFonts w:hint="default" w:ascii="Times New Roman Regular" w:hAnsi="Times New Roman Regular" w:cs="Times New Roman Regular"/>
          <w:b/>
          <w:bCs/>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План</w:t>
      </w:r>
    </w:p>
    <w:p w14:paraId="48D56192">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 Організаційний момент: привітання, перевірка присутніх, повідомлення теми, мети заняття, мотивація студентів.</w:t>
      </w:r>
    </w:p>
    <w:p w14:paraId="397DA56B">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ІІ. Контроль опорних знань: письмова робота, тестування, фронтальне опитування, аналіз історичних прикладів та рішень практичних задач.</w:t>
      </w:r>
    </w:p>
    <w:p w14:paraId="1BD58270">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ІІІ. Основна частина:</w:t>
      </w:r>
    </w:p>
    <w:p w14:paraId="6FBD66D8">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Історичні етапи становлення реконструктивної хірургії у світі.</w:t>
      </w:r>
    </w:p>
    <w:p w14:paraId="1659D2AF">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Наукові школи в Україні та їх внесок у розвиток напрямку.</w:t>
      </w:r>
    </w:p>
    <w:p w14:paraId="16685543">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Особливості розвитку реконструктивної хірургії на півдні України.</w:t>
      </w:r>
    </w:p>
    <w:p w14:paraId="6257C2EE">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Структура і організація хірургічної допомоги пораненим у різні історичні періоди.</w:t>
      </w:r>
    </w:p>
    <w:p w14:paraId="4C9BEF80">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Сучасні тенденції та перспективи реконструктивної хірургії в Україні.</w:t>
      </w:r>
    </w:p>
    <w:p w14:paraId="7AB8176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IV. Підсумки заняття: обговорення ключових висновків, відповіді на запитання студентів, підведення підсумків.</w:t>
      </w:r>
    </w:p>
    <w:p w14:paraId="60BAA5D1">
      <w:pPr>
        <w:spacing w:after="0" w:line="36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V. Домашнє завдання: опрацювати історичні джерела та сучасну літературу з реконструктивної хірургії, підготувати короткі повідомлення про внесок українських наукових шкіл.</w:t>
      </w:r>
    </w:p>
    <w:p w14:paraId="0848BFD6">
      <w:pPr>
        <w:spacing w:after="0" w:line="240" w:lineRule="auto"/>
        <w:jc w:val="center"/>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sz w:val="28"/>
          <w:szCs w:val="28"/>
        </w:rPr>
        <w:br w:type="textWrapping"/>
      </w:r>
      <w:r>
        <w:rPr>
          <w:rFonts w:hint="default" w:ascii="Times New Roman Regular" w:hAnsi="Times New Roman Regular" w:cs="Times New Roman Regular"/>
          <w:b/>
          <w:bCs/>
          <w:color w:val="000000" w:themeColor="text1"/>
          <w:sz w:val="28"/>
          <w:szCs w:val="28"/>
          <w14:textFill>
            <w14:solidFill>
              <w14:schemeClr w14:val="tx1"/>
            </w14:solidFill>
          </w14:textFill>
        </w:rPr>
        <w:t>Зміст теми</w:t>
      </w:r>
    </w:p>
    <w:p w14:paraId="531B881E">
      <w:pPr>
        <w:spacing w:after="0" w:line="240" w:lineRule="auto"/>
        <w:jc w:val="both"/>
        <w:rPr>
          <w:rFonts w:hint="default" w:ascii="Times New Roman Regular" w:hAnsi="Times New Roman Regular" w:cs="Times New Roman Regular"/>
          <w:b/>
          <w:bCs/>
          <w:color w:val="000000" w:themeColor="text1"/>
          <w:sz w:val="28"/>
          <w:szCs w:val="28"/>
          <w14:textFill>
            <w14:solidFill>
              <w14:schemeClr w14:val="tx1"/>
            </w14:solidFill>
          </w14:textFill>
        </w:rPr>
      </w:pPr>
    </w:p>
    <w:p w14:paraId="2D5A97C3">
      <w:pPr>
        <w:spacing w:after="0" w:line="240" w:lineRule="auto"/>
        <w:jc w:val="both"/>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b/>
          <w:bCs w:val="0"/>
          <w:i w:val="0"/>
          <w:iCs w:val="0"/>
          <w:color w:val="000000"/>
          <w:spacing w:val="0"/>
          <w:sz w:val="28"/>
          <w:szCs w:val="28"/>
          <w:u w:val="none"/>
          <w:lang w:val="uk-UA"/>
        </w:rPr>
        <w:t>А</w:t>
      </w:r>
      <w:r>
        <w:rPr>
          <w:rFonts w:hint="default" w:ascii="Times New Roman Regular" w:hAnsi="Times New Roman Regular" w:cs="Times New Roman Regular"/>
          <w:b/>
          <w:bCs w:val="0"/>
          <w:i w:val="0"/>
          <w:iCs w:val="0"/>
          <w:caps w:val="0"/>
          <w:color w:val="000000"/>
          <w:spacing w:val="0"/>
          <w:sz w:val="28"/>
          <w:szCs w:val="28"/>
          <w:u w:val="none"/>
          <w:lang w:val="uk-UA"/>
        </w:rPr>
        <w:t>ктуальність.</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Реконструктивна хірургія посідає одне з провідних місць у сучасній медичній практиці. Вона спрямована не лише на відновлення анатомічної цілісності тканин та органів, а й на повернення їхньої функціональної спроможності, що безпосередньо впливає на якість життя пацієнтів. Сучасні методи реконструктивної хірургії активно інтегрують досягнення мікрохірургії, трансплантології, регенеративної медицини, біоінженерії та роботизованих технологій.</w:t>
      </w:r>
    </w:p>
    <w:p w14:paraId="70ECC4A4">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Особливе значення ця дисципліна має у військово-польових умовах. Збройні конфлікти супроводжуються високою частотою множинних і поєднаних ушкоджень, що вимагає від хірурга не тільки майстерності у виконанні невідкладних втручань, але й уміння відновлювати тканини та органи з урахуванням майбутньої соціальної й професійної реабілітації військовослужбовця. У сучасній війні особливо часто зустрічаються складні поєднані травми кінцівок, обличчя, органів грудної та черевної порожнини. Високі показники виживання завдяки вдосконаленим методам евакуації та інтенсивної терапії зумовлюють збільшення кількості пацієнтів, які потребують реконструктивних втручань.</w:t>
      </w:r>
    </w:p>
    <w:p w14:paraId="7061D9F5">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Вивчення історичних етапів становлення реконструктивної хірургії дозволяє майбутньому лікарю усвідомити закономірності розвитку медичної науки, зрозуміти значення кожного відкриття й новації, а також усвідомити власну роль у подальшому вдосконаленні цієї галузі. Для майбутнього хірурга важливо знати не тільки технічні аспекти, але й етичні принципи — адже відновлення зовнішнього вигляду і функцій органів є також відновленням гідності людини.</w:t>
      </w:r>
    </w:p>
    <w:p w14:paraId="2C64A846">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У воєнний час ці питання набувають особливої актуальності: від якості реконструктивного лікування залежить здатність пораненого солдата повернутися до служби, адаптуватися до мирного життя, зберегти психологічне здоров’я. Саме тому сучасний лікар повинен глибоко знати етапи розвитку реконструктивної хірургії та її особливості у військово-польових умовах.</w:t>
      </w:r>
    </w:p>
    <w:p w14:paraId="3BE10DF7">
      <w:pPr>
        <w:spacing w:line="240" w:lineRule="auto"/>
        <w:rPr>
          <w:rFonts w:hint="default" w:ascii="Times New Roman Regular" w:hAnsi="Times New Roman Regular" w:cs="Times New Roman Regular"/>
          <w:sz w:val="28"/>
          <w:szCs w:val="28"/>
        </w:rPr>
      </w:pPr>
    </w:p>
    <w:p w14:paraId="709063AA">
      <w:pPr>
        <w:pStyle w:val="4"/>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1. Історичні етапи розвитку реконструктивної хірургії</w:t>
      </w:r>
    </w:p>
    <w:p w14:paraId="4860B2E5">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Реконструктивна хірургія – це галузь сучасної медицини, яка займається відновленням анатомічної цілісності органів та тканин, їхніх функцій і зовнішнього вигляду після травм, поранень, оперативних втручань, опіків, а також при вроджених вадах розвитку. Її завданням є не лише врятувати життя пацієнта, але й повернути йому можливість повноцінно жити, працювати та соціально адаптуватися. На відміну від життєзберігаючих втручань, де головна мета – усунути загрозу смерті, реконструктивна хірургія має більш комплексне завдання – максимально відновити функцію і зовнішній вигляд ураженої ділянки. Вона охоплює багато напрямків: пластику шкіри, щелепно-лицеву, судинну, ортопедичну, абдомінальну та онкологічну хірургію, а також трансплантологію і мікрохірургію.</w:t>
      </w:r>
    </w:p>
    <w:p w14:paraId="200027B2">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Історичний розвиток реконструктивної хірургії бере початок ще у стародавніх цивілізаціях. У давній Індії лікар Сушрута (VI ст. до н.е.) описав методику відновлення носа за допомогою клаптя зі шкіри лоба. У Римі та Єгипті лікарі намагалися зшивати рани та усувати дефекти шкіри. В Італії в XV–XVI ст. Гаспаре Тальякозці створив фундаментальний трактат «De Curtorum Chirurgia per Insitionem», де описав техніку пересадки шкіри з плеча на обличчя для відновлення носа. Це стало першим науковим підґрунтям для пластичної та реконструктивної хірургії в Європі. XIX століття принесло прориви завдяки розвитку анестезії (Мортон, 1846) та антисептики (Лістер, 1867), що дозволило виконувати тривалі й складні втручання. Саме тоді почали широко застосовувати пересадку шкірних клаптів, виконувати операції з відновлення губ, вух та інших структур. XX століття стало справжньою ерою становлення реконструктивної хірургії. Дві світові війни змусили медицину шукати нові шляхи лікування масових поранень. Розвинулася щелепно-лицева хірургія, пластика шкіри, пересадка кісткових та м’язових клаптів. У 1950–70-х роках починає розвиватися мікрохірургія, яка відкрила можливості пересаджувати вільні тканинні клапті з відновленням кровопостачання за допомогою мікросудинних анастомозів, а також виконувати реімплантацію відрізаних кінцівок. XXI століття принесло нову революцію – використання роботизованих систем (Da Vinci, Senhance), 3D-друку імплантів, біоінженерії, трансплантації обличчя та кінцівок, що ще кілька десятиліть тому вважалося фантастикою.</w:t>
      </w:r>
    </w:p>
    <w:p w14:paraId="2F28DD84">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Основні напрямки реконструктивної хірургії включають пластику шкіри та м’яких тканин, яка застосовується при опіках, трофічних виразках, післяопераційних ранах; щелепно-лицеву реконструкцію, що охоплює лікування травм, онкологічних резекцій, корекцію вроджених вад («заяча губа», «вовча паща»); ортопедичну реконструкцію, яка включає лікування дефектів кісток, застосування апарату Ілізарова, ендопротезування суглобів; судинну реконструктивну хірургію з протезуванням артерій і вен, шунтуванням та мікросудинними анастомозами; абдомінальну реконструкцію, що охоплює пластику черевної стінки, відновлення кишечника після резекцій, реконструкцію жовчних протоків та підшлункової залози; онкологічну реконструктивну хірургію, яка дозволяє відновити органи після радикальних втручань (мамопластика після мастектомії, пластика глотки, стравоходу, сечового міхура); мікрохірургію та трансплантологію з пересадкою тканинних комплексів, нервів, реімплантацією пальців та кінцівок.</w:t>
      </w:r>
    </w:p>
    <w:p w14:paraId="44B5325A">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Серед світових досягнень окремо слід виділити трансплантацію обличчя як вершину реконструктивної медицини. У 2005 році у Франції відбулася перша часткова пересадка обличчя. У 2016 році хірург Самір Мардіні з клініки Mayo (Рочестер, США) здійснив одну з найскладніших повних пересадок обличчя. Пацієнт, який втратив більшість обличчя через постріл, отримав нове обличчя з відновленням шкіри, м’язів, хрящів, кісток та зубів. Операція тривала понад 50 годин і виконувалася з використанням мікросудинної техніки. В результаті пацієнт не лише отримав новий зовнішній вигляд, але й відновив можливість жувати, говорити та навіть виражати емоції. Цей приклад став символом нової епохи, коли реконструктивна хірургія здатна відновити втрачене уявлення про людське обличчя та ідентичність.</w:t>
      </w:r>
    </w:p>
    <w:p w14:paraId="7BDD3A56">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 xml:space="preserve"> Україна має свої потужні наукові школи реконструктивної хірургії. Київська школа, заснована академіком Олександром Шалімовим, зосередилася на судинній та абдомінальній реконструкції, трансплантації органів. Харківська школа, представлена Миколою Амосовим, розвинула реконструктивну кардіохірургію, створення штучних клапанів серця, підготовку численних учнів. Львівська школа спеціалізується на щелепно-лицевій та пластичній хірургії, особливо після онкологічних втручань. Особливе місце у розвитку реконструктивної хірургії займає Одеська школа, яка завжди мала потужний військово‑польовий напрям завдяки стратегічному значенню Південного регіону та наявності військово‑морських баз. З радянських часів Одеса була центром військово‑морської медицини, а з початком російсько‑української війни саме одеські хірурги внесли надзвичайно багатий досвід у лікування бойових поранень та складних поєднаних травм. Головний хірург Військово‑медичного клінічного центру Південного регіону (ВМКЦ ПР), полковник медичної служби Герасименко Олег Сергійович, є провідним фахівцем у сфері абдомінальної хірургії у військових умовах, розробником тактики поетапного хірургічного лікування складних мінно‑вибухових травм із застосуванням вакуум‑асоційованої терапії та поєднаних реконструктивних втручан</w:t>
      </w:r>
      <w:r>
        <w:rPr>
          <w:rFonts w:hint="default" w:ascii="Times New Roman Regular" w:hAnsi="Times New Roman Regular" w:cs="Times New Roman Regular"/>
          <w:i w:val="0"/>
          <w:iCs w:val="0"/>
          <w:caps w:val="0"/>
          <w:color w:val="000000"/>
          <w:spacing w:val="0"/>
          <w:sz w:val="28"/>
          <w:szCs w:val="28"/>
          <w:u w:val="none"/>
          <w:lang w:val="uk-UA"/>
        </w:rPr>
        <w:t xml:space="preserve">ь. </w:t>
      </w:r>
      <w:r>
        <w:rPr>
          <w:rFonts w:hint="default" w:ascii="Times New Roman Regular" w:hAnsi="Times New Roman Regular" w:cs="Times New Roman Regular"/>
          <w:i w:val="0"/>
          <w:iCs w:val="0"/>
          <w:color w:val="000000"/>
          <w:spacing w:val="0"/>
          <w:sz w:val="28"/>
          <w:szCs w:val="28"/>
          <w:u w:val="none"/>
        </w:rPr>
        <w:t>Т</w:t>
      </w:r>
      <w:r>
        <w:rPr>
          <w:rFonts w:hint="default" w:ascii="Times New Roman Regular" w:hAnsi="Times New Roman Regular" w:cs="Times New Roman Regular"/>
          <w:i w:val="0"/>
          <w:iCs w:val="0"/>
          <w:caps w:val="0"/>
          <w:color w:val="000000"/>
          <w:spacing w:val="0"/>
          <w:sz w:val="28"/>
          <w:szCs w:val="28"/>
          <w:u w:val="none"/>
        </w:rPr>
        <w:t>ем</w:t>
      </w:r>
      <w:r>
        <w:rPr>
          <w:rFonts w:hint="default" w:ascii="Times New Roman Regular" w:hAnsi="Times New Roman Regular" w:cs="Times New Roman Regular"/>
          <w:i w:val="0"/>
          <w:iCs w:val="0"/>
          <w:caps w:val="0"/>
          <w:color w:val="000000"/>
          <w:spacing w:val="0"/>
          <w:sz w:val="28"/>
          <w:szCs w:val="28"/>
          <w:u w:val="none"/>
          <w:lang w:val="uk-UA"/>
        </w:rPr>
        <w:t xml:space="preserve">и його робіт </w:t>
      </w:r>
      <w:r>
        <w:rPr>
          <w:rFonts w:hint="default" w:ascii="Times New Roman Regular" w:hAnsi="Times New Roman Regular" w:cs="Times New Roman Regular"/>
          <w:i w:val="0"/>
          <w:iCs w:val="0"/>
          <w:caps w:val="0"/>
          <w:color w:val="000000"/>
          <w:spacing w:val="0"/>
          <w:sz w:val="28"/>
          <w:szCs w:val="28"/>
          <w:u w:val="none"/>
        </w:rPr>
        <w:t xml:space="preserve"> тактики лікування кишкових нориць, поетапного хірургічного лікування вогнепальних поранень товстої кишки, організації реконструктивно‑відновлювальної пластичної хірургії в умовах воєнного стану та застосування турнікета Румеля при вогнепальних пораненнях магістральних судин живота і тазу</w:t>
      </w:r>
      <w:r>
        <w:rPr>
          <w:rFonts w:hint="default" w:ascii="Times New Roman Regular" w:hAnsi="Times New Roman Regular" w:cs="Times New Roman Regular"/>
          <w:i w:val="0"/>
          <w:iCs w:val="0"/>
          <w:caps w:val="0"/>
          <w:color w:val="000000"/>
          <w:spacing w:val="0"/>
          <w:sz w:val="28"/>
          <w:szCs w:val="28"/>
          <w:u w:val="none"/>
          <w:lang w:val="uk-UA"/>
        </w:rPr>
        <w:t>.</w:t>
      </w:r>
      <w:r>
        <w:rPr>
          <w:rFonts w:hint="default" w:ascii="Times New Roman Regular" w:hAnsi="Times New Roman Regular" w:cs="Times New Roman Regular"/>
          <w:i w:val="0"/>
          <w:iCs w:val="0"/>
          <w:caps w:val="0"/>
          <w:color w:val="000000"/>
          <w:spacing w:val="0"/>
          <w:sz w:val="28"/>
          <w:szCs w:val="28"/>
          <w:u w:val="none"/>
        </w:rPr>
        <w:t xml:space="preserve"> </w:t>
      </w:r>
      <w:r>
        <w:rPr>
          <w:rFonts w:hint="default" w:ascii="Times New Roman Regular" w:hAnsi="Times New Roman Regular" w:cs="Times New Roman Regular"/>
          <w:i w:val="0"/>
          <w:iCs w:val="0"/>
          <w:caps w:val="0"/>
          <w:color w:val="000000"/>
          <w:spacing w:val="0"/>
          <w:sz w:val="28"/>
          <w:szCs w:val="28"/>
          <w:u w:val="none"/>
        </w:rPr>
        <w:t xml:space="preserve"> Іншим яскравим представником одеської школи є полковник медичної служби Тимчук Олег Борисович, головний хірург ВМКЦ Східного регіону, який починав свій шлях як старший ординатор абдомінальної хірургії у ВМКЦ Південного регіону, а з 2016 року очолює хірургію у Дніпрі, застосовуючи здобуті знання в умовах активних бойових дій; він також є автором наукових праць щодо лікування вибухових поранень кінцівок на третьому рівні медичної допомоги</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Хорошун Едуард Миколайович</w:t>
      </w:r>
      <w:r>
        <w:rPr>
          <w:rFonts w:hint="default" w:ascii="Times New Roman Regular" w:hAnsi="Times New Roman Regular" w:cs="Times New Roman Regular"/>
          <w:i w:val="0"/>
          <w:iCs w:val="0"/>
          <w:caps w:val="0"/>
          <w:color w:val="000000"/>
          <w:spacing w:val="0"/>
          <w:sz w:val="28"/>
          <w:szCs w:val="28"/>
          <w:u w:val="none"/>
          <w:lang w:val="uk-UA"/>
        </w:rPr>
        <w:t xml:space="preserve"> ( Герой України)</w:t>
      </w:r>
      <w:r>
        <w:rPr>
          <w:rFonts w:hint="default" w:ascii="Times New Roman Regular" w:hAnsi="Times New Roman Regular" w:cs="Times New Roman Regular"/>
          <w:i w:val="0"/>
          <w:iCs w:val="0"/>
          <w:caps w:val="0"/>
          <w:color w:val="000000"/>
          <w:spacing w:val="0"/>
          <w:sz w:val="28"/>
          <w:szCs w:val="28"/>
          <w:u w:val="none"/>
        </w:rPr>
        <w:t>, також пов’язаний із Південним регіоном, доповів щодо особливостей діагностики і лікування поранених із ушкодженням підшлункової залози</w:t>
      </w:r>
      <w:r>
        <w:rPr>
          <w:rFonts w:hint="default" w:ascii="Times New Roman Regular" w:hAnsi="Times New Roman Regular" w:cs="Times New Roman Regular"/>
          <w:i w:val="0"/>
          <w:iCs w:val="0"/>
          <w:caps w:val="0"/>
          <w:color w:val="000000"/>
          <w:spacing w:val="0"/>
          <w:sz w:val="28"/>
          <w:szCs w:val="28"/>
          <w:u w:val="none"/>
          <w:lang w:val="uk-UA"/>
        </w:rPr>
        <w:t>, а зараз очолює ВМКЦ Північного регіону.  Дніпровська школа, сконцентрована в лікарні ім. Мечникова під керівництвом Сергія Риженка, стала головним центром лікування мінно-вибухових поранень. Саме там напрацьовано масовий досвід судинної реконструкції, мікрохірургії кінцівок, протезування</w:t>
      </w:r>
      <w:r>
        <w:rPr>
          <w:rFonts w:hint="default" w:ascii="Times New Roman Regular" w:hAnsi="Times New Roman Regular" w:cs="Times New Roman Regular"/>
          <w:i w:val="0"/>
          <w:iCs w:val="0"/>
          <w:caps w:val="0"/>
          <w:color w:val="000000"/>
          <w:spacing w:val="0"/>
          <w:sz w:val="28"/>
          <w:szCs w:val="28"/>
          <w:u w:val="none"/>
        </w:rPr>
        <w:t>. Сучасний стан реконструктивної хірургії в Україні визначається викликами війни. Українські хірурги щодня стикаються з множинними та поєднаними травмами, масивними ушкодженнями кінцівок, грудної клітки та живота. Використання сучасних матеріалів, сітчастих імплантів, титанових пластин, мікросудинних методик дозволяє відновлювати навіть тяжко уражених бійців. Досвід українських лікарів нині унікальний у світовій медицині і викликає інтерес у провідних клініках Європи та США. Окремо варто висвітлити представників Риги</w:t>
      </w:r>
      <w:r>
        <w:rPr>
          <w:rFonts w:hint="default" w:ascii="Times New Roman Regular" w:hAnsi="Times New Roman Regular" w:cs="Times New Roman Regular"/>
          <w:i w:val="0"/>
          <w:iCs w:val="0"/>
          <w:caps w:val="0"/>
          <w:color w:val="000000"/>
          <w:spacing w:val="0"/>
          <w:sz w:val="28"/>
          <w:szCs w:val="28"/>
          <w:u w:val="none"/>
          <w:lang w:val="uk-UA"/>
        </w:rPr>
        <w:t xml:space="preserve"> (Латвія)</w:t>
      </w:r>
      <w:r>
        <w:rPr>
          <w:rFonts w:hint="default" w:ascii="Times New Roman Regular" w:hAnsi="Times New Roman Regular" w:cs="Times New Roman Regular"/>
          <w:i w:val="0"/>
          <w:iCs w:val="0"/>
          <w:caps w:val="0"/>
          <w:color w:val="000000"/>
          <w:spacing w:val="0"/>
          <w:sz w:val="28"/>
          <w:szCs w:val="28"/>
          <w:u w:val="none"/>
        </w:rPr>
        <w:t>, які зробили вагомий внесок у реконструктивну та мікрохірургію: Мартіньш Малзубріс (Mārtiņš Malzubris) — травматолог-ортопед, мікрохірург, очільник септичної та реконструктивної ортопедії Травматологічної та ортопедичної лікарні Латвії (TOS) та фахівець із реконструктивних втручань, у т.ч. з використанням мікросудинної техніки; його клінічні інтереси охоплюють корекцію деформацій стопи, лікування кістково-суглобових інфекцій і наслідків травм, реконструктивну ортопедію кінцівок</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У 2022 році він нагороджений Орденом Трьох Зірок за видатну роботу в травматології й реконструктивній хірургії та допомогу пораненим українським військовим.</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 xml:space="preserve"> Разом з латвійським мікрохірургом Олафсом Ліберманісом (Olafs Libermanis) вони працювали в українських лікарнях від березня 2022 року приблизно 14 місяців, виконуючи складні реконструктивні операції та паралельно запустили в Ризі програму підвищення кваліфікації для українських мікрохірургів, що фінансувалася МЗС Латвії; частина слухачів уже впровадила отримані навички у клінічній практиці. </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Олафс Ліберманіс — досвідчений мікрохірург, відомий як учасник численних місій в Україні (зокрема рятував верхні кінцівки у поранених військових, включно з терміновими реваскуляризаціями та реплантаціями)</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 xml:space="preserve">Його науковий доробок включає класичні публікації з реконструктивної мікрохірургії, зокрема опис реплантації п’яткової подушки у журналі Plastic and Reconstructive Surgery (1993), що ілюструє довготривалу експертизу в реімплантації та складних клаптевих реконструкціях. </w:t>
      </w:r>
    </w:p>
    <w:p w14:paraId="73C881D9">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Перспективи реконструктивної хірургії надзвичайно широкі. Біоінженерія та тканинна інженерія вже дозволяють вирощувати шкіру, хрящ, кістку. 3D-друк застосовується для створення індивідуальних імплантів для черепа та щелепи. Роботизовані системи підвищують точність втручань. У майбутньому можливим стане повне вирощування органів для трансплантації, використання стовбурових клітин для відновлення нервової та м’язової тканини. Таким чином, реконструктивна хірургія пройшла довгий шлях – від перших спроб пересадки клаптів до трансплантації обличчя і створення біоінженерних тканин. Вона поєднує науку, технології та гуманізм, адже повертає людям не лише здоров’я, а й гідність. Перспективи реконструктивної хірургії надзвичайно широкі. Біоінженерія та тканинна інженерія вже дозволяють вирощувати шкіру, хрящ, кістку. 3D-друк застосовується для створення індивідуальних імплантів для черепа та щелепи. Роботизовані системи підвищують точність втручань. У майбутньому можливим стане повне вирощування органів для трансплантації, використання стовбурових клітин для відновлення нервової та м’язової тканини.</w:t>
      </w:r>
    </w:p>
    <w:p w14:paraId="715F720B">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t>Таким чином, реконструктивна хірургія пройшла довгий шлях – від перших спроб пересадки клаптів до трансплантації обличчя і створення біоінженерних тканин. Вона поєднує науку, технології та гуманізм, адже повертає людям не лише здоров’я, а й гідність. Українська школа реконструктивної хірургії має глибокі традиції та сьогодні робить вагомий внесок у світову медицину завдяки унікальному досвіду лікування бойових травм. Приклад операції Саміра Мардіні в клініці Mayo доводить, що сучасна реконструктивна хірургія може відновити навіть те, що ще недавно вважалося втраченим назавжди.</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cs="Times New Roman Regular"/>
          <w:i w:val="0"/>
          <w:iCs w:val="0"/>
          <w:caps w:val="0"/>
          <w:color w:val="000000"/>
          <w:spacing w:val="0"/>
          <w:sz w:val="28"/>
          <w:szCs w:val="28"/>
          <w:u w:val="none"/>
        </w:rPr>
        <w:t>Реконструктивна хірургія має багатовікову історію, корені якої сягають у глибоку давнину. Вже в стародавніх цивілізаціях існували спроби відновлення втрачених тканин та органів.</w:t>
      </w:r>
    </w:p>
    <w:p w14:paraId="1868F9A0">
      <w:pPr>
        <w:pStyle w:val="35"/>
        <w:keepNext w:val="0"/>
        <w:keepLines w:val="0"/>
        <w:widowControl/>
        <w:numPr>
          <w:ilvl w:val="0"/>
          <w:numId w:val="7"/>
        </w:numPr>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lang w:val="uk-UA"/>
        </w:rPr>
      </w:pPr>
      <w:r>
        <w:rPr>
          <w:rFonts w:hint="default" w:ascii="Times New Roman Regular" w:hAnsi="Times New Roman Regular" w:cs="Times New Roman Regular"/>
          <w:i w:val="0"/>
          <w:iCs w:val="0"/>
          <w:caps w:val="0"/>
          <w:color w:val="000000"/>
          <w:spacing w:val="0"/>
          <w:sz w:val="28"/>
          <w:szCs w:val="28"/>
          <w:u w:val="none"/>
          <w:lang w:val="uk-UA"/>
        </w:rPr>
        <w:t>Структура і організація хірургічної допомоги пораненим є одним із ключових елементів військової медицини та медицини катастроф, оскільки саме від правильно побудованої системи надання медичної допомоги залежить виживання поранених, зменшення кількості ускладнень, повернення до служби чи соціальної адаптації. Основними завданнями організації хірургічної допомоги є: своєчасне виявлення та евакуація поранених з поля бою чи зони надзвичайної ситуації, надання першої медичної, долікарської та кваліфікованої допомоги, проведення невідкладних операцій з усунення загрозливих для життя станів, а також поетапне транспортування постраждалих у лікувальні заклади з відповідним рівнем забезпечення. Військово-медична доктрина більшості країн світу, у тому числі й України, ґрунтується на принципі етапного лікування поранених, який передбачає, що на кожному етапі евакуації здійснюється певний обсяг допомоги, необхідний для збереження життя та підготовки пораненого до подальшого транспортування. Умовно виділяють кілька основних рівнів медичної допомоги. Перший рівень – це самодопомога та взаємодопомога на полі бою, а також надання допомоги бойовим медиком. На цьому етапі основні заходи зводяться до зупинки зовнішньої кровотечі (турнікет, гемостатичні пов’язки), забезпечення прохідності дихальних шляхів, введення знеболювальних засобів, накладання пов’язок та евакуація у безпечне місце. У сучасних умовах акцент робиться на принципах тактичної медицини (TCCC – Tactical Combat Casualty Care), що довели свою ефективність у зниженні летальності від кровотеч і травм дихальних шляхів. Другий рівень – надання першої лікарської допомоги у найближчому медичному пункті батальйону або бригади. Тут працюють військові лікарі, які можуть провести протишокові заходи, катетеризацію вен, стабілізацію життєвих функцій, накладення пов’язок, іммобілізацію, а також виконати невідкладні малі хірургічні втручання – первинну хірургічну обробку ран, дренування плевральної порожнини, тимчасову зупинку внутрішньої кровотечі. Основна мета цього етапу – підготувати пораненого до транспортування на наступний рівень. Третій рівень – кваліфікована медична допомога у військово-польових госпіталях (мобільних хірургічних госпіталях). Тут зосереджуються фахівці-хірурги, анестезіологи, травматологи, які здатні виконати більш об’ємні та складні операції. До завдань цього етапу належить проведення первинної хірургічної обробки ран із висіченням нежиттєздатних тканин, накладанням швів, ампутаціями за життєвими показаннями, зупинка внутрішніх кровотеч, ушивання ран черевної та грудної порожнини, накладання тимчасових стом, усунення пошкоджень магістральних судин за допомогою тимчасових судинних шунтів. Важливим компонентом є сортування поранених за ступенем тяжкості, що дозволяє раціонально розподілити сили і ресурси. Четвертий рівень – спеціалізована допомога у військово-медичних клінічних центрах регіонального рівня. Сюди евакуюються поранені у відносно стабільному стані, де їм надають високоспеціалізовану хірургічну допомогу: реконструктивні операції, мікросудинну хірургію, складні втручання на органах грудної та черевної порожнини, нейрохірургію, судинну та щелепно-лицеву хірургію. На цьому етапі відбувається завершення лікування гострого періоду, боротьба з ускладненнями (перитоніт, сепсис, поліорганна недостатність), а також початок реабілітаційних заходів. П’ятий рівень – високоспеціалізована медична допомога у центральних військово-медичних клініках та наукових установах (наприклад, Національний військово-медичний клінічний центр у Києві). Тут застосовуються сучасні методи реконструктивної та пластичної хірургії, протезування, трансплантації, використання роботизованих систем. Саме на цьому рівні забезпечується довготривала реабілітація та відновлення працездатності. У системі хірургічної допомоги важливе місце займає медичне сортування. Його завдання – визначити пріоритетність надання допомоги залежно від тяжкості стану, прогнозу та наявних ресурсів. Виділяють кілька груп: «червоні» – потребують невідкладної допомоги; «жовт</w:t>
      </w:r>
      <w:r>
        <w:rPr>
          <w:rFonts w:hint="default" w:ascii="Times New Roman Regular" w:hAnsi="Times New Roman Regular" w:cs="Times New Roman Regular"/>
          <w:i w:val="0"/>
          <w:iCs w:val="0"/>
          <w:caps w:val="0"/>
          <w:color w:val="000000"/>
          <w:spacing w:val="0"/>
          <w:sz w:val="28"/>
          <w:szCs w:val="28"/>
          <w:u w:val="none"/>
          <w:lang w:val="uk-UA"/>
        </w:rPr>
        <w:t xml:space="preserve">і» – тяжкі, але можуть почекати; «зелені» – легкі поранення; «чорні» – агонуючі, допомога яким малоефективна. Чітке дотримання принципів сортування дозволяє врятувати максимальну кількість життів у масових санітарних втратах. Структура організації допомоги також включає систему евакуації: використання санітарного транспорту, броньованих машин, авіаційних засобів. Важливо, щоб під час евакуації підтримувалася стабільність життєвих функцій – проводилася інфузійна терапія, киснева підтримка, знеболення. Однією з особливостей сучасної військової медицини є інтеграція цивільних та військових ресурсів. Багато тяжкопоранених евакуюються у цивільні лікарні, які мають сучасне обладнання та висококваліфікованих спеціалістів. Тому організація взаємодії між системами МОЗ та Міноборони є критично важливою. Значна увага приділяється підготовці медичного персоналу – від бойових медиків до військових хірургів. В Україні активно впроваджуються програми навчання за стандартами НАТО, курси з тактичної медицини, тренінги з Damage Control Surgery та Damage Control Resuscitation. Це дозволяє знизити летальність на ранніх етапах та підвищити ефективність лікування. Сучасна організація хірургічної допомоги неможлива без застосування нових технологій: телемедицини, яка дозволяє консультувати лікарів на передових позиціях із провідними спеціалістами з тилових клінік; використання портативних апаратів УЗД, мобільних операційних, 3D-друку імплантів для реконструктивних втручань. Важливим напрямком є реабілітація поранених – фізична, психологічна, соціальна. Організаційно вона інтегрується вже на етапі спеціалізованої допомоги та продовжується у реабілітаційних центрах, таких як «Superhumans» чи «Unbroken». Таким чином, структура і організація хірургічної допомоги пораненим являє собою багаторівневу систему, яка починається на полі бою і завершується у високоспеціалізованих центрах. Її ефективність залежить від злагодженої роботи всіх ланок – від бойового медика до професора-хірурга у клінічному центрі. Український досвід останніх років, здобутий у війні, має величезне значення для світової військової медицини, оскільки демонструє ефективність інтеграції новітніх технологій, міжнародного співробітництва та гнучкої організації медичної служби у надзвичайно складних умовах. Поряд із сортуванням ключове значення має медичне забезпечення. Це поняття охоплює весь комплекс організаційних, лікувальних, профілактичних і матеріально-технічних заходів, спрямованих на підтримання здоров’я особового складу, профілактику хвороб, своєчасне лікування поранених і евакуацію. Медичне забезпечення включає санітарно-гігієнічні заходи, вакцинацію, забезпечення чистою водою та харчуванням, створення запасів медикаментів і перев’язувальних матеріалів, підготовку медичних кадрів, розгортання госпіталів, роботу санітарного транспорту, авіацію, координацію між військовими і цивільними лікарнями. Сучасне медичне забезпечення в Україні інтегроване з цивільною медициною: тяжкопоранені евакуюються і в спеціалізовані державні центри, де є сучасне обладнання і вузькопрофільні спеціалісти. Воно охоплює також психологічну допомогу, фізичну і соціальну реабілітацію, протезування, застосування телемедицини, мобільних операційних і навіть 3D-друк біоімплантів для реконструктивних втручань. У бойових умовах головна мета медичного забезпечення – збереження життя, відновлення боєздатності та повернення якнайбільшої кількості поранених у стрій. Історично система хірургічної допомоги формувалась поступово. Під час Першої світової війни вперше була впроваджена організована евакуація та створені перші сортувальні пункти. У Другій світовій війні широко застосовувалося етапне лікування з евакуацією у тилові госпіталі, з’явилися спеціалізовані фронтові хірургічні бригади. Саме тоді набули поширення методики Damage Control Surgery – операції, спрямовані лише на усунення загрози життю з подальшим завершенням лікування у тилу. Війни у Кореї та В’єтнамі стали етапом розвитку санітарної авіації, що скоротило час доставки поранених до шпиталів і суттєво </w:t>
      </w:r>
      <w:r>
        <w:rPr>
          <w:rFonts w:hint="default" w:ascii="Times New Roman Regular" w:hAnsi="Times New Roman Regular" w:cs="Times New Roman Regular"/>
          <w:i w:val="0"/>
          <w:iCs w:val="0"/>
          <w:caps w:val="0"/>
          <w:color w:val="000000"/>
          <w:spacing w:val="0"/>
          <w:sz w:val="28"/>
          <w:szCs w:val="28"/>
          <w:u w:val="none"/>
          <w:lang w:val="uk-UA"/>
        </w:rPr>
        <w:t>зменшило смертність. Досвід Афганістану та Іраку для США та країн НАТО привів до впровадження стандартів TCCC, сучасних методів реанімації та масового застосування турнікетів. В Україні з 2014 року війна на сході стала поштовхом для модернізації військової медицини, інтеграції натівських протоколів, створення мобільних госпіталів, налагодження взаємодії військової та цивільної медицини. З 2022 року система пройшла ще більш глибоку трансформацію – впровадження телемедицини, міжнародних навчальних програм, залучення іноземних хірургів до операцій, створення центрів реабілітації та протезування світового рівня. Таким чином, структура і організація хірургічної допомоги пораненим, медичне сортування та медичне забезпечення є трьома нерозривними складовими єдиної системи військової медицини. Вони працюють синхронно: сортування визначає пріоритетність і черговість допомоги, етапна організація забезпечує поступовий і повний обсяг лікування, а медичне забезпечення створює матеріальну та кадрову основу для всієї цієї роботи. Досвід України у війні довів, що навіть у найскладніших умовах можливо організувати ефективну систему, яка рятує тисячі життів і одночасно формує нові підходи, що будуть затребувані в усьому світі.</w:t>
      </w:r>
    </w:p>
    <w:p w14:paraId="02AD69E5">
      <w:pPr>
        <w:pStyle w:val="35"/>
        <w:keepNext w:val="0"/>
        <w:keepLines w:val="0"/>
        <w:widowControl/>
        <w:numPr>
          <w:numId w:val="0"/>
        </w:numPr>
        <w:suppressLineNumbers w:val="0"/>
        <w:spacing w:line="240" w:lineRule="auto"/>
        <w:ind w:leftChars="0" w:right="0" w:rightChars="0"/>
        <w:rPr>
          <w:rFonts w:hint="default" w:ascii="Times New Roman Regular" w:hAnsi="Times New Roman Regular" w:cs="Times New Roman Regular"/>
          <w:i w:val="0"/>
          <w:iCs w:val="0"/>
          <w:caps w:val="0"/>
          <w:color w:val="000000"/>
          <w:spacing w:val="0"/>
          <w:sz w:val="28"/>
          <w:szCs w:val="28"/>
          <w:u w:val="none"/>
          <w:lang w:val="uk-UA"/>
        </w:rPr>
      </w:pPr>
      <w:r>
        <w:rPr>
          <w:rFonts w:hint="default" w:ascii="Times New Roman Regular" w:hAnsi="Times New Roman Regular" w:cs="Times New Roman Regular"/>
          <w:b/>
          <w:bCs/>
          <w:i w:val="0"/>
          <w:iCs w:val="0"/>
          <w:caps w:val="0"/>
          <w:color w:val="000000"/>
          <w:spacing w:val="0"/>
          <w:sz w:val="28"/>
          <w:szCs w:val="28"/>
          <w:u w:val="none"/>
          <w:lang w:val="uk-UA"/>
        </w:rPr>
        <w:t xml:space="preserve">Висновок. </w:t>
      </w:r>
      <w:r>
        <w:rPr>
          <w:rFonts w:hint="default" w:ascii="Times New Roman Regular" w:hAnsi="Times New Roman Regular" w:cs="Times New Roman Regular"/>
          <w:i w:val="0"/>
          <w:iCs w:val="0"/>
          <w:caps w:val="0"/>
          <w:color w:val="000000"/>
          <w:spacing w:val="0"/>
          <w:sz w:val="28"/>
          <w:szCs w:val="28"/>
          <w:u w:val="none"/>
          <w:lang w:val="uk-UA"/>
        </w:rPr>
        <w:t>Історичний розвиток реконструктивної хірургії та системи медичного забезпечення поранених демонструє тісний взаємозв’язок науки, війни та суспільних потреб. Від перших спроб пластики носа і вух у Стародавній Індії та робот Італійської школи у Середньовіччі до складних мікросудинних операцій і трансплантацій ХХІ століття реконструктивна хірургія пройшла шлях від примітивних маніпуляцій до високотехнологічної дисципліни, що дозволяє відновлювати зовнішній вигляд, функції органів і якість життя. Водночас система медичного забезпечення розвивалася під впливом воєнних конфліктів: Перша світова війна заклала основи організованої евакуації та сортування, Друга світова – принцип етапного лікування і мобільні хірургічні бригади, війни у Кореї та В’єтнамі – широке використання санітарної авіації, а сучасні операції США, НАТО та України – стандарти TCCC, Damage Control Surgery, телемедицину, протезування та реабілітацію. Український досвід останніх років довів, що поєднання історичних традицій з новітніми технологіями та міжнародною співпрацею дозволяє створити ефективну систему, яка рятує життя навіть у найважчих умовах. Таким чином, реконструктивна хірургія і медичне забезпечення є не лише медичними напрямами, а й стратегічними інструментами виживання та відновлення нації у воєнний час.</w:t>
      </w:r>
    </w:p>
    <w:p w14:paraId="1C0ECD94">
      <w:pPr>
        <w:tabs>
          <w:tab w:val="left" w:pos="0"/>
          <w:tab w:val="left" w:pos="142"/>
        </w:tabs>
        <w:spacing w:after="0" w:line="240" w:lineRule="auto"/>
        <w:jc w:val="both"/>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В</w:t>
      </w:r>
      <w:r>
        <w:rPr>
          <w:rFonts w:hint="default" w:ascii="Times New Roman Regular" w:hAnsi="Times New Roman Regular" w:cs="Times New Roman Regular"/>
          <w:b/>
          <w:bCs/>
          <w:color w:val="000000" w:themeColor="text1"/>
          <w:sz w:val="28"/>
          <w:szCs w:val="28"/>
          <w14:textFill>
            <w14:solidFill>
              <w14:schemeClr w14:val="tx1"/>
            </w14:solidFill>
          </w14:textFill>
        </w:rPr>
        <w:t>имоги до результатів роботи</w:t>
      </w:r>
      <w:r>
        <w:rPr>
          <w:rFonts w:hint="default" w:ascii="Times New Roman Regular" w:hAnsi="Times New Roman Regular" w:cs="Times New Roman Regular"/>
          <w:color w:val="000000" w:themeColor="text1"/>
          <w:sz w:val="28"/>
          <w:szCs w:val="28"/>
          <w14:textFill>
            <w14:solidFill>
              <w14:schemeClr w14:val="tx1"/>
            </w14:solidFill>
          </w14:textFill>
        </w:rPr>
        <w:t>, у т. ч. до оформлення</w:t>
      </w:r>
      <w:r>
        <w:rPr>
          <w:rFonts w:hint="default" w:ascii="Times New Roman Regular" w:hAnsi="Times New Roman Regular" w:cs="Times New Roman Regular"/>
          <w:color w:val="000000" w:themeColor="text1"/>
          <w:sz w:val="28"/>
          <w:szCs w:val="28"/>
          <w:lang w:val="uk-UA"/>
          <w14:textFill>
            <w14:solidFill>
              <w14:schemeClr w14:val="tx1"/>
            </w14:solidFill>
          </w14:textFill>
        </w:rPr>
        <w:t>: письмова робота повинна бути оформлена у письмовому чи печатному варіанті, мати охайний вигляд, на початок треба зазначити дату, тему, № завдання ПІБ виконавця, текст має бути розбірливим, структурованим</w:t>
      </w:r>
      <w:r>
        <w:rPr>
          <w:rFonts w:hint="default" w:ascii="Times New Roman Regular" w:hAnsi="Times New Roman Regular" w:cs="Times New Roman Regular"/>
          <w:color w:val="000000" w:themeColor="text1"/>
          <w:sz w:val="28"/>
          <w:szCs w:val="28"/>
          <w14:textFill>
            <w14:solidFill>
              <w14:schemeClr w14:val="tx1"/>
            </w14:solidFill>
          </w14:textFill>
        </w:rPr>
        <w:t>;</w:t>
      </w:r>
    </w:p>
    <w:p w14:paraId="7EF17A75">
      <w:pPr>
        <w:widowControl w:val="0"/>
        <w:tabs>
          <w:tab w:val="left" w:pos="0"/>
          <w:tab w:val="left" w:pos="952"/>
          <w:tab w:val="left" w:pos="1169"/>
        </w:tabs>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10F3D697">
      <w:pPr>
        <w:widowControl w:val="0"/>
        <w:tabs>
          <w:tab w:val="left" w:pos="0"/>
          <w:tab w:val="left" w:pos="952"/>
          <w:tab w:val="left" w:pos="1169"/>
        </w:tabs>
        <w:spacing w:after="0" w:line="24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b/>
          <w:color w:val="000000" w:themeColor="text1"/>
          <w:sz w:val="28"/>
          <w:szCs w:val="28"/>
          <w14:textFill>
            <w14:solidFill>
              <w14:schemeClr w14:val="tx1"/>
            </w14:solidFill>
          </w14:textFill>
        </w:rPr>
        <w:t>Підбиття підсумків</w:t>
      </w:r>
      <w:r>
        <w:rPr>
          <w:rFonts w:hint="default" w:ascii="Times New Roman Regular" w:hAnsi="Times New Roman Regular" w:cs="Times New Roman Regular"/>
          <w:color w:val="000000" w:themeColor="text1"/>
          <w:sz w:val="28"/>
          <w:szCs w:val="28"/>
          <w14:textFill>
            <w14:solidFill>
              <w14:schemeClr w14:val="tx1"/>
            </w14:solidFill>
          </w14:textFill>
        </w:rPr>
        <w:t>:</w:t>
      </w: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оголошення оцінок за результатами заняття.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D4CCB07">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p>
    <w:p w14:paraId="0BFD8E8A">
      <w:pPr>
        <w:pStyle w:val="3"/>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lang w:val="uk-UA"/>
        </w:rPr>
        <w:t>Т</w:t>
      </w:r>
      <w:r>
        <w:rPr>
          <w:rFonts w:hint="default" w:ascii="Times New Roman Regular" w:hAnsi="Times New Roman Regular" w:cs="Times New Roman Regular"/>
          <w:i w:val="0"/>
          <w:iCs w:val="0"/>
          <w:caps w:val="0"/>
          <w:color w:val="000000"/>
          <w:spacing w:val="0"/>
          <w:sz w:val="28"/>
          <w:szCs w:val="28"/>
          <w:u w:val="none"/>
        </w:rPr>
        <w:t>естові завдання</w:t>
      </w:r>
    </w:p>
    <w:p w14:paraId="1CE5877E">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1. Що є основною метою реконструктивної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косметичний ефект</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Відновлення форми та функції органів і тканин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Виключно лікування онкологічних хворих</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Використання роботизованих систем</w:t>
      </w:r>
    </w:p>
    <w:p w14:paraId="025D8990">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59BB157C">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2. Який метод відноситься до реконструктивної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А) Пересадка шкіри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Дренування абсцесу</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Апендектомія</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Перев’язка судини при кровотечі</w:t>
      </w:r>
    </w:p>
    <w:p w14:paraId="0F0976DD">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5707E33D">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3. Які особливості мають реконструктивні втручання у військово-польових умовах?</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Виконуються лише в умовах великих клінік</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Завжди з використанням роботизованих систем</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В) Обмежені ресурси, високий ризик інфекції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Виконуються тільки пластичними хірургами</w:t>
      </w:r>
    </w:p>
    <w:p w14:paraId="76BC7E33">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DFB467F">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4. Які сучасні технології застосовують у реконструктивній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класичні методи трансплантації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3D-друк імплантатів та біоінженерія тканин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Виключно ручні шви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Використання лише алотрансплантатів</w:t>
      </w:r>
    </w:p>
    <w:p w14:paraId="590B6321">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11906422">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5. Який клапоть найчастіше застосовують для реконструкції щелепи після резекції?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TRAM-клапоть</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Фібулярний вільний клапоть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Радіальний клапоть передпліччя</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М’язово-шкірний клапоть спини</w:t>
      </w:r>
    </w:p>
    <w:p w14:paraId="008B13CD">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29" o:spt="1" style="height:1.5pt;width:432pt;" fillcolor="#A0A0A0" filled="t" stroked="f" coordsize="21600,21600" o:hr="t" o:hrstd="t" o:hralign="center">
            <v:path/>
            <v:fill on="t" focussize="0,0"/>
            <v:stroke on="f"/>
            <v:imagedata o:title=""/>
            <o:lock v:ext="edit"/>
            <w10:wrap type="none"/>
            <w10:anchorlock/>
          </v:rect>
        </w:pict>
      </w:r>
    </w:p>
    <w:p w14:paraId="53A4A57E">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6. Яке головне ускладнення при пересадці шкіри?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А) Некроз трансплантата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Гіпертонічний криз</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Пневмоторакс</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Післяопераційна грижа</w:t>
      </w:r>
    </w:p>
    <w:p w14:paraId="7ACA44C3">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0" o:spt="1" style="height:1.5pt;width:432pt;" fillcolor="#A0A0A0" filled="t" stroked="f" coordsize="21600,21600" o:hr="t" o:hrstd="t" o:hralign="center">
            <v:path/>
            <v:fill on="t" focussize="0,0"/>
            <v:stroke on="f"/>
            <v:imagedata o:title=""/>
            <o:lock v:ext="edit"/>
            <w10:wrap type="none"/>
            <w10:anchorlock/>
          </v:rect>
        </w:pict>
      </w:r>
    </w:p>
    <w:p w14:paraId="3790B241">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7. Що визначає успіх реконструктивної операції?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Використання дорогих матеріалів</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Відновлення анатомії та функції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Виключно естетичний результат</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Швидкість виконання операції</w:t>
      </w:r>
    </w:p>
    <w:p w14:paraId="56E1AC89">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1" o:spt="1" style="height:1.5pt;width:432pt;" fillcolor="#A0A0A0" filled="t" stroked="f" coordsize="21600,21600" o:hr="t" o:hrstd="t" o:hralign="center">
            <v:path/>
            <v:fill on="t" focussize="0,0"/>
            <v:stroke on="f"/>
            <v:imagedata o:title=""/>
            <o:lock v:ext="edit"/>
            <w10:wrap type="none"/>
            <w10:anchorlock/>
          </v:rect>
        </w:pict>
      </w:r>
    </w:p>
    <w:p w14:paraId="08A9BA32">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8. Яка роль реабілітації після реконструктивних операцій?</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Не має значення</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Б) Лише для відновлення естетики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В) Сприяє функціональному відновленню та якості життя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Використовується тільки у військових</w:t>
      </w:r>
    </w:p>
    <w:p w14:paraId="69A69A8B">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2" o:spt="1" style="height:1.5pt;width:432pt;" fillcolor="#A0A0A0" filled="t" stroked="f" coordsize="21600,21600" o:hr="t" o:hrstd="t" o:hralign="center">
            <v:path/>
            <v:fill on="t" focussize="0,0"/>
            <v:stroke on="f"/>
            <v:imagedata o:title=""/>
            <o:lock v:ext="edit"/>
            <w10:wrap type="none"/>
            <w10:anchorlock/>
          </v:rect>
        </w:pict>
      </w:r>
    </w:p>
    <w:p w14:paraId="6C07844D">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9. Які тканини найчастіше застосовуються у вільних трансплантатах?</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нервові</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Шкіра, м’язи, кістка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Серцевий м’яз</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Паренхіматозні органи</w:t>
      </w:r>
    </w:p>
    <w:p w14:paraId="2EFE630E">
      <w:pPr>
        <w:keepNext w:val="0"/>
        <w:keepLines w:val="0"/>
        <w:widowControl/>
        <w:suppressLineNumbers w:val="0"/>
        <w:ind w:left="0" w:firstLine="0"/>
        <w:rPr>
          <w:rFonts w:hint="default" w:ascii="Times New Roman Regular" w:hAnsi="Times New Roman Regular" w:cs="Times New Roman Regular"/>
          <w:i w:val="0"/>
          <w:iCs w:val="0"/>
          <w:caps w:val="0"/>
          <w:spacing w:val="0"/>
          <w:sz w:val="28"/>
          <w:szCs w:val="28"/>
          <w:u w:val="none"/>
        </w:rPr>
      </w:pPr>
      <w:r>
        <w:rPr>
          <w:rFonts w:hint="default" w:ascii="Times New Roman Regular" w:hAnsi="Times New Roman Regular" w:cs="Times New Roman Regular"/>
          <w:i w:val="0"/>
          <w:iCs w:val="0"/>
          <w:caps w:val="0"/>
          <w:color w:val="000000"/>
          <w:spacing w:val="0"/>
          <w:sz w:val="28"/>
          <w:szCs w:val="28"/>
          <w:u w:val="none"/>
        </w:rPr>
        <w:pict>
          <v:rect id="_x0000_i1033" o:spt="1" style="height:1.5pt;width:432pt;" fillcolor="#A0A0A0" filled="t" stroked="f" coordsize="21600,21600" o:hr="t" o:hrstd="t" o:hralign="center">
            <v:path/>
            <v:fill on="t" focussize="0,0"/>
            <v:stroke on="f"/>
            <v:imagedata o:title=""/>
            <o:lock v:ext="edit"/>
            <w10:wrap type="none"/>
            <w10:anchorlock/>
          </v:rect>
        </w:pict>
      </w:r>
    </w:p>
    <w:p w14:paraId="4F7F947B">
      <w:pPr>
        <w:pStyle w:val="35"/>
        <w:keepNext w:val="0"/>
        <w:keepLines w:val="0"/>
        <w:widowControl/>
        <w:suppressLineNumbers w:val="0"/>
        <w:ind w:left="0" w:firstLine="0"/>
        <w:rPr>
          <w:rFonts w:hint="default" w:ascii="Times New Roman Regular" w:hAnsi="Times New Roman Regular" w:cs="Times New Roman Regular"/>
          <w:i w:val="0"/>
          <w:iCs w:val="0"/>
          <w:caps w:val="0"/>
          <w:color w:val="000000"/>
          <w:spacing w:val="0"/>
          <w:sz w:val="28"/>
          <w:szCs w:val="28"/>
          <w:u w:val="none"/>
        </w:rPr>
      </w:pPr>
      <w:r>
        <w:rPr>
          <w:rStyle w:val="36"/>
          <w:rFonts w:hint="default" w:ascii="Times New Roman Regular" w:hAnsi="Times New Roman Regular" w:cs="Times New Roman Regular"/>
          <w:i w:val="0"/>
          <w:iCs w:val="0"/>
          <w:caps w:val="0"/>
          <w:color w:val="000000"/>
          <w:spacing w:val="0"/>
          <w:sz w:val="28"/>
          <w:szCs w:val="28"/>
          <w:u w:val="none"/>
        </w:rPr>
        <w:t>10. Який напрямок найбільш перспективний у майбутньому реконструктивної хірургії?</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А) Лише класичні методи</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 xml:space="preserve">Б) Біоінженерія тканин та органів </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В) Використання старих методик</w:t>
      </w:r>
      <w:r>
        <w:rPr>
          <w:rFonts w:hint="default" w:ascii="Times New Roman Regular" w:hAnsi="Times New Roman Regular" w:cs="Times New Roman Regular"/>
          <w:i w:val="0"/>
          <w:iCs w:val="0"/>
          <w:caps w:val="0"/>
          <w:color w:val="000000"/>
          <w:spacing w:val="0"/>
          <w:sz w:val="28"/>
          <w:szCs w:val="28"/>
          <w:u w:val="none"/>
        </w:rPr>
        <w:br w:type="textWrapping"/>
      </w:r>
      <w:r>
        <w:rPr>
          <w:rFonts w:hint="default" w:ascii="Times New Roman Regular" w:hAnsi="Times New Roman Regular" w:cs="Times New Roman Regular"/>
          <w:i w:val="0"/>
          <w:iCs w:val="0"/>
          <w:caps w:val="0"/>
          <w:color w:val="000000"/>
          <w:spacing w:val="0"/>
          <w:sz w:val="28"/>
          <w:szCs w:val="28"/>
          <w:u w:val="none"/>
        </w:rPr>
        <w:t>Г) Відмова від пластики</w:t>
      </w:r>
    </w:p>
    <w:p w14:paraId="66317E81">
      <w:pPr>
        <w:rPr>
          <w:rFonts w:hint="default" w:ascii="Times New Roman Regular" w:hAnsi="Times New Roman Regular" w:cs="Times New Roman Regular"/>
          <w:b/>
          <w:bCs/>
          <w:sz w:val="28"/>
          <w:szCs w:val="28"/>
        </w:rPr>
      </w:pPr>
    </w:p>
    <w:p w14:paraId="50B20711">
      <w:pPr>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Питання для самоконтролю</w:t>
      </w:r>
    </w:p>
    <w:p w14:paraId="752C33D5">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1.</w:t>
      </w:r>
      <w:r>
        <w:rPr>
          <w:rFonts w:hint="default" w:ascii="Times New Roman Regular" w:hAnsi="Times New Roman Regular" w:cs="Times New Roman Regular"/>
          <w:sz w:val="28"/>
          <w:szCs w:val="28"/>
        </w:rPr>
        <w:t>Дайте визначення реконструктивної та пластичної хірургії.</w:t>
      </w:r>
    </w:p>
    <w:p w14:paraId="2A45040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2.</w:t>
      </w:r>
      <w:r>
        <w:rPr>
          <w:rFonts w:hint="default" w:ascii="Times New Roman Regular" w:hAnsi="Times New Roman Regular" w:cs="Times New Roman Regular"/>
          <w:sz w:val="28"/>
          <w:szCs w:val="28"/>
        </w:rPr>
        <w:t>Які основні завдання стоять перед військово-польовою реконструктивною хірургією?</w:t>
      </w:r>
    </w:p>
    <w:p w14:paraId="26A97A1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3.</w:t>
      </w:r>
      <w:r>
        <w:rPr>
          <w:rFonts w:hint="default" w:ascii="Times New Roman Regular" w:hAnsi="Times New Roman Regular" w:cs="Times New Roman Regular"/>
          <w:sz w:val="28"/>
          <w:szCs w:val="28"/>
        </w:rPr>
        <w:t>Чим відрізняється реконструктивна операція від відновлювальної?</w:t>
      </w:r>
    </w:p>
    <w:p w14:paraId="1C5CCA9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4.</w:t>
      </w:r>
      <w:r>
        <w:rPr>
          <w:rFonts w:hint="default" w:ascii="Times New Roman Regular" w:hAnsi="Times New Roman Regular" w:cs="Times New Roman Regular"/>
          <w:sz w:val="28"/>
          <w:szCs w:val="28"/>
        </w:rPr>
        <w:t>Які показання існують до пересадки шкіри?</w:t>
      </w:r>
    </w:p>
    <w:p w14:paraId="1D6A795F">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5.</w:t>
      </w:r>
      <w:r>
        <w:rPr>
          <w:rFonts w:hint="default" w:ascii="Times New Roman Regular" w:hAnsi="Times New Roman Regular" w:cs="Times New Roman Regular"/>
          <w:sz w:val="28"/>
          <w:szCs w:val="28"/>
        </w:rPr>
        <w:t>Назвіть основні типи клаптів, що застосовуються в реконструктивній хірургії.</w:t>
      </w:r>
    </w:p>
    <w:p w14:paraId="72888C7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6.</w:t>
      </w:r>
      <w:r>
        <w:rPr>
          <w:rFonts w:hint="default" w:ascii="Times New Roman Regular" w:hAnsi="Times New Roman Regular" w:cs="Times New Roman Regular"/>
          <w:sz w:val="28"/>
          <w:szCs w:val="28"/>
        </w:rPr>
        <w:t>Які особливості виконання реконструктивних втручань у воєнний час?</w:t>
      </w:r>
    </w:p>
    <w:p w14:paraId="527AFF2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7.</w:t>
      </w:r>
      <w:r>
        <w:rPr>
          <w:rFonts w:hint="default" w:ascii="Times New Roman Regular" w:hAnsi="Times New Roman Regular" w:cs="Times New Roman Regular"/>
          <w:sz w:val="28"/>
          <w:szCs w:val="28"/>
        </w:rPr>
        <w:t>Які сучасні технології використовуються в реконструктивній хірургії?</w:t>
      </w:r>
    </w:p>
    <w:p w14:paraId="685A46AE">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8.</w:t>
      </w:r>
      <w:r>
        <w:rPr>
          <w:rFonts w:hint="default" w:ascii="Times New Roman Regular" w:hAnsi="Times New Roman Regular" w:cs="Times New Roman Regular"/>
          <w:sz w:val="28"/>
          <w:szCs w:val="28"/>
        </w:rPr>
        <w:t>Назвіть ускладнення, що можуть виникати після реконструктивних операцій.</w:t>
      </w:r>
    </w:p>
    <w:p w14:paraId="6FBB2A89">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9.</w:t>
      </w:r>
      <w:r>
        <w:rPr>
          <w:rFonts w:hint="default" w:ascii="Times New Roman Regular" w:hAnsi="Times New Roman Regular" w:cs="Times New Roman Regular"/>
          <w:sz w:val="28"/>
          <w:szCs w:val="28"/>
        </w:rPr>
        <w:t>Яке значення має мультидисциплінарний підхід у відновленні пацієнтів після тяжких травм?</w:t>
      </w:r>
    </w:p>
    <w:p w14:paraId="1CED9020">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10.</w:t>
      </w:r>
      <w:r>
        <w:rPr>
          <w:rFonts w:hint="default" w:ascii="Times New Roman Regular" w:hAnsi="Times New Roman Regular" w:cs="Times New Roman Regular"/>
          <w:sz w:val="28"/>
          <w:szCs w:val="28"/>
        </w:rPr>
        <w:t>У чому полягає роль реабілітації після реконструктивних втручань?</w:t>
      </w:r>
    </w:p>
    <w:p w14:paraId="606DD7A6">
      <w:pPr>
        <w:jc w:val="center"/>
        <w:rPr>
          <w:rFonts w:hint="default" w:ascii="Times New Roman Regular" w:hAnsi="Times New Roman Regular" w:cs="Times New Roman Regular"/>
          <w:b/>
          <w:bCs/>
          <w:sz w:val="28"/>
          <w:szCs w:val="28"/>
          <w:lang w:val="uk-UA"/>
        </w:rPr>
      </w:pPr>
      <w:r>
        <w:rPr>
          <w:rFonts w:hint="default" w:ascii="Times New Roman Regular" w:hAnsi="Times New Roman Regular" w:cs="Times New Roman Regular"/>
          <w:b/>
          <w:bCs/>
          <w:sz w:val="28"/>
          <w:szCs w:val="28"/>
          <w:lang w:val="uk-UA"/>
        </w:rPr>
        <w:t>Список літератури</w:t>
      </w:r>
    </w:p>
    <w:p w14:paraId="65D98927">
      <w:pPr>
        <w:spacing w:after="0" w:line="240" w:lineRule="auto"/>
        <w:jc w:val="both"/>
        <w:rPr>
          <w:rFonts w:ascii="Times New Roman" w:hAnsi="Times New Roman" w:eastAsia="Times New Roman" w:cs="Times New Roman"/>
          <w:i/>
          <w:iCs/>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i w:val="0"/>
          <w:iCs w:val="0"/>
          <w:color w:val="000000" w:themeColor="text1"/>
          <w:sz w:val="28"/>
          <w:szCs w:val="28"/>
          <w14:textFill>
            <w14:solidFill>
              <w14:schemeClr w14:val="tx1"/>
            </w14:solidFill>
          </w14:textFill>
        </w:rPr>
        <w:t>Основна література:</w:t>
      </w:r>
    </w:p>
    <w:p w14:paraId="0C86C594">
      <w:pPr>
        <w:jc w:val="center"/>
        <w:rPr>
          <w:rFonts w:hint="default" w:ascii="Times New Roman Regular" w:hAnsi="Times New Roman Regular" w:cs="Times New Roman Regular"/>
          <w:b/>
          <w:bCs/>
          <w:sz w:val="28"/>
          <w:szCs w:val="28"/>
          <w:lang w:val="uk-UA"/>
        </w:rPr>
      </w:pPr>
    </w:p>
    <w:p w14:paraId="6ED5D1F3">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1.</w:t>
      </w:r>
      <w:r>
        <w:rPr>
          <w:rFonts w:hint="default" w:ascii="Times New Roman Regular" w:hAnsi="Times New Roman Regular" w:cs="Times New Roman Regular"/>
          <w:sz w:val="28"/>
          <w:szCs w:val="28"/>
        </w:rPr>
        <w:t>Fitzharris, L. (2022). The Facemaker: A Visionary Surgeon’s Battle to Mend the Disfigured Soldiers of World War I. Farrar, Straus and Giroux.</w:t>
      </w:r>
    </w:p>
    <w:p w14:paraId="6BE3B8B4">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2.</w:t>
      </w:r>
      <w:r>
        <w:rPr>
          <w:rFonts w:hint="default" w:ascii="Times New Roman Regular" w:hAnsi="Times New Roman Regular" w:cs="Times New Roman Regular"/>
          <w:sz w:val="28"/>
          <w:szCs w:val="28"/>
        </w:rPr>
        <w:t>Mazzola, R. F., &amp; Foss, C. B. (2023). Plastic Surgery: An Illustrated History. Springer.</w:t>
      </w:r>
    </w:p>
    <w:p w14:paraId="778562A7">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3.</w:t>
      </w:r>
      <w:r>
        <w:rPr>
          <w:rFonts w:hint="default" w:ascii="Times New Roman Regular" w:hAnsi="Times New Roman Regular" w:cs="Times New Roman Regular"/>
          <w:sz w:val="28"/>
          <w:szCs w:val="28"/>
        </w:rPr>
        <w:t>Slobogin, C. (2025). Putting Plastic Surgery on Paper: How Art and Archives Defined Second World War Reconstructive Surgery in Britain. Boydell &amp; Brewer.</w:t>
      </w:r>
    </w:p>
    <w:p w14:paraId="5D25A88D">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4.</w:t>
      </w:r>
      <w:r>
        <w:rPr>
          <w:rFonts w:hint="default" w:ascii="Times New Roman Regular" w:hAnsi="Times New Roman Regular" w:cs="Times New Roman Regular"/>
          <w:sz w:val="28"/>
          <w:szCs w:val="28"/>
        </w:rPr>
        <w:t>Monasebian, D. M. (Ed.). (2020). The History of Plastic Surgery: Much More Than Skin Deep. Grolier Club.</w:t>
      </w:r>
    </w:p>
    <w:p w14:paraId="6FDFD13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5.</w:t>
      </w:r>
      <w:r>
        <w:rPr>
          <w:rFonts w:hint="default" w:ascii="Times New Roman Regular" w:hAnsi="Times New Roman Regular" w:cs="Times New Roman Regular"/>
          <w:sz w:val="28"/>
          <w:szCs w:val="28"/>
        </w:rPr>
        <w:t>AAPS Centennial Contributors. (2021). Centennial History of the American Association of Plastic Surgeons, 1921–2021: The Impact on Plastic Surgery.</w:t>
      </w:r>
    </w:p>
    <w:p w14:paraId="6C43698A">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6.</w:t>
      </w:r>
      <w:r>
        <w:rPr>
          <w:rFonts w:hint="default" w:ascii="Times New Roman Regular" w:hAnsi="Times New Roman Regular" w:cs="Times New Roman Regular"/>
          <w:sz w:val="28"/>
          <w:szCs w:val="28"/>
        </w:rPr>
        <w:t>Rees, T. D. (2002). Daktari: A Surgeon’s Adventures with the Flying Doctors of East Africa. Sunstone Press.</w:t>
      </w:r>
    </w:p>
    <w:p w14:paraId="5F1EE708">
      <w:pP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7.</w:t>
      </w:r>
      <w:r>
        <w:rPr>
          <w:rFonts w:hint="default" w:ascii="Times New Roman Regular" w:hAnsi="Times New Roman Regular" w:cs="Times New Roman Regular"/>
          <w:sz w:val="28"/>
          <w:szCs w:val="28"/>
        </w:rPr>
        <w:t>Bouhadana, G. (2023). The Reconstruction of Plastic Surgery: A Historical Perspective on the Etymology of Plastic and Reconstructive Surgery.</w:t>
      </w:r>
    </w:p>
    <w:p w14:paraId="53AB1F24">
      <w:pPr>
        <w:rPr>
          <w:rFonts w:hint="default" w:ascii="Times New Roman Regular" w:hAnsi="Times New Roman Regular" w:cs="Times New Roman Regular"/>
          <w:sz w:val="28"/>
          <w:szCs w:val="28"/>
          <w:lang w:val="uk-UA"/>
        </w:rPr>
      </w:pPr>
      <w:r>
        <w:rPr>
          <w:rFonts w:hint="default" w:ascii="Times New Roman Regular" w:hAnsi="Times New Roman Regular" w:cs="Times New Roman Regular"/>
          <w:sz w:val="28"/>
          <w:szCs w:val="28"/>
          <w:lang w:val="uk-UA"/>
        </w:rPr>
        <w:t xml:space="preserve">Додаткова література </w:t>
      </w:r>
    </w:p>
    <w:p w14:paraId="6DA5FACA">
      <w:pPr>
        <w:rPr>
          <w:rFonts w:hint="default" w:ascii="Times New Roman Regular" w:hAnsi="Times New Roman Regular"/>
          <w:sz w:val="28"/>
          <w:szCs w:val="28"/>
          <w:lang w:val="uk-UA"/>
        </w:rPr>
      </w:pPr>
      <w:r>
        <w:rPr>
          <w:rFonts w:hint="default" w:ascii="Times New Roman Regular" w:hAnsi="Times New Roman Regular"/>
          <w:sz w:val="28"/>
          <w:szCs w:val="28"/>
          <w:lang w:val="uk-UA"/>
        </w:rPr>
        <w:t>1.Заруцький, Я. Л., Запорожан, В. М., Білий, В. Я., Денисенко, В. М. та ін. (2023). Воєнно-польова хірургія (2-ге вид., переробл.). Київ: Фенікс.</w:t>
      </w:r>
    </w:p>
    <w:p w14:paraId="19A6B15A">
      <w:pPr>
        <w:rPr>
          <w:rFonts w:hint="default" w:ascii="Times New Roman Regular" w:hAnsi="Times New Roman Regular"/>
          <w:sz w:val="28"/>
          <w:szCs w:val="28"/>
          <w:lang w:val="uk-UA"/>
        </w:rPr>
      </w:pPr>
      <w:r>
        <w:rPr>
          <w:rFonts w:hint="default" w:ascii="Times New Roman Regular" w:hAnsi="Times New Roman Regular"/>
          <w:sz w:val="28"/>
          <w:szCs w:val="28"/>
          <w:lang w:val="uk-UA"/>
        </w:rPr>
        <w:t>2.Білий, В. Я., &amp; співавт. (2020). Військова хірургія з хірургією надзвичайних ситуацій. Київ. Отримано з https://sprotyvg7.com.ua/.../Військова-хірургія-Білого.pdf</w:t>
      </w:r>
    </w:p>
    <w:p w14:paraId="37CA3631">
      <w:pPr>
        <w:rPr>
          <w:rFonts w:hint="default" w:ascii="Times New Roman Regular" w:hAnsi="Times New Roman Regular"/>
          <w:sz w:val="28"/>
          <w:szCs w:val="28"/>
          <w:lang w:val="uk-UA"/>
        </w:rPr>
      </w:pPr>
      <w:r>
        <w:rPr>
          <w:rFonts w:hint="default" w:ascii="Times New Roman Regular" w:hAnsi="Times New Roman Regular"/>
          <w:sz w:val="28"/>
          <w:szCs w:val="28"/>
          <w:lang w:val="uk-UA"/>
        </w:rPr>
        <w:t>3.К-М-К. (2020). Невідкладна військова хірургія: навчальний посібник. Київ: КМК. Отримано з https://k-m-k.com.ua/.../Nevidkladna-vijskova-hirurgiya.pdf</w:t>
      </w:r>
    </w:p>
    <w:p w14:paraId="44CDC828">
      <w:p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4.БДМУ. (2025). OK 47.4: Військова хірургія (курс). Чернівці: БДМУ. Отримано з </w:t>
      </w:r>
      <w:r>
        <w:rPr>
          <w:rFonts w:hint="default" w:ascii="Times New Roman Regular" w:hAnsi="Times New Roman Regular"/>
          <w:sz w:val="28"/>
          <w:szCs w:val="28"/>
          <w:lang w:val="uk-UA"/>
        </w:rPr>
        <w:fldChar w:fldCharType="begin"/>
      </w:r>
      <w:r>
        <w:rPr>
          <w:rFonts w:hint="default" w:ascii="Times New Roman Regular" w:hAnsi="Times New Roman Regular"/>
          <w:sz w:val="28"/>
          <w:szCs w:val="28"/>
          <w:lang w:val="uk-UA"/>
        </w:rPr>
        <w:instrText xml:space="preserve"> HYPERLINK "https://www.bsmu.edu.ua/.../ok47.4_voєнno-polova-hirurgiya.pdf" </w:instrText>
      </w:r>
      <w:r>
        <w:rPr>
          <w:rFonts w:hint="default" w:ascii="Times New Roman Regular" w:hAnsi="Times New Roman Regular"/>
          <w:sz w:val="28"/>
          <w:szCs w:val="28"/>
          <w:lang w:val="uk-UA"/>
        </w:rPr>
        <w:fldChar w:fldCharType="separate"/>
      </w:r>
      <w:r>
        <w:rPr>
          <w:rStyle w:val="21"/>
          <w:rFonts w:hint="default" w:ascii="Times New Roman Regular" w:hAnsi="Times New Roman Regular"/>
          <w:sz w:val="28"/>
          <w:szCs w:val="28"/>
          <w:lang w:val="uk-UA"/>
        </w:rPr>
        <w:t>https://www.bsmu.edu.ua/.../ok47.4_voєнno-polova-hirurgiya.pdf</w:t>
      </w:r>
      <w:r>
        <w:rPr>
          <w:rFonts w:hint="default" w:ascii="Times New Roman Regular" w:hAnsi="Times New Roman Regular"/>
          <w:sz w:val="28"/>
          <w:szCs w:val="28"/>
          <w:lang w:val="uk-UA"/>
        </w:rPr>
        <w:fldChar w:fldCharType="end"/>
      </w:r>
    </w:p>
    <w:p w14:paraId="0E60D0B7">
      <w:pPr>
        <w:rPr>
          <w:rFonts w:hint="default" w:ascii="Times New Roman Regular" w:hAnsi="Times New Roman Regular"/>
          <w:sz w:val="28"/>
          <w:szCs w:val="28"/>
          <w:lang w:val="uk-UA"/>
        </w:rPr>
      </w:pPr>
      <w:bookmarkStart w:id="0" w:name="_GoBack"/>
      <w:bookmarkEnd w:id="0"/>
      <w:r>
        <w:rPr>
          <w:rFonts w:hint="default" w:ascii="Times New Roman Regular" w:hAnsi="Times New Roman Regular"/>
          <w:sz w:val="28"/>
          <w:szCs w:val="28"/>
          <w:lang w:val="uk-UA"/>
        </w:rPr>
        <w:t xml:space="preserve"> Електронні інформаційні ресурси:</w:t>
      </w:r>
    </w:p>
    <w:p w14:paraId="5371F1E6">
      <w:pPr>
        <w:rPr>
          <w:rFonts w:hint="default" w:ascii="Times New Roman Regular" w:hAnsi="Times New Roman Regular"/>
          <w:sz w:val="28"/>
          <w:szCs w:val="28"/>
          <w:lang w:val="uk-UA"/>
        </w:rPr>
      </w:pPr>
      <w:r>
        <w:rPr>
          <w:rFonts w:hint="default" w:ascii="Times New Roman Regular" w:hAnsi="Times New Roman Regular"/>
          <w:sz w:val="28"/>
          <w:szCs w:val="28"/>
          <w:lang w:val="uk-UA"/>
        </w:rPr>
        <w:t>1.Міністерство охорони здоров’я - http://www.moz.gov.ua/ua/portal/</w:t>
      </w:r>
    </w:p>
    <w:p w14:paraId="2358CAC8">
      <w:pPr>
        <w:rPr>
          <w:rFonts w:hint="default" w:ascii="Times New Roman Regular" w:hAnsi="Times New Roman Regular"/>
          <w:sz w:val="28"/>
          <w:szCs w:val="28"/>
          <w:lang w:val="uk-UA"/>
        </w:rPr>
      </w:pPr>
      <w:r>
        <w:rPr>
          <w:rFonts w:hint="default" w:ascii="Times New Roman Regular" w:hAnsi="Times New Roman Regular"/>
          <w:sz w:val="28"/>
          <w:szCs w:val="28"/>
          <w:lang w:val="uk-UA"/>
        </w:rPr>
        <w:t>2. Hand and Microsurgery: https://handmicrosurgeryjournal.com/index.php?sec=about</w:t>
      </w:r>
    </w:p>
    <w:p w14:paraId="2C4F2B65">
      <w:pPr>
        <w:rPr>
          <w:rFonts w:hint="default" w:ascii="Times New Roman Regular" w:hAnsi="Times New Roman Regular"/>
          <w:sz w:val="28"/>
          <w:szCs w:val="28"/>
          <w:lang w:val="uk-UA"/>
        </w:rPr>
      </w:pPr>
      <w:r>
        <w:rPr>
          <w:rFonts w:hint="default" w:ascii="Times New Roman Regular" w:hAnsi="Times New Roman Regular"/>
          <w:sz w:val="28"/>
          <w:szCs w:val="28"/>
          <w:lang w:val="uk-UA"/>
        </w:rPr>
        <w:t>3. Journal of Reconstructive Microsurgery Open (JRMO):https://www.thieme.de/de/journal-reconstructive-microsurgery-open/journal-information-83064.htm</w:t>
      </w:r>
    </w:p>
    <w:p w14:paraId="24D8C1E9">
      <w:pPr>
        <w:rPr>
          <w:rFonts w:hint="default" w:ascii="Times New Roman Regular" w:hAnsi="Times New Roman Regular"/>
          <w:sz w:val="28"/>
          <w:szCs w:val="28"/>
          <w:lang w:val="uk-UA"/>
        </w:rPr>
      </w:pPr>
      <w:r>
        <w:rPr>
          <w:rFonts w:hint="default" w:ascii="Times New Roman Regular" w:hAnsi="Times New Roman Regular"/>
          <w:sz w:val="28"/>
          <w:szCs w:val="28"/>
          <w:lang w:val="uk-UA"/>
        </w:rPr>
        <w:t>4.Special Issue: Microsurgery: Current and Future Perspectives (MDPI):https://www.mdpi.com/journal/jcm/special_issues/34Y367VW69</w:t>
      </w:r>
    </w:p>
    <w:p w14:paraId="528B9852">
      <w:pPr>
        <w:rPr>
          <w:rFonts w:hint="default" w:ascii="Times New Roman Regular" w:hAnsi="Times New Roman Regular"/>
          <w:sz w:val="28"/>
          <w:szCs w:val="28"/>
          <w:lang w:val="uk-UA"/>
        </w:rPr>
      </w:pPr>
      <w:r>
        <w:rPr>
          <w:rFonts w:hint="default" w:ascii="Times New Roman Regular" w:hAnsi="Times New Roman Regular"/>
          <w:sz w:val="28"/>
          <w:szCs w:val="28"/>
          <w:lang w:val="uk-UA"/>
        </w:rPr>
        <w:t>5.Microsurgery and Regenerative Medicine Lab (University of Wisconsin–Madison):https://www.surgery.wisc.edu/2024/11/12/microsurgery-and-regenerative-medicine-lab-expands-global-education/</w:t>
      </w:r>
    </w:p>
    <w:p w14:paraId="24DF39F8">
      <w:pPr>
        <w:numPr>
          <w:ilvl w:val="0"/>
          <w:numId w:val="8"/>
        </w:numPr>
        <w:rPr>
          <w:rFonts w:hint="default" w:ascii="Times New Roman Regular" w:hAnsi="Times New Roman Regular" w:cs="Times New Roman Regular"/>
          <w:sz w:val="28"/>
          <w:szCs w:val="28"/>
          <w:lang w:val="uk-UA"/>
        </w:rPr>
      </w:pPr>
      <w:r>
        <w:rPr>
          <w:rFonts w:hint="default" w:ascii="Times New Roman Regular" w:hAnsi="Times New Roman Regular"/>
          <w:sz w:val="28"/>
          <w:szCs w:val="28"/>
          <w:lang w:val="uk-UA"/>
        </w:rPr>
        <w:t>Mayo Clinic – Microvascular Surgery Skills Training Course: https://ce.mayo.edu/surgical-specialties/content/microvascular-surgery-skills-training-course-2024</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Apple Color Emoji">
    <w:panose1 w:val="00000000000000000000"/>
    <w:charset w:val="00"/>
    <w:family w:val="auto"/>
    <w:pitch w:val="default"/>
    <w:sig w:usb0="00000003" w:usb1="18000000" w:usb2="14000000" w:usb3="00000000" w:csb0="00000001" w:csb1="00000000"/>
  </w:font>
  <w:font w:name="@NSimSun">
    <w:altName w:val="华文宋体"/>
    <w:panose1 w:val="00000000000000000000"/>
    <w:charset w:val="86"/>
    <w:family w:val="auto"/>
    <w:pitch w:val="fixed"/>
    <w:sig w:usb0="00000203" w:usb1="288F0000" w:usb2="00000016" w:usb3="00000000" w:csb0="00040001" w:csb1="00000000"/>
  </w:font>
  <w:font w:name="Liberation Serif">
    <w:altName w:val="苹方-简"/>
    <w:panose1 w:val="020B0604020202020204"/>
    <w:charset w:val="00"/>
    <w:family w:val="auto"/>
    <w:pitch w:val="variable"/>
    <w:sig w:usb0="00000000" w:usb1="00000000" w:usb2="00000000" w:usb3="00000000" w:csb0="00000000" w:csb1="00000000"/>
  </w:font>
  <w:font w:name="NSimSun">
    <w:altName w:val="方正书宋_GBK"/>
    <w:panose1 w:val="02010609030101010101"/>
    <w:charset w:val="86"/>
    <w:family w:val="auto"/>
    <w:pitch w:val="fixed"/>
    <w:sig w:usb0="00000203" w:usb1="288F0000" w:usb2="00000016" w:usb3="00000000" w:csb0="00040001" w:csb1="00000000"/>
  </w:font>
  <w:font w:name="Cambria Math">
    <w:altName w:val="Kingsoft Math"/>
    <w:panose1 w:val="02040503050406030204"/>
    <w:charset w:val="00"/>
    <w:family w:val="auto"/>
    <w:pitch w:val="variable"/>
    <w:sig w:usb0="E00002FF" w:usb1="420024FF" w:usb2="00000000" w:usb3="00000000" w:csb0="0000019F" w:csb1="00000000"/>
  </w:font>
  <w:font w:name="SimSun">
    <w:altName w:val="宋体-简"/>
    <w:panose1 w:val="02010600030101010101"/>
    <w:charset w:val="86"/>
    <w:family w:val="roman"/>
    <w:pitch w:val="variable"/>
    <w:sig w:usb0="00000003" w:usb1="288F0000" w:usb2="00000016" w:usb3="00000000" w:csb0="00040001" w:csb1="00000000"/>
  </w:font>
  <w:font w:name="新宋体">
    <w:altName w:val="方正书宋_GBK"/>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A00002BF" w:usb1="38CF7CFA" w:usb2="00082016" w:usb3="00000000" w:csb0="00040001" w:csb1="00000000"/>
  </w:font>
  <w:font w:name="Arial Unicode MS">
    <w:panose1 w:val="020B0604020202020204"/>
    <w:charset w:val="80"/>
    <w:family w:val="swiss"/>
    <w:pitch w:val="default"/>
    <w:sig w:usb0="FFFFFFFF" w:usb1="E9FFFFFF" w:usb2="0000003F" w:usb3="00000000" w:csb0="603F01FF" w:csb1="FFFF0000"/>
  </w:font>
  <w:font w:name="Kingsoft Math">
    <w:panose1 w:val="02040503050406030204"/>
    <w:charset w:val="00"/>
    <w:family w:val="auto"/>
    <w:pitch w:val="default"/>
    <w:sig w:usb0="80000087" w:usb1="00002068" w:usb2="00000000" w:usb3="00000000" w:csb0="2000019F" w:csb1="00000000"/>
  </w:font>
  <w:font w:name="华文宋体">
    <w:panose1 w:val="02010600040101010101"/>
    <w:charset w:val="86"/>
    <w:family w:val="auto"/>
    <w:pitch w:val="default"/>
    <w:sig w:usb0="80000287" w:usb1="280F3C52" w:usb2="00000016" w:usb3="00000000" w:csb0="0004001F" w:csb1="00000000"/>
  </w:font>
  <w:font w:name="ＭＳ 明朝">
    <w:altName w:val="Hiragino Sans"/>
    <w:panose1 w:val="00000000000000000000"/>
    <w:charset w:val="00"/>
    <w:family w:val="auto"/>
    <w:pitch w:val="default"/>
    <w:sig w:usb0="00000000" w:usb1="00000000" w:usb2="0000000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Symbol">
    <w:altName w:val="Kingsoft Sign"/>
    <w:panose1 w:val="00000000000000000000"/>
    <w:charset w:val="00"/>
    <w:family w:val="auto"/>
    <w:pitch w:val="default"/>
    <w:sig w:usb0="00000000" w:usb1="00000000" w:usb2="00000000" w:usb3="00000000" w:csb0="00000000" w:csb1="00000000"/>
  </w:font>
  <w:font w:name="-webkit-standard">
    <w:altName w:val="苹方-简"/>
    <w:panose1 w:val="00000000000000000000"/>
    <w:charset w:val="00"/>
    <w:family w:val="auto"/>
    <w:pitch w:val="default"/>
    <w:sig w:usb0="00000000" w:usb1="00000000" w:usb2="00000000" w:usb3="00000000" w:csb0="00000000" w:csb1="00000000"/>
  </w:font>
  <w:font w:name="Hiragino Sans GB">
    <w:panose1 w:val="020B0300000000000000"/>
    <w:charset w:val="86"/>
    <w:family w:val="auto"/>
    <w:pitch w:val="default"/>
    <w:sig w:usb0="A00002BF" w:usb1="1ACF7CFA" w:usb2="00000016" w:usb3="00000000" w:csb0="0006000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7CF1B"/>
    <w:multiLevelType w:val="singleLevel"/>
    <w:tmpl w:val="DFB7CF1B"/>
    <w:lvl w:ilvl="0" w:tentative="0">
      <w:start w:val="6"/>
      <w:numFmt w:val="decimal"/>
      <w:suff w:val="space"/>
      <w:lvlText w:val="%1."/>
      <w:lvlJc w:val="left"/>
    </w:lvl>
  </w:abstractNum>
  <w:abstractNum w:abstractNumId="1">
    <w:nsid w:val="EAFF7C2E"/>
    <w:multiLevelType w:val="singleLevel"/>
    <w:tmpl w:val="EAFF7C2E"/>
    <w:lvl w:ilvl="0" w:tentative="0">
      <w:start w:val="3"/>
      <w:numFmt w:val="decimal"/>
      <w:lvlText w:val="%1."/>
      <w:lvlJc w:val="left"/>
      <w:pPr>
        <w:tabs>
          <w:tab w:val="left" w:pos="312"/>
        </w:tabs>
      </w:pPr>
    </w:lvl>
  </w:abstractNum>
  <w:abstractNum w:abstractNumId="2">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3">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4">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5">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6">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7">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7"/>
  </w:num>
  <w:num w:numId="2">
    <w:abstractNumId w:val="5"/>
  </w:num>
  <w:num w:numId="3">
    <w:abstractNumId w:val="4"/>
  </w:num>
  <w:num w:numId="4">
    <w:abstractNumId w:val="6"/>
  </w:num>
  <w:num w:numId="5">
    <w:abstractNumId w:val="3"/>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5BB83FFA"/>
    <w:rsid w:val="5FFDC17D"/>
    <w:rsid w:val="6BFF70FE"/>
    <w:rsid w:val="7BFF3283"/>
    <w:rsid w:val="7CDFE7FC"/>
    <w:rsid w:val="7EBD491D"/>
    <w:rsid w:val="AB5DCDB7"/>
    <w:rsid w:val="AEDF81A5"/>
    <w:rsid w:val="C3F762CE"/>
    <w:rsid w:val="EEFFD832"/>
    <w:rsid w:val="F3FF0012"/>
    <w:rsid w:val="F7FFE1B0"/>
    <w:rsid w:val="F7FFEE8B"/>
    <w:rsid w:val="FE3FFE79"/>
    <w:rsid w:val="FE5B4255"/>
    <w:rsid w:val="FEFDC0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10</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2013-12-24T05:15:00Z</dcterms:created>
  <dc:creator>python-docx</dc:creator>
  <dc:description>generated by python-docx</dc:description>
  <cp:lastModifiedBy>Evgen Kvasnevskyi</cp:lastModifiedBy>
  <dcterms:modified xsi:type="dcterms:W3CDTF">2025-08-30T20:09:00Z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EA3BADC45E30BAACAE34A668AE94E6FA_43</vt:lpwstr>
  </property>
</Properties>
</file>