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02A" w:rsidRPr="00AD447F" w:rsidRDefault="00C6402A" w:rsidP="00C6402A">
      <w:pPr>
        <w:pStyle w:val="heading3"/>
        <w:rPr>
          <w:b/>
          <w:lang w:val="uk-UA"/>
        </w:rPr>
      </w:pPr>
      <w:r w:rsidRPr="00AD447F">
        <w:rPr>
          <w:b/>
          <w:lang w:val="uk-UA"/>
        </w:rPr>
        <w:t>МІНІСТЕРСТВО ОХОРОНИ ЗДОРОВ’Я УКРАЇНИ</w:t>
      </w:r>
    </w:p>
    <w:p w:rsidR="00C6402A" w:rsidRPr="00AD447F" w:rsidRDefault="00C6402A" w:rsidP="00C6402A">
      <w:pPr>
        <w:pStyle w:val="heading3"/>
        <w:rPr>
          <w:b/>
          <w:lang w:val="uk-UA"/>
        </w:rPr>
      </w:pPr>
      <w:r w:rsidRPr="00AD447F">
        <w:rPr>
          <w:b/>
          <w:lang w:val="uk-UA"/>
        </w:rPr>
        <w:t>ОДЕСЬКИЙ ДЕРЖАВНИЙ МЕДИЧНИЙ УНІВЕРСИТЕТ</w:t>
      </w:r>
    </w:p>
    <w:p w:rsidR="00C6402A" w:rsidRDefault="00C6402A" w:rsidP="00C6402A">
      <w:pPr>
        <w:pStyle w:val="heading3"/>
        <w:rPr>
          <w:sz w:val="24"/>
          <w:szCs w:val="24"/>
          <w:lang w:val="uk-UA"/>
        </w:rPr>
      </w:pPr>
      <w:r w:rsidRPr="00AD447F">
        <w:rPr>
          <w:sz w:val="24"/>
          <w:szCs w:val="24"/>
          <w:lang w:val="uk-UA"/>
        </w:rPr>
        <w:t>КАФЕДРА ОНКОЛОГІЇ, РЕКОНСТРУКТИВНОЇ ХІРУРГІЇ, РАДІОЛОГІЇ ТА РАДІАЦІЙНОЇ МЕДИЦИНИ</w:t>
      </w:r>
    </w:p>
    <w:p w:rsidR="00C6402A" w:rsidRPr="00AD447F" w:rsidRDefault="00C6402A" w:rsidP="00C6402A">
      <w:pPr>
        <w:pStyle w:val="heading3"/>
        <w:jc w:val="right"/>
        <w:rPr>
          <w:b/>
          <w:sz w:val="24"/>
          <w:szCs w:val="24"/>
          <w:lang w:val="uk-UA"/>
        </w:rPr>
      </w:pPr>
      <w:r w:rsidRPr="00AD447F">
        <w:rPr>
          <w:b/>
          <w:sz w:val="24"/>
          <w:szCs w:val="24"/>
          <w:lang w:val="uk-UA"/>
        </w:rPr>
        <w:t>ЗАТВЕРДЖУЮ</w:t>
      </w:r>
    </w:p>
    <w:p w:rsidR="00C6402A" w:rsidRPr="00AD447F" w:rsidRDefault="00C6402A" w:rsidP="00C6402A">
      <w:pPr>
        <w:pStyle w:val="heading3"/>
        <w:jc w:val="right"/>
        <w:rPr>
          <w:sz w:val="24"/>
          <w:szCs w:val="24"/>
          <w:lang w:val="uk-UA"/>
        </w:rPr>
      </w:pPr>
      <w:r w:rsidRPr="00AD447F">
        <w:rPr>
          <w:sz w:val="24"/>
          <w:szCs w:val="24"/>
          <w:lang w:val="uk-UA"/>
        </w:rPr>
        <w:t>Проректор з науково-педагогічної роботи</w:t>
      </w:r>
    </w:p>
    <w:p w:rsidR="00C6402A" w:rsidRPr="00AD447F" w:rsidRDefault="00C6402A" w:rsidP="00C6402A">
      <w:pPr>
        <w:pStyle w:val="heading3"/>
        <w:jc w:val="right"/>
        <w:rPr>
          <w:sz w:val="24"/>
          <w:szCs w:val="24"/>
          <w:lang w:val="uk-UA"/>
        </w:rPr>
      </w:pPr>
    </w:p>
    <w:p w:rsidR="00C6402A" w:rsidRPr="00AD447F" w:rsidRDefault="00C6402A" w:rsidP="00C6402A">
      <w:pPr>
        <w:pStyle w:val="heading3"/>
        <w:jc w:val="right"/>
        <w:rPr>
          <w:sz w:val="24"/>
          <w:szCs w:val="24"/>
          <w:lang w:val="uk-UA"/>
        </w:rPr>
      </w:pPr>
      <w:r w:rsidRPr="00AD447F">
        <w:rPr>
          <w:sz w:val="24"/>
          <w:szCs w:val="24"/>
          <w:lang w:val="uk-UA"/>
        </w:rPr>
        <w:t>____________________Едуард БУРЯЧКІВСЬКИЙ</w:t>
      </w:r>
    </w:p>
    <w:p w:rsidR="00C6402A" w:rsidRPr="00AD447F" w:rsidRDefault="00C6402A" w:rsidP="00C6402A">
      <w:pPr>
        <w:pStyle w:val="heading3"/>
        <w:jc w:val="right"/>
        <w:rPr>
          <w:sz w:val="24"/>
          <w:szCs w:val="24"/>
          <w:lang w:val="uk-UA"/>
        </w:rPr>
      </w:pPr>
      <w:r w:rsidRPr="00AD447F">
        <w:rPr>
          <w:sz w:val="24"/>
          <w:szCs w:val="24"/>
          <w:lang w:val="uk-UA"/>
        </w:rPr>
        <w:t>«______»  _________________  2025 року</w:t>
      </w:r>
    </w:p>
    <w:p w:rsidR="00C6402A" w:rsidRDefault="00C6402A" w:rsidP="00C6402A">
      <w:pPr>
        <w:pStyle w:val="heading3"/>
        <w:rPr>
          <w:lang w:val="uk-UA"/>
        </w:rPr>
      </w:pPr>
    </w:p>
    <w:p w:rsidR="00C6402A" w:rsidRPr="00D01463" w:rsidRDefault="00C6402A" w:rsidP="00C6402A">
      <w:pPr>
        <w:pStyle w:val="2"/>
        <w:spacing w:line="360" w:lineRule="auto"/>
        <w:jc w:val="center"/>
        <w:rPr>
          <w:b/>
          <w:sz w:val="28"/>
          <w:szCs w:val="28"/>
        </w:rPr>
      </w:pPr>
      <w:r w:rsidRPr="00D01463">
        <w:rPr>
          <w:b/>
          <w:sz w:val="28"/>
          <w:szCs w:val="28"/>
        </w:rPr>
        <w:t>МЕТОДИЧНІ РЕКОМЕНДАЦІЇ</w:t>
      </w:r>
    </w:p>
    <w:p w:rsidR="00C6402A" w:rsidRPr="00D01463" w:rsidRDefault="00C6402A" w:rsidP="00C6402A">
      <w:pPr>
        <w:pStyle w:val="heading3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для студентів 5-го курсу за спеціальністю лікувальна справа </w:t>
      </w:r>
    </w:p>
    <w:p w:rsidR="00C6402A" w:rsidRPr="008B5FE3" w:rsidRDefault="00C6402A" w:rsidP="00C6402A">
      <w:pPr>
        <w:pStyle w:val="2"/>
        <w:spacing w:line="360" w:lineRule="auto"/>
        <w:jc w:val="center"/>
        <w:rPr>
          <w:sz w:val="28"/>
          <w:szCs w:val="28"/>
          <w:lang w:val="en-US"/>
        </w:rPr>
      </w:pPr>
      <w:r w:rsidRPr="00D01463">
        <w:rPr>
          <w:sz w:val="28"/>
          <w:szCs w:val="28"/>
        </w:rPr>
        <w:t xml:space="preserve">до практичного </w:t>
      </w:r>
      <w:proofErr w:type="spellStart"/>
      <w:proofErr w:type="gramStart"/>
      <w:r w:rsidRPr="00D01463">
        <w:rPr>
          <w:sz w:val="28"/>
          <w:szCs w:val="28"/>
        </w:rPr>
        <w:t>заняття</w:t>
      </w:r>
      <w:proofErr w:type="spellEnd"/>
      <w:r w:rsidRPr="00D01463">
        <w:rPr>
          <w:sz w:val="28"/>
          <w:szCs w:val="28"/>
        </w:rPr>
        <w:t xml:space="preserve">  з</w:t>
      </w:r>
      <w:proofErr w:type="gramEnd"/>
      <w:r w:rsidRPr="00D01463">
        <w:rPr>
          <w:sz w:val="28"/>
          <w:szCs w:val="28"/>
        </w:rPr>
        <w:t xml:space="preserve"> теми:</w:t>
      </w:r>
    </w:p>
    <w:p w:rsidR="00C6402A" w:rsidRPr="0060256F" w:rsidRDefault="00C6402A" w:rsidP="00C640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01463">
        <w:rPr>
          <w:b/>
          <w:sz w:val="28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Види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екзопротезування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кінцівок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фізична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та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соціальна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адаптація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C6402A" w:rsidRDefault="00C6402A" w:rsidP="00C640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proofErr w:type="gram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Екзопротезування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кінцівок</w:t>
      </w:r>
      <w:proofErr w:type="spellEnd"/>
      <w:proofErr w:type="gram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види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протезів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застосування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сучасних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технологій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у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протезуванні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Підготовка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сегментів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кінцівок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до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протезування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технічні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особливості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хірургічних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втручань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тренування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кукси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Тренувальні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протези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та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остаточне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протезування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фізична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та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соціальна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адаптація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поранених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після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ампутацій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кінцівок</w:t>
      </w:r>
      <w:proofErr w:type="spellEnd"/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</w:p>
    <w:p w:rsidR="00C6402A" w:rsidRPr="00D01463" w:rsidRDefault="00C6402A" w:rsidP="00C6402A">
      <w:pPr>
        <w:pStyle w:val="heading3"/>
        <w:jc w:val="left"/>
        <w:rPr>
          <w:lang w:val="uk-UA"/>
        </w:rPr>
      </w:pPr>
    </w:p>
    <w:p w:rsidR="00C6402A" w:rsidRDefault="00C6402A" w:rsidP="00C6402A">
      <w:pPr>
        <w:spacing w:line="360" w:lineRule="auto"/>
        <w:jc w:val="right"/>
        <w:rPr>
          <w:b/>
          <w:color w:val="000000"/>
          <w:lang w:eastAsia="uk-UA"/>
        </w:rPr>
      </w:pPr>
      <w:proofErr w:type="spellStart"/>
      <w:r>
        <w:rPr>
          <w:b/>
          <w:color w:val="000000"/>
        </w:rPr>
        <w:t>Затверджено</w:t>
      </w:r>
      <w:proofErr w:type="spellEnd"/>
      <w:r>
        <w:rPr>
          <w:b/>
          <w:color w:val="000000"/>
        </w:rPr>
        <w:t>:</w:t>
      </w:r>
    </w:p>
    <w:p w:rsidR="00C6402A" w:rsidRDefault="00C6402A" w:rsidP="00C6402A">
      <w:pPr>
        <w:spacing w:line="360" w:lineRule="auto"/>
        <w:jc w:val="right"/>
        <w:rPr>
          <w:color w:val="000000"/>
          <w:lang w:val="uk-UA"/>
        </w:rPr>
      </w:pPr>
      <w:proofErr w:type="spellStart"/>
      <w:r>
        <w:rPr>
          <w:color w:val="000000"/>
        </w:rPr>
        <w:t>Засіданням</w:t>
      </w:r>
      <w:proofErr w:type="spellEnd"/>
      <w:r>
        <w:rPr>
          <w:color w:val="000000"/>
        </w:rPr>
        <w:t xml:space="preserve"> </w:t>
      </w:r>
      <w:proofErr w:type="spellStart"/>
      <w:proofErr w:type="gramStart"/>
      <w:r>
        <w:rPr>
          <w:color w:val="000000"/>
        </w:rPr>
        <w:t>кафедри</w:t>
      </w:r>
      <w:proofErr w:type="spellEnd"/>
      <w:r>
        <w:rPr>
          <w:color w:val="000000"/>
        </w:rPr>
        <w:t xml:space="preserve">  </w:t>
      </w:r>
      <w:r>
        <w:rPr>
          <w:color w:val="000000"/>
          <w:lang w:val="uk-UA"/>
        </w:rPr>
        <w:t>онкології</w:t>
      </w:r>
      <w:proofErr w:type="gramEnd"/>
      <w:r>
        <w:rPr>
          <w:color w:val="000000"/>
          <w:lang w:val="uk-UA"/>
        </w:rPr>
        <w:t>,</w:t>
      </w:r>
    </w:p>
    <w:p w:rsidR="00C6402A" w:rsidRPr="00AD447F" w:rsidRDefault="00C6402A" w:rsidP="00C6402A">
      <w:pPr>
        <w:spacing w:line="360" w:lineRule="auto"/>
        <w:jc w:val="right"/>
        <w:rPr>
          <w:color w:val="000000"/>
          <w:lang w:val="uk-UA"/>
        </w:rPr>
      </w:pPr>
      <w:r>
        <w:rPr>
          <w:color w:val="000000"/>
          <w:lang w:val="uk-UA"/>
        </w:rPr>
        <w:t>реконструктивної хірургії, радіології та радіаційної медицини</w:t>
      </w:r>
    </w:p>
    <w:p w:rsidR="00C6402A" w:rsidRDefault="00C6402A" w:rsidP="00C6402A">
      <w:pPr>
        <w:spacing w:line="360" w:lineRule="auto"/>
        <w:jc w:val="right"/>
        <w:rPr>
          <w:color w:val="000000"/>
        </w:rPr>
      </w:pPr>
      <w:proofErr w:type="spellStart"/>
      <w:r>
        <w:rPr>
          <w:color w:val="000000"/>
        </w:rPr>
        <w:t>Одеського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національного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медичного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університету</w:t>
      </w:r>
      <w:proofErr w:type="spellEnd"/>
    </w:p>
    <w:p w:rsidR="00C6402A" w:rsidRDefault="00C6402A" w:rsidP="00C6402A">
      <w:pPr>
        <w:tabs>
          <w:tab w:val="left" w:pos="3229"/>
          <w:tab w:val="left" w:pos="5574"/>
        </w:tabs>
        <w:spacing w:line="360" w:lineRule="auto"/>
        <w:jc w:val="right"/>
        <w:rPr>
          <w:color w:val="000000"/>
        </w:rPr>
      </w:pPr>
      <w:r>
        <w:rPr>
          <w:color w:val="000000"/>
        </w:rPr>
        <w:t xml:space="preserve">Протокол № ___ </w:t>
      </w:r>
      <w:proofErr w:type="spellStart"/>
      <w:r>
        <w:rPr>
          <w:color w:val="000000"/>
        </w:rPr>
        <w:t>від</w:t>
      </w:r>
      <w:proofErr w:type="spellEnd"/>
      <w:r>
        <w:rPr>
          <w:color w:val="000000"/>
        </w:rPr>
        <w:t xml:space="preserve"> “___” ____________ 20__ р.</w:t>
      </w:r>
    </w:p>
    <w:p w:rsidR="00C6402A" w:rsidRPr="00D01463" w:rsidRDefault="00C6402A" w:rsidP="00C6402A">
      <w:pPr>
        <w:pStyle w:val="heading3"/>
        <w:jc w:val="left"/>
        <w:rPr>
          <w:lang w:val="uk-UA"/>
        </w:rPr>
      </w:pPr>
      <w:r>
        <w:rPr>
          <w:color w:val="000000"/>
          <w:sz w:val="24"/>
          <w:szCs w:val="24"/>
          <w:lang w:val="uk-UA"/>
        </w:rPr>
        <w:t xml:space="preserve">                                                       </w:t>
      </w:r>
      <w:proofErr w:type="spellStart"/>
      <w:r>
        <w:rPr>
          <w:color w:val="000000"/>
          <w:sz w:val="24"/>
          <w:szCs w:val="24"/>
        </w:rPr>
        <w:t>Завідувач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</w:rPr>
        <w:t>кафедри</w:t>
      </w:r>
      <w:proofErr w:type="spellEnd"/>
      <w:r>
        <w:rPr>
          <w:color w:val="000000"/>
          <w:sz w:val="24"/>
          <w:szCs w:val="24"/>
        </w:rPr>
        <w:t xml:space="preserve">  _</w:t>
      </w:r>
      <w:proofErr w:type="gramEnd"/>
      <w:r>
        <w:rPr>
          <w:color w:val="000000"/>
          <w:sz w:val="24"/>
          <w:szCs w:val="24"/>
        </w:rPr>
        <w:t>____________</w:t>
      </w:r>
      <w:r>
        <w:rPr>
          <w:color w:val="000000"/>
          <w:sz w:val="24"/>
          <w:szCs w:val="24"/>
          <w:lang w:val="uk-UA"/>
        </w:rPr>
        <w:t>Олег ГЕРАСИМЕНКО</w:t>
      </w:r>
      <w:r>
        <w:rPr>
          <w:color w:val="000000"/>
          <w:sz w:val="24"/>
          <w:szCs w:val="24"/>
        </w:rPr>
        <w:t xml:space="preserve">    </w:t>
      </w:r>
    </w:p>
    <w:p w:rsidR="00C6402A" w:rsidRDefault="00C6402A" w:rsidP="00C6402A">
      <w:pPr>
        <w:rPr>
          <w:lang w:val="uk-UA"/>
        </w:rPr>
      </w:pPr>
    </w:p>
    <w:p w:rsidR="00C6402A" w:rsidRDefault="00C6402A" w:rsidP="00C6402A">
      <w:pPr>
        <w:rPr>
          <w:lang w:val="uk-UA"/>
        </w:rPr>
      </w:pPr>
    </w:p>
    <w:p w:rsidR="00C6402A" w:rsidRDefault="00C6402A" w:rsidP="00C6402A">
      <w:pPr>
        <w:pStyle w:val="a9"/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 w:rsidRPr="003B39B6">
        <w:rPr>
          <w:sz w:val="28"/>
          <w:szCs w:val="28"/>
        </w:rPr>
        <w:t>деса – 20</w:t>
      </w:r>
      <w:r>
        <w:rPr>
          <w:sz w:val="28"/>
          <w:szCs w:val="28"/>
        </w:rPr>
        <w:t>25</w:t>
      </w:r>
    </w:p>
    <w:p w:rsidR="00C6402A" w:rsidRDefault="00C6402A" w:rsidP="00C6402A">
      <w:pPr>
        <w:pStyle w:val="a9"/>
        <w:jc w:val="center"/>
        <w:rPr>
          <w:sz w:val="28"/>
          <w:szCs w:val="28"/>
        </w:rPr>
      </w:pPr>
    </w:p>
    <w:p w:rsidR="00C6402A" w:rsidRPr="00F53DF2" w:rsidRDefault="00C6402A" w:rsidP="00C6402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uk-UA"/>
        </w:rPr>
      </w:pPr>
      <w:proofErr w:type="spellStart"/>
      <w:r w:rsidRPr="00F53D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Розробники</w:t>
      </w:r>
      <w:proofErr w:type="spellEnd"/>
      <w:r w:rsidRPr="00F53D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: 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Герасименко Олег Сергійович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проф., 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н.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Гайда Ярослав Іванович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к.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н. 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Кваснєвський Євген Анатолійович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к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.мед.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н.  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Єнін Роман Володимирович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к.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н.</w:t>
      </w:r>
    </w:p>
    <w:p w:rsidR="00C6402A" w:rsidRPr="00C6402A" w:rsidRDefault="00C6402A" w:rsidP="00C6402A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bookmarkStart w:id="0" w:name="_l7nbmgwh55f1"/>
      <w:bookmarkEnd w:id="0"/>
      <w:proofErr w:type="spellStart"/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Атанасов</w:t>
      </w:r>
      <w:proofErr w:type="spellEnd"/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Дмитро Вадимович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к.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мед.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н.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Царюк</w:t>
      </w:r>
      <w:proofErr w:type="spellEnd"/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Артур Юрійович ас.</w:t>
      </w:r>
    </w:p>
    <w:p w:rsidR="00C6402A" w:rsidRPr="00C6402A" w:rsidRDefault="00C6402A" w:rsidP="00C640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Циганчук</w:t>
      </w:r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Євгеній</w:t>
      </w:r>
      <w:proofErr w:type="spellEnd"/>
      <w:r w:rsidRPr="00C6402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Володимирович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C6402A">
        <w:rPr>
          <w:rFonts w:ascii="Times New Roman" w:hAnsi="Times New Roman" w:cs="Times New Roman"/>
          <w:color w:val="000000"/>
          <w:sz w:val="28"/>
          <w:szCs w:val="28"/>
          <w:lang w:val="uk-UA"/>
        </w:rPr>
        <w:t>ас.</w:t>
      </w:r>
    </w:p>
    <w:p w:rsidR="00C6402A" w:rsidRPr="00C6402A" w:rsidRDefault="00C6402A" w:rsidP="00C640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ru-RU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C6402A" w:rsidRDefault="00C6402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</w:p>
    <w:p w:rsidR="000126BA" w:rsidRDefault="000126B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lastRenderedPageBreak/>
        <w:t>ПРАКТИЧНІ ЗАНЯТТЯ</w:t>
      </w:r>
    </w:p>
    <w:p w:rsidR="000126BA" w:rsidRPr="000126BA" w:rsidRDefault="000126BA" w:rsidP="000126B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Практичне заняття № 1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uk-UA"/>
        </w:rPr>
        <w:t>5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0126BA" w:rsidRPr="0060256F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Тема 15. Види екзопротезування кінцівок, фізична та соціальна адаптація.</w:t>
      </w:r>
    </w:p>
    <w:p w:rsidR="000126BA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0256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Екзопротезування  кінцівок,  види протезів, застосування сучасних технологій у протезуванні. Підготовка сегментів кінцівок до протезування, технічні особливості хірургічних втручань, тренування кукси. Тренувальні протези та остаточне протезування, фізична та соціальна адаптація поранених після ампутацій кінцівок. </w:t>
      </w:r>
    </w:p>
    <w:p w:rsidR="000126BA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126BA" w:rsidRPr="00E608F8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Мета: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Поглибити знання з питань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екзопротезування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 xml:space="preserve">інцівок, особливостей підготовки, реабілітації та адаптації паціентів після ампутації кінцівок. </w:t>
      </w:r>
    </w:p>
    <w:p w:rsidR="000126BA" w:rsidRDefault="000126BA" w:rsidP="000126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126BA" w:rsidRDefault="000126BA" w:rsidP="000126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Очікувані результати</w:t>
      </w:r>
    </w:p>
    <w:p w:rsidR="000126BA" w:rsidRDefault="000126BA" w:rsidP="000126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 результаті вивчення здобувачі повинні знати:</w:t>
      </w:r>
    </w:p>
    <w:p w:rsidR="000126BA" w:rsidRDefault="000126BA" w:rsidP="000126BA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Систему служби екзопротезування.</w:t>
      </w:r>
    </w:p>
    <w:p w:rsidR="000126BA" w:rsidRDefault="000126BA" w:rsidP="000126BA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Сучасні підходи до екзопротезування та новітні технологічні рішення, що застосовуються.</w:t>
      </w:r>
    </w:p>
    <w:p w:rsidR="000126BA" w:rsidRDefault="000126BA" w:rsidP="000126BA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Особливості підготовки та вимоги до формування культі для забезпечення вдалого езопротезування.</w:t>
      </w:r>
    </w:p>
    <w:p w:rsidR="000126BA" w:rsidRDefault="000126BA" w:rsidP="000126BA">
      <w:pPr>
        <w:widowControl w:val="0"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  <w:t>Етапність надання допомоги з екзопротезування, особливості тренувальних та інших видів екзопротезів.</w:t>
      </w:r>
    </w:p>
    <w:p w:rsidR="000126BA" w:rsidRDefault="000126BA" w:rsidP="000126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0126BA" w:rsidRDefault="000126BA" w:rsidP="000126B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Здобувачі повинні вміти:</w:t>
      </w:r>
    </w:p>
    <w:p w:rsidR="000126BA" w:rsidRPr="00320700" w:rsidRDefault="000126BA" w:rsidP="000126BA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700">
        <w:rPr>
          <w:rFonts w:ascii="Times New Roman" w:eastAsia="Times New Roman" w:hAnsi="Times New Roman" w:cs="Times New Roman"/>
          <w:color w:val="000000"/>
          <w:sz w:val="24"/>
          <w:szCs w:val="24"/>
        </w:rPr>
        <w:t>Оцінка стану пацієнта: Вміння оцінити стан залишкової кінцівки, визначити готовність до протезування.</w:t>
      </w:r>
    </w:p>
    <w:p w:rsidR="000126BA" w:rsidRPr="00320700" w:rsidRDefault="000126BA" w:rsidP="000126BA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700">
        <w:rPr>
          <w:rFonts w:ascii="Times New Roman" w:eastAsia="Times New Roman" w:hAnsi="Times New Roman" w:cs="Times New Roman"/>
          <w:color w:val="000000"/>
          <w:sz w:val="24"/>
          <w:szCs w:val="24"/>
        </w:rPr>
        <w:t>Підбір протеза: Розуміння критеріїв вибору екзопротеза залежно від потреб і можливостей пацієнта.</w:t>
      </w:r>
    </w:p>
    <w:p w:rsidR="000126BA" w:rsidRPr="00320700" w:rsidRDefault="000126BA" w:rsidP="000126BA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700">
        <w:rPr>
          <w:rFonts w:ascii="Times New Roman" w:eastAsia="Times New Roman" w:hAnsi="Times New Roman" w:cs="Times New Roman"/>
          <w:color w:val="000000"/>
          <w:sz w:val="24"/>
          <w:szCs w:val="24"/>
        </w:rPr>
        <w:t>Навчання пацієнта: Вміння навчати пацієнта користуватися протезом, включаючи початкову адаптацію та тренування моторики.</w:t>
      </w:r>
    </w:p>
    <w:p w:rsidR="000126BA" w:rsidRPr="00320700" w:rsidRDefault="000126BA" w:rsidP="000126BA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700">
        <w:rPr>
          <w:rFonts w:ascii="Times New Roman" w:eastAsia="Times New Roman" w:hAnsi="Times New Roman" w:cs="Times New Roman"/>
          <w:color w:val="000000"/>
          <w:sz w:val="24"/>
          <w:szCs w:val="24"/>
        </w:rPr>
        <w:t>Робота в команді: Співпраця з реабілітологами, ортопедами, психологами для забезпечення комплексного підходу до лікування.</w:t>
      </w:r>
    </w:p>
    <w:p w:rsidR="000126BA" w:rsidRPr="00320700" w:rsidRDefault="000126BA" w:rsidP="000126BA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0700">
        <w:rPr>
          <w:rFonts w:ascii="Times New Roman" w:eastAsia="Times New Roman" w:hAnsi="Times New Roman" w:cs="Times New Roman"/>
          <w:color w:val="000000"/>
          <w:sz w:val="24"/>
          <w:szCs w:val="24"/>
        </w:rPr>
        <w:t>Моніторинг: Спостереження за динамікою стану пацієнта після встановлення екзопротеза, корекція лікування за потреби.</w:t>
      </w:r>
    </w:p>
    <w:p w:rsidR="000126BA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126BA" w:rsidRDefault="000126BA" w:rsidP="0001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Основні поняття: </w:t>
      </w:r>
    </w:p>
    <w:p w:rsidR="000126BA" w:rsidRDefault="000126BA" w:rsidP="000126BA">
      <w:pPr>
        <w:pStyle w:val="block"/>
        <w:rPr>
          <w:rStyle w:val="a4"/>
          <w:color w:val="000000"/>
          <w:lang w:val="ru"/>
        </w:rPr>
      </w:pPr>
      <w:proofErr w:type="gramStart"/>
      <w:r w:rsidRPr="002A43EB">
        <w:rPr>
          <w:rFonts w:hAnsi="Symbol"/>
        </w:rPr>
        <w:t></w:t>
      </w:r>
      <w:r w:rsidRPr="002A43EB">
        <w:rPr>
          <w:lang w:val="ru"/>
        </w:rPr>
        <w:t xml:space="preserve">  </w:t>
      </w:r>
      <w:r w:rsidRPr="002A43EB">
        <w:rPr>
          <w:rStyle w:val="a4"/>
          <w:color w:val="000000"/>
          <w:lang w:val="ru"/>
        </w:rPr>
        <w:t>Ампутація</w:t>
      </w:r>
      <w:proofErr w:type="gramEnd"/>
      <w:r w:rsidRPr="002A43EB">
        <w:rPr>
          <w:rStyle w:val="a4"/>
          <w:color w:val="000000"/>
          <w:lang w:val="ru"/>
        </w:rPr>
        <w:t xml:space="preserve"> та залишкова кінцівк</w:t>
      </w:r>
      <w:r>
        <w:rPr>
          <w:rStyle w:val="a4"/>
          <w:color w:val="000000"/>
          <w:lang w:val="ru"/>
        </w:rPr>
        <w:t>а</w:t>
      </w:r>
    </w:p>
    <w:p w:rsidR="000126BA" w:rsidRDefault="000126BA" w:rsidP="000126BA">
      <w:pPr>
        <w:pStyle w:val="block"/>
        <w:rPr>
          <w:color w:val="000000"/>
          <w:lang w:val="ru-RU"/>
        </w:rPr>
      </w:pPr>
      <w:proofErr w:type="gramStart"/>
      <w:r w:rsidRPr="002A43EB">
        <w:rPr>
          <w:rFonts w:hAnsi="Symbol"/>
        </w:rPr>
        <w:t></w:t>
      </w:r>
      <w:r w:rsidRPr="002A43EB">
        <w:rPr>
          <w:lang w:val="ru-RU"/>
        </w:rPr>
        <w:t xml:space="preserve">  </w:t>
      </w:r>
      <w:r w:rsidRPr="002A43EB">
        <w:rPr>
          <w:rStyle w:val="a4"/>
          <w:color w:val="000000"/>
          <w:lang w:val="ru-RU"/>
        </w:rPr>
        <w:t>Типи</w:t>
      </w:r>
      <w:proofErr w:type="gramEnd"/>
      <w:r w:rsidRPr="002A43EB">
        <w:rPr>
          <w:rStyle w:val="a4"/>
          <w:color w:val="000000"/>
          <w:lang w:val="ru-RU"/>
        </w:rPr>
        <w:t xml:space="preserve"> екзопротезів</w:t>
      </w:r>
      <w:r w:rsidRPr="002A43EB">
        <w:rPr>
          <w:color w:val="000000"/>
          <w:lang w:val="ru-RU"/>
        </w:rPr>
        <w:br/>
      </w:r>
      <w:r w:rsidRPr="002A43EB">
        <w:rPr>
          <w:rFonts w:hAnsi="Symbol"/>
        </w:rPr>
        <w:t></w:t>
      </w:r>
      <w:r w:rsidRPr="002A43EB">
        <w:rPr>
          <w:lang w:val="ru-RU"/>
        </w:rPr>
        <w:t xml:space="preserve">  </w:t>
      </w:r>
      <w:r w:rsidRPr="002A43EB">
        <w:rPr>
          <w:rStyle w:val="a4"/>
          <w:color w:val="000000"/>
          <w:lang w:val="ru-RU"/>
        </w:rPr>
        <w:t>Етапи протезування</w:t>
      </w:r>
    </w:p>
    <w:p w:rsidR="000126BA" w:rsidRPr="002A43EB" w:rsidRDefault="000126BA" w:rsidP="000126BA">
      <w:pPr>
        <w:pStyle w:val="block"/>
        <w:rPr>
          <w:color w:val="000000"/>
          <w:lang w:val="ru-RU"/>
        </w:rPr>
      </w:pPr>
      <w:proofErr w:type="gramStart"/>
      <w:r w:rsidRPr="002A43EB">
        <w:rPr>
          <w:rFonts w:hAnsi="Symbol"/>
        </w:rPr>
        <w:t></w:t>
      </w:r>
      <w:r w:rsidRPr="002A43EB">
        <w:rPr>
          <w:lang w:val="ru-RU"/>
        </w:rPr>
        <w:t xml:space="preserve">  </w:t>
      </w:r>
      <w:r w:rsidRPr="002A43EB">
        <w:rPr>
          <w:rStyle w:val="a4"/>
          <w:color w:val="000000"/>
          <w:lang w:val="ru-RU"/>
        </w:rPr>
        <w:t>Реабілітація</w:t>
      </w:r>
      <w:proofErr w:type="gramEnd"/>
    </w:p>
    <w:p w:rsidR="000126BA" w:rsidRPr="002A43EB" w:rsidRDefault="000126BA" w:rsidP="000126BA">
      <w:pPr>
        <w:pStyle w:val="block"/>
        <w:rPr>
          <w:color w:val="000000"/>
          <w:lang w:val="ru"/>
        </w:rPr>
      </w:pPr>
      <w:proofErr w:type="gramStart"/>
      <w:r w:rsidRPr="002A43EB">
        <w:rPr>
          <w:rFonts w:hAnsi="Symbol"/>
        </w:rPr>
        <w:t></w:t>
      </w:r>
      <w:r w:rsidRPr="002A43EB">
        <w:rPr>
          <w:lang w:val="ru"/>
        </w:rPr>
        <w:t xml:space="preserve">  </w:t>
      </w:r>
      <w:r w:rsidRPr="002A43EB">
        <w:rPr>
          <w:rStyle w:val="a4"/>
          <w:color w:val="000000"/>
          <w:lang w:val="ru"/>
        </w:rPr>
        <w:t>Сучасні</w:t>
      </w:r>
      <w:proofErr w:type="gramEnd"/>
      <w:r w:rsidRPr="002A43EB">
        <w:rPr>
          <w:rStyle w:val="a4"/>
          <w:color w:val="000000"/>
          <w:lang w:val="ru"/>
        </w:rPr>
        <w:t xml:space="preserve"> технології в протезуванні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Обладнання: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стенди, презентації, наукова література.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Навчальний час: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 години.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І. Організаційний момент: привітання, перевірка присутніх, повідомлення теми, мети заняття, мотивація студентів щодо вивчення теми.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ІІ. Контроль опорних знань: письмова робота, письмове тестування, фронтальне опитування, рішення практичних задач.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 Вимоги до теоретичної готовності студентів до виконання практичних занять: вивчення завдань та структури онкологічної допомоги, заповнення документації на онкохворих, клінічні огляди хворих з класифікацією їх за клінічними стадіями і ознаками, застосування вітчизняної до міжнародної класифікацій, робота студентів з амбулаторними картами та історіями хвороб, знайомство і вивчення студентами організаційно-методичної роботи.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Зміст теми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Втрата кінцівки – одне з найтяжчих випробувань для людини, яке призводить не лише до фізичної інвалідності, а й до глибоких психологічних і соціальних проблем. Вирішення цього завдання стало можливим завдяки розвитку протезування.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 (від грец. exo – зовнішній, prosthesis – додаток) – це штучна конструкція, що замінює відсутню частину кінцівки і розташовується зовні тіла. Головна мета екзопротезування – не лише косметична компенсація, але й функціональне відновлення рухової активності та працездатності пацієнта.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2. Історія розвитку протезування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Давні цивілізації. Археологічні знахідки з Давнього Єгипту (X ст. до н.е.) доводять існування протезів пальців стопи та рук із дерева і шкіри. У Давньому Римі воїни після втрати кінцівок користувалися грубими металевими замінниками.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Середньовіччя. Протези були масивними, металевими, часто виготовленими у вигляді «лицарських обладунків». Їхня функція здебільшого декоративна.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XVI ст.. Французький військовий хірург Амбруаз Паре створив перші функціональні механічні протези з рухомими частинами.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XIX ст.. З появою промислового виробництва протези почали виготовляти із легших матеріалів (шкіра, алюміній, дерево).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XX ст.. Дві світові війни спричинили масовий попит на протези, що стимулювало розвиток технологій. З’явилися моделі з гумовими елементами, складними шарнірними системами.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Сучасність (XXI ст.). Використання електроніки, сенсорних систем, 3D-друку та біонічних технологій дозволяє створювати протези, які майже повністю відтворюють функції втраченої кінцівки, аж до керування сигналами нервової системи.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Скільки поранень припадає на кінцівки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?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Ірак/Афганістан (OIF/OEF): у багатьох масивах даних ≈50% усіх бойових поранень припадає саме на кінцівки (решта — голова/шия, груди, живіт). Наприклад, аналіз бригади США: 49,4% поранень — кінцівки.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Ірак/Афганістан (важкі травми): якщо дивитися лише на “серйозні” травми, то ≈70% постраждалих мали великі травми кінцівок; з них ≈7,4% завершувалися великою ампутацією. Це підкреслює, що навіть серед тяжких уражень домінують кінцівки.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Британські/союзницькі дані (хірургічні випадки у тих самих конфліктах): теж приблизно 50% поранень — ураження кінцівок.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Повномасштабна війна проти України (оцінки 2023–2024): у якісній оцінці для України експерти зазначають, що “майже 90% зареєстрованих бойових травм — на кінцівках” (зауважте, це швидше експертне узагальнення різних звітів, а не один реєстр, тому тут можливий зсув вибірки).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Окремі клінічні серії з сучасних боїв (переважно вибухи): у вибірках поранених вибухами найчастіше уражені нижні (≈48%) та верхні (≈34%) кінцівки, разом понад 80% уражених мають травму кінцівок. Це не “загальні” всі поранені, але добре ілюструє домінування кінцівок при вибуховій травмі.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Висновок: у сучасних конфліктах кінцівки дають приблизно половину всіх бойових поранень; серед тяжких травм частка ще більша (до ≈70%), а в умовах масового застосування вибухових уражень і специфіки ведення бою зустрічаються вибірки з &gt;80% й навіть експертні оцінки ≈90%.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Чому відсоток такий високий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?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1. Захист тулуба сучасними бронепластинами. Сучасні бронежилети значно знижують смертельно-penetrуючі поранення грудей і живота, але кінцівки залишаються відкритими, тож частка їх уражень зростає. 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2. Перевага вибухових уражень (міни, СВП, артилерія, дрони-камікадзе). Фрагменти та ударна хвиля “змітають” найекспонованіші ділянки — руки й ноги; у багатьох серіях саме вибухи — провідний механізм травми. 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3. Дисмонтовані дії та окопно-позиційна війна. Піхота, інженерні роботи, переміщення в окопах і по мінних полях роблять нижні кінцівки основною мішенню (особливо мінно-вибухові ураження стопи/гомілки, довгі кістки).  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4. Краще догоспітальне гемостазування. Масове застосування турнікетів і TCCC рятує життя при кровотечах із кінцівок, тому більше поранених з травмами рук/ніг виживають і потрапляють у статистику медзакладів. (Опосередковано видно за зниженням летальності тулубних уражень і частотою екстремітетних серед тих, хто вижив).   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47F9B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5. Зміщення клінічних вибірок. Багато публікацій — це хірургічні чи ортопедичні реєстри, де кінцівки неминуче “перепредставлені”, що піднімає відсоток у цих підвибірках порівняно з усіма пораненими на полі бою.</w:t>
      </w:r>
    </w:p>
    <w:p w:rsidR="000126BA" w:rsidRPr="006C0FFA" w:rsidRDefault="000126BA" w:rsidP="000126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тиснутий огляд типового співвідношення ампутацій по анатомічних рівнях серед постраждалих у сучасних збройних конфліктах (після 2000 р.). Це узагальнені оцінки, засновані на оглядах військово-медичних досліджень, звітах про травми від вибухових пристроїв і даних протезно-реабілітаційних центрів; конкретні відсотки різняться між джерелами й країнами.</w:t>
      </w:r>
    </w:p>
    <w:p w:rsidR="000126BA" w:rsidRPr="006C0FFA" w:rsidRDefault="000126BA" w:rsidP="000126BA">
      <w:pPr>
        <w:spacing w:before="18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Орієнтовний розподіл ампутацій за анатомічними рівнями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(сучасні конфлікти, вибухова травма домінує)</w:t>
      </w:r>
    </w:p>
    <w:p w:rsidR="000126BA" w:rsidRPr="006C0FFA" w:rsidRDefault="000126BA" w:rsidP="000126B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Нижні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кінцівки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— ~65–80%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від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усіх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0126BA" w:rsidRPr="006C0FFA" w:rsidRDefault="000126BA" w:rsidP="000126B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Транстібіальні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нижче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коліна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) — ≈30–50%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усіх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</w:t>
      </w:r>
      <w:proofErr w:type="spellEnd"/>
    </w:p>
    <w:p w:rsidR="000126BA" w:rsidRPr="006C0FFA" w:rsidRDefault="000126BA" w:rsidP="000126BA">
      <w:pPr>
        <w:numPr>
          <w:ilvl w:val="1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Трансфеморальні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вище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коліна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 — ≈20–35%</w:t>
      </w:r>
    </w:p>
    <w:p w:rsidR="000126BA" w:rsidRPr="006C0FFA" w:rsidRDefault="000126BA" w:rsidP="000126BA">
      <w:pPr>
        <w:numPr>
          <w:ilvl w:val="1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Ампутації на рівні стегнового пояса / висока трансфеморальна / тазові — рідше, ≈2–8%</w:t>
      </w:r>
    </w:p>
    <w:p w:rsidR="000126BA" w:rsidRPr="006C0FFA" w:rsidRDefault="000126BA" w:rsidP="000126BA">
      <w:pPr>
        <w:numPr>
          <w:ilvl w:val="1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Ампутації стопи / часткові ампутації пальців стопи — додаткові 5–10% (залежно від включення часткових ампутацій)</w:t>
      </w:r>
    </w:p>
    <w:p w:rsidR="000126BA" w:rsidRPr="006C0FFA" w:rsidRDefault="000126BA" w:rsidP="000126BA">
      <w:pPr>
        <w:numPr>
          <w:ilvl w:val="0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Верхні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кінцівки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— ~15–30%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від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усіх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0126BA" w:rsidRPr="006C0FFA" w:rsidRDefault="000126BA" w:rsidP="000126B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Трансампутації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вище-ліктьового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/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надліктьові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вищі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рівні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 — ≈5–12%</w:t>
      </w:r>
    </w:p>
    <w:p w:rsidR="000126BA" w:rsidRPr="006C0FFA" w:rsidRDefault="000126BA" w:rsidP="000126BA">
      <w:pPr>
        <w:numPr>
          <w:ilvl w:val="1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Трансампутації нижче-ліктьового / нижче-плеча (передпліччя) — ≈5–12%</w:t>
      </w:r>
    </w:p>
    <w:p w:rsidR="000126BA" w:rsidRPr="006C0FFA" w:rsidRDefault="000126BA" w:rsidP="000126BA">
      <w:pPr>
        <w:numPr>
          <w:ilvl w:val="1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Часткові ампутації кисті/пальців — ≈5–10% (часто враховуються окремо)</w:t>
      </w:r>
    </w:p>
    <w:p w:rsidR="000126BA" w:rsidRPr="006C0FFA" w:rsidRDefault="000126BA" w:rsidP="000126BA">
      <w:pPr>
        <w:numPr>
          <w:ilvl w:val="0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Множинні ампутації (поєднання верхніх і/або нижніх кінцівок або кількох рівнів) — ≈15–35% від усіх постраждалих з ампутаціями (у деяких серіях випадків від 20% до 40%, особливо при вибуховій травмі)</w:t>
      </w:r>
    </w:p>
    <w:p w:rsidR="000126BA" w:rsidRPr="006C0FFA" w:rsidRDefault="000126BA" w:rsidP="000126BA">
      <w:pPr>
        <w:numPr>
          <w:ilvl w:val="0"/>
          <w:numId w:val="3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Часткові/дистальні ампутації (пальці рук/ніг) часто не включаються в основні підрахунки або зазначені окремо; їх частка залежить від методології.</w:t>
      </w:r>
    </w:p>
    <w:p w:rsidR="000126BA" w:rsidRPr="006C0FFA" w:rsidRDefault="000126BA" w:rsidP="000126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Дом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і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нуюча причина ампутацій у сучасних конфліктах — вибухові травми (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IED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міні, боєприпаси). Вибухи створюють сильний рваний/термічний ушкоджувальний фактор, що найчастіше уражає нижні кінцівки (через вертикальну передачу енергії при стоянні/ходьбі, попаданні підриву під ноги).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Тому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нижні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кінцівки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переважають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126BA" w:rsidRPr="006C0FFA" w:rsidRDefault="000126BA" w:rsidP="000126BA">
      <w:pPr>
        <w:numPr>
          <w:ilvl w:val="0"/>
          <w:numId w:val="4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Рівень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визначається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тяжкістю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пошкодження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кісток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м’яких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тканин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судин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нервів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можливістю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реконструкції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й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судинного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відновлення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Сильні зони пошкодження або множинні ушкодження приводять до вищих ампутаційних рівнів (вище коліна, вище ліктя).</w:t>
      </w:r>
    </w:p>
    <w:p w:rsidR="000126BA" w:rsidRPr="006C0FFA" w:rsidRDefault="000126BA" w:rsidP="000126BA">
      <w:pPr>
        <w:numPr>
          <w:ilvl w:val="0"/>
          <w:numId w:val="4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Сучасна передова травматологія й евакуація підвищують виживання пацієнтів з тяжкими пораненнями → більша частка виживших з ампутаціями (раніше більшість таких ушкоджень могли бути фатальними).</w:t>
      </w:r>
    </w:p>
    <w:p w:rsidR="000126BA" w:rsidRPr="006C0FFA" w:rsidRDefault="000126BA" w:rsidP="000126BA">
      <w:pPr>
        <w:spacing w:before="24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Варіабельність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і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обмеження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даних</w:t>
      </w:r>
      <w:proofErr w:type="spellEnd"/>
    </w:p>
    <w:p w:rsidR="000126BA" w:rsidRPr="006C0FFA" w:rsidRDefault="000126BA" w:rsidP="000126B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Різні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дослідження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подають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числа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по-різному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 «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»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як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число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ампутаційних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процедур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або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число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ампутованих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осіб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включають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включають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часткові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включають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цивільних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лише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військових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126BA" w:rsidRPr="006C0FFA" w:rsidRDefault="000126BA" w:rsidP="000126BA">
      <w:pPr>
        <w:numPr>
          <w:ilvl w:val="0"/>
          <w:numId w:val="5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Конфлікт/тип зброї і демографія постраждалих змінюють розподіл (наприклад, у конфліктах з великим числом мінування цивільних може зростати частка стоп/пальців).</w:t>
      </w:r>
    </w:p>
    <w:p w:rsidR="000126BA" w:rsidRPr="006C0FFA" w:rsidRDefault="000126BA" w:rsidP="000126BA">
      <w:pPr>
        <w:numPr>
          <w:ilvl w:val="0"/>
          <w:numId w:val="5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Дані по цивільних часто фрагментарніші — реальна частка нижніх/верхніх кінцівок у цивільних може відрізнятися від військових.</w:t>
      </w:r>
    </w:p>
    <w:p w:rsidR="000126BA" w:rsidRPr="006C0FFA" w:rsidRDefault="000126BA" w:rsidP="000126BA">
      <w:pPr>
        <w:spacing w:before="24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Практичні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наслідки</w:t>
      </w:r>
      <w:proofErr w:type="spellEnd"/>
    </w:p>
    <w:p w:rsidR="000126BA" w:rsidRPr="006C0FFA" w:rsidRDefault="000126BA" w:rsidP="000126B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Переважання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нижніх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кінцівок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зумовлює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великий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попит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протезування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ходи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транстібіальні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/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трансфеморальні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протези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),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реабілітацію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опорно-рухового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апарату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ортопедичні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протезні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служби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0126BA" w:rsidRPr="006C0FFA" w:rsidRDefault="000126BA" w:rsidP="000126BA">
      <w:pPr>
        <w:numPr>
          <w:ilvl w:val="0"/>
          <w:numId w:val="6"/>
        </w:numPr>
        <w:spacing w:before="120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Висока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частка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множинних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ампутацій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і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травм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призводить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складнішої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потреби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багатопрофільній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реабілітації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психологія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трудова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реабілітація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протези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верхніх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кінцівок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для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функціонального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відновлення</w:t>
      </w:r>
      <w:proofErr w:type="spellEnd"/>
      <w:r w:rsidRPr="006C0FF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).</w:t>
      </w: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0126BA" w:rsidRPr="00E47F9B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0126BA" w:rsidRPr="0028300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Класифікація екзопротезів кінцівок за функціональним призначенням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Косметичні (пасивні) протези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Призначення: відновлення зовнішнього вигляду кінцівки, збереження симетрії тіла, психологічна підтримка пацієнта.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Функція: майже не беруть участі у рухах, іноді можуть слугувати для легких побутових дій (підпирати, фіксувати).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Приклади: косметичні протези кисті або стопи зі штучними пальцями.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Функціональні механічні (пасивно-функціональні)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Призначення: часткове відновлення робочої функції кінцівки.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Принцип: рух здійснюється за рахунок залишкових рухів культи, плечового поясу чи інших частин тіла через систему тяг/ременів.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Особливості: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прості, надійні, недорогі;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обмежені можливості, потребують значних зусиль користувача.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Приклади: тягові протези передпліччя чи плеча, робочі насадки (гачки, інструменти).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Функціональні активні (робочі)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Призначення: активне виконання рухів, наближених до природних.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Принцип: забезпечують керовані рухи у кількох суглобах.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Різновиди: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Тягові (кабельні): рух протеза здійснюється завдяки рухам корпусу або залишкових м’язів (традиційні “робочі гачки”).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Міоелектричні: керуються електричними сигналами м’язів культи, дають можливість виконувати складніші й більш точні рухи.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Біонічні/нейрокеровані: інтегровані з нервовою системою або мозковими інтерфейсами, найбільш наближені до природних.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Спеціальні (професійні/спортивні) протези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Призначення: адаптовані для конкретних завдань — спорт, робота, військова служба.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Приклади: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бігові “лопатки” з вуглеволокна;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робочі протези з насадками (молоток, викрутка, лопата);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тактичні протези для стрільби чи керування технікою.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Терапевтичні та тренувальні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Призначення: застосовуються на етапі реабілітації для тренування м’язів культи, адаптації до протезування, профілактики контрактур.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Функція: не завжди призначені для постійного користування, а радше для поступової підготовки пацієнта.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За локалізацією ампутації:</w:t>
      </w:r>
    </w:p>
    <w:p w:rsidR="000126BA" w:rsidRPr="00283005" w:rsidRDefault="000126BA" w:rsidP="000126BA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протези верхніх кінцівок (пальці, кисть, передпліччя, плече);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протези нижніх кінцівок (стопа, гомілка, стегно, кульшовий суглоб).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Класифікація екзопротезів кінцівок за принципом керування 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— детальний розбір типів протезів за тим, які сигнали і як саме керують рухами протеза. Орієнтир — джерело команд (механічне/електричне/нейронне), рівень алгоритмічної обробки (прямий/пропорційний/патерн-розпізнавання/регресія) і додаткові технології (імпланти, операції для кращого керування, зворотний зв’язок). Там, де є важливі твердження — додаю джерела для поглиблення.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1) Механічні (body-powered, «тягові» / кабельні)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Коротко: командний сигнал — рухи самого тіла (плече, лопатка, корпус), передані механічним тросом/ременем; актуаторів або батарей немає — протез рухається механічною передачею.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Як працює: користувач виконує контрольний рух (напр., абдукція плеча, кінцеве натягнення ременя), трос передає силу на термінальний пристрій (гачок/руку) або на блок запирання суглоба. Існують варіанти «voluntary open» (VO) та «voluntary close» (VC).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Переваги: простота, надійність, мала вага, довгий ресурс, краща пропріоцепція через механічний зв’язок (так званий extended physiological proprioception), відносно низька вартість.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Недоліки: обмежена кількість ступенів свободи і типів захватів; керування енерговитратне для користувача; косметика/біомеханіка іноді гірші, ніж у електричних систем.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Коли обирають: пацієнти з короткою культею, кому потрібна надійність та простота, в умовах польових/тяжких робіт або коли фінансова/логістична доступність важлива.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2) Електричні (externally-powered) — міоелектричні та подібні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Коротко: джерело команд — електричні сигнали від м’язів (ЕМГ) або від імплантованих сенсорів; ці сигнали обробляє контролер і дає команду моторам у протезі.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2.1. Поверхневі міоелектричні системи (sEMG)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Сигнал: поверхневі електроди на шкірі «читають» активність залишкових м’язів.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Стратегії керування: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On/Off (перемикач) — простий пороговий контроль (натиснув/відпустив).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Пропорційний — швидкість/зусилля руху пропорційні амплітуді ЕМГ.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Фінітний-стан (mode switching) — один канал послідовно перемикає декілька функцій (наприклад, відкриття/закриття руки → переключення на обертання зап’ястя).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Патерн-розпізнавання (pattern recognition) — багатоканальна ЕМГ → екстракція ознак → класифікатор (SVM, нейромережі) для розпізнавання наміру (кілька типів захватів/рухів) — дозволяє інтуїтивніше перемикатися між захватами і потенційно керувати кількома DOF.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Плюси: краща естетика й «менше зовнішніх ременів», сучасні руки/приводи дають численні попередньо задані захвати.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Мінуси: поверхневі сигнали чутливі до положення електродів, поту, зміни об’єму культи; часто потрібно «перемикатися» між режимами; пропріоцепція слабша, ніж у механічних.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2.2. Імплантовані міоелектричні сенсори (IMES, RPNI-базовані підходи)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Ідея: електроди імплантуються в м’язи (IMES) або формують регенеративні периферичні інтерфейси (RPNI), даючи стабільніші, незалежні канали управління. Це зменшує перехресні наводки і дає більше незалежних джерел керування для багатодофних протезів.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Стан: клінічні дослідження IMES проводяться; RPNI показали можливість реального часу керування і стійкості інтерфейсу в декількох випадках.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3) Нейроінтерфейсні системи (периферичні нерви та центральні BCI)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Коротко: контрольні сигнали отримують прямо з нервової системи — або з периферичних нервів (рекорди/стимуляція), або з кори (інвазивні електроди, ECoG,/неінвазивні EEG-BCI). Мета — максимально інтуїтивне багатодофне керування та двосторонній зв’язок (стимуляція для зворотного відчуття).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3.1. Периферичні нервові інтерфейси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Типи електродів: манжетні (cuff), позасудинні/інтрафасцікулярні (LIFE, TIME), масиви (USEA), регенеративні електроди тощо. Кожен тип — компроміс між селективністю (які волокна читаються) і довготривалістю/біосумісністю.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Можливості: запис команд до м’язів/нервів (для керування) + стимуляція для створення відчуття (тактильна/пропріоцептивна) — тобто двобічність.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Проблеми: інвазивність, довготривалість сигналу, складність хірургії і сертифікації.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3.2. Центральні нейроінтерфейси (BCI)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• Неінвазивні: EEG-BCI — низька просторово-частотна роздільна здатність, вимагають тренування; підходять для простих/повільних команд, але останні дослідження показують прогрес (декодування до рівня пальців у лабораторних умовах).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Інвазивні: мікроелектроди у корі (intracortical), ECoG — можуть забезпечити багатовимірний керуючий сигнал; високий потенціал, але й високі ризики й технічні складнощі.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4) Гібридні та напівавтоматичні/«shared control» системи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Коротко: поєднують кілька джерел сигналу (наприклад, body-powered + myoelectric; або sEMG + IMES; або EMG + очі/сенсори оточення) і/або додають алгоритми допомоги (автоматичне налаштування захвату, регуляція зусилля). Такі системи дають надійність і/або покращують інтуїтивність.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5) Класифікація за алгоритмічним підходом контролю (важливо для практики)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1. Пряме/дитичне (direct) керування: один контрольний канал → одна функція (відкр./закр.); просте і швидке.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2. On/Off vs пропорційний: On/Off — бінарний поріг; пропорційний — амплітуда = швидкість/зусилля.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3. Фінітний-стан (mode switching): один або два канали перемикають набір станів (grip 1 → grip 2 → …). Часто використовувався до поширення pattern recognition.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4. Патерн-розпізнавання (classification): мультиканальна ЕМГ → класифікатор визначає намір (тип захвату/руху). Дозволяє інтуїтивно перемикатися між багатьма командами, особливо в поєднанні з TMR.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5. Регресія / безперервне багатовимірне управління: карта сигнал → безперервні виходи (швидкість/позиція кількох DOF одночасно). Перспективний напрямок для природної одночасної дії декількох суглобів.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6. Адаптивні та навчальні алгоритми: онлайн-адаптація, перенавчання користувача та алгоритму — важливе для стабільності у довгостроковій експлуатації.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6) Додаткові важливі технології, що змінюють «принцип керування»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Targeted Muscle Reinnervation (TMR): перенаправлення відростків периферичних нервів на вцілілі м’язи культи → отримують більше і селективніші міоелектричні джерела для керування; також зменшує фантомний біль/невроми. TMR значно підвищує ефективність pattern-recognition контролю у верхній кінцівці.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Регенеративні периферичні інтерфейси (RPNI) та IMES: дають стійкі внутрішньом’язові сигнали й/або інтерфейс для посиленої кількості каналів управління. 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Двобічний інтерфейс (сенсорна зворотна зв’язок): стимуляція периферичних нервів або маніпуляція сенсорними входами дає відчуття дотику/тиску — критично для точної регуляції захвату в складних завданнях. Периферичні електроди (манжетні/інтрафасцікулярні) сьогодні — найперспективніші для практичної двобічності.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Коротке резюме: переваги/недоліки підходів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Body-powered: надійно, дешево, хороша пропріоцепція — але мало DOF і вищі енерговитрати користувача.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Surface myoelectric: більш естетичні й багатофункціональні можливості (великі руки з наборами захватів) — але чутливі до артефактів і вимагають тренування; патерн-розпізнавання підвищує інтуїтивність.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Implanted / neural: потенціал для найінтуїтивнішого багатовимірного керування і двосторонності, але потребує хірургії, має питання довготривалості й доступності.  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Практичні міркування для клініцистів і користувачів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Вибір залежить від: рівня ампутації, довжини культи, наявності м’язових/нервових джерел, способу життя (спорт/робота), ресурсів (вартість, технічна підтримка), бажання проходити операції (TMR/імпланти).</w:t>
      </w: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Компроміс: часто оптимальним є гібридний підхід (наприклад, body-powered для важкої праці, електричний/міоелектричний для щоденних тонких дій) або поєднання TMR + pattern recognition для високофункціональних протезів.   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07511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Тенденції та майбутній розвиток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D0751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Масове впровадження патерн-розпізнавання, регресивних підходів для одночасного контролю декількох DOF; широке застосування TMR / RPNI; розвиток імплантованих сенсорів (IMES) та периферичних нервових інтерфейсів для стабільного довготривалого зв’язку; прогрес у BCI (особливо для важких випадків) і вбудованих алгоритмах «shared control» (автоматична допомога при захопі).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Класифікація екзопротезів кінцівок за матеріалами, що використовуються.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Дерев’яні протези (історичні й сучасні елементи)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Використання: найдавніший матеріал для протезування (ще з античності).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Властивості: легкість обробки, відносна міцність, дешевизна.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Недоліки: мала довговічність, низька точність підгонки, схильність до деформацій та розтріскування, погана сумісність із вологістю.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Сьогодні: майже не застосовуються як основний матеріал, але іноді використовуються у тренувальних чи простих косметичних протезах у країнах з обмеженими ресурсами.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Металеві протези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а) Сталь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Переваги: дуже висока міцність і зносостійкість.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Недоліки: значна вага, що знижує комфорт користувача.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 нині — лише у окремих деталях (шарніри, замки).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б) Алюміній та його сплави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Переваги: легші за сталь, корозійностійкі, добре обробляються.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Недоліки: міцність нижча, ніж у сталі.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 конструктивні елементи протезів (трубки, шарнірні вузли).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в) Титан і титанoві сплави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Переваги: висока міцність при низькій вазі, стійкість до корозії, біосумісність.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Недоліки: висока вартість і складність обробки.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 сучасні високотехнологічні протези, особливо функціональні та спортивні.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Полімерні матеріали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а) Термопласти (поліетилен, поліпропілен, ПЕТ, EVA)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Переваги: легкі, пластичні, дешеві, добре піддаються формуванню (вакуумне пресування, нагрів).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Недоліки: обмежена міцність, знос у місцях навантаження.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 гільзи, косметичні оболонки, тимчасові протези, дитячі протези.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б) Реактопласти (епоксидні смоли, поліуретани, акрилати)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Переваги: висока міцність, стійкість до деформацій.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 фіксуючі елементи, корпуси, каркаси, косметичні покриття.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Композитні матеріали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Вуглеволокно (carbon fiber composites):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дуже висока міцність при малій вазі, висока жорсткість;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широко застосовується у спортивних протезах (бігові «лопатки»), елементах високонавантажених каркасів.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Скловолокно: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дешевше, ніж карбон, легке і міцне, але менш жорстке;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використовується у гільзах, косметичних оболонках, допоміжних елементах.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Кевлар (арамідні волокна):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висока міцність на розрив, стійкість до ударів;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іноді комбінується з карбоном у силових частинах протезів.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Силікони та еластомери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Властивості: еластичні, м’які, біосумісні, приємні на дотик.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Застосування: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внутрішні вкладиші гільзи (liners), які зменшують тиск і тертя;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косметичні покриття протезів (реалістичне відтворення шкіри, нігтів, волосся).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Особливість: забезпечують комфорт і краще розподілення навантаження між куксою та протезом.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6. Новітні матеріали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3D-друковані біополімери (PLA, ABS, нейлон, гібриди з вуглецевим наповнювачем):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дозволяють виготовляти дешеві індивідуальні протези, особливо дитячі, навчальні та тимчасові;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перспективні для масового доступного протезування.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Металеві 3D-друковані деталі (титан, кобальт-хром): для високоточних і складних елементів.</w:t>
      </w:r>
    </w:p>
    <w:p w:rsidR="000126BA" w:rsidRPr="00CF7174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F717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Розумні матеріали (shape-memory alloys, електропровідні полімери): на стадії експериментів, потенційно можуть стати основою для «активних» протезів з адаптивними властивостями.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6082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D608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Вимоги до формування культі для подальшого протезування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Оптимальна довжина культі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Принцип: культя має бути достатньої довжини для фіксації протеза та ефективної передачі зусилля, але не надто довгою, щоб уникнути проблем з кровообігом та інфекціями.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Особливості для рівнів ампутації: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верхня кінцівка — чим довша культя, тим кращий важіль і контроль протеза;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нижня кінцівка — збереження максимальної довжини стегнової чи великогомілкової кістки підвищує ефективність ходи.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Неприпустимо: занадто короткі кукси (ускладнюють фіксацію), «висячі» довгі кукси (ризик травм і поганий розподіл навантаження).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Правильна форма культі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Ідеальна форма: циліндрична або злегка конічна, що забезпечує рівномірний розподіл тиску в приймальній гільзі протеза.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Уникати: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гострокінцевої («морквиноподібної»);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«грушоподібної» (надмірне розширення дистального відділу);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нерівних поверхонь з виступами кісток.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Значення: правильна форма знижує ризик пролежнів, запобігає больовим точкам.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Адекватне м’якотканинне покриття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Умова: кістковий зріз повинен бути добре укритий м’язами та шкірою.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Техніка: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міопластика (зшивання м’язів між собою над кісткою) або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міодеза (фіксація м’язів безпосередньо до кістки) — забезпечує стабільність і зменшує атрофію.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Важливо: м’які тканини не мають бути занадто товстими чи тонкими — баланс між захистом та можливістю адекватної фіксації.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Добра якість шкірного покриття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Вимоги: шкіра має бути рухомою, еластичною, без рубцевих тяжів та зон ішемії.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 допускається: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розташування рубця на дистальній поверхні культі (бо це зона максимального навантаження);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грубі післяопераційні рубці, які натираються протезом.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Бажано: рубець повинен бути на боці або дорзальній поверхні культі, легко зміщуватися.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Обробка кістки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Принципи: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кістковий зріз повинен бути гладко зашліфований, без гострих країв та кісткових виступів;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уникати утворення «кісткових шпор»;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при необхідності — виконати міодезу для стабілізації м’язів.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Значення: правильна обробка кістки запобігає болю, виразкам і перешкодам у протезуванні.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6. Збереження максимальної функціональності суглобів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Необхідно: запобігати контрактурам у колінному, ліктьовому та кульшовому суглобах.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Методи: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правильне положення кінцівки після операції;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рання лікувальна фізкультура;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формування культі так, щоб забезпечити максимальний обсяг рухів у сусідніх суглобах.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7. Адекватна іннервація та профілактика невром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Обробка нервів: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їх не можна залишати в натягу або в ділянці тиску гільзи;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нерви слід відсікати з невеликим проксимальним відтягуванням, щоб вони втягнулися в м’які тканини;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сучасний підхід — імплантація в м’яз (neuroma prevention techniques).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профілактика больових невром і фантомного болю.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8. Якісне кровопостачання та відсутність інфекції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Вимоги: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адекватне закриття судин, контроль гемостазу;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уникати залишення некротичних тканин;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профілактика інфекції (антибіотики, дренування за показаннями).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Значення: інфекційні ускладнення можуть зруйнувати культю і зробити неможливим протезування.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60825" w:rsidRDefault="000126BA" w:rsidP="000126B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D608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Етапи екзопротезування кінцівок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Медична підготовка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Цей етап починається одразу після ампутації й триває доти, доки культя не буде готова для протезування.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Загоєння рани після ампутації — необхідно досягти повного закриття ранової поверхні, стабільного рубця без запальних процесів.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Формування культі правильної форми — циліндрична форма найкраща, бо рівномірно розподіляє навантаження. Використовують компресійні бинти, еластичні панчохи, спеціальні формувальні гільзи.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Профілактика ускладнень: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набряки (через правильну компресію та дренаж);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контрактури (рання лікувальна фізкультура, позиціонування кінцівки);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пролежні та подразнення (правильний догляд за шкірою).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Мета: отримати загоєну, міцну й функціонально готову культю.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Оцінка пацієнта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Перед виготовленням протеза проводять комплексне обстеження.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Загальний стан здоров’я: серцево-судинна, дихальна система, наявність супутніх хвороб (діабет, інфекції, порушення кровообігу).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Рівень ампутації: чим проксимальніша ампутація, тим складніший протез (наприклад, протез стегна з колінним вузлом складніший за протез гомілки).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Функціональні можливості м’язів: сила, тонус і контроль залишкових м’язів — визначають вибір системи керування (тяговий, міоелектричний, біонічний).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Психологічна готовність: мотивація пацієнта, адаптація до втрати кінцівки, підтримка родини та психолога.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Мета: визначити оптимальний тип протеза і підготувати пацієнта морально та фізично.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Зняття мірок та виготовлення приймального гнізда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Методи: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традиційний — гіпсове зліплення культи;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сучасний — 3D-сканування з подальшим комп’ютерним моделюванням.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Індивідуальне проектування: визначають форму та розміри приймальної гільзи (socket), яка забезпечує фіксацію та комфорт.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Мета: отримати максимально точну модель культи для індивідуальної гільзи.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Виготовлення протеза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Створення приймальної гільзи: основний елемент, що контактує з куксою. Виконується з полімерів, композитів, з внутрішнім м’яким лайнером.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З’єднання з функціональними елементами: підбираються модулі (колінний шарнір, стопа, кисть, зап’ястя тощо).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Встановлення системи керування: залежно від типу — тяговий (ремені й троси), міоелектричний (електроди й мотори), біонічний (з додатковими сенсорами, інтерфейсами).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Мета: створити індивідуально зібраний протез, який відповідає рівню ампутації та потребам пацієнта.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Примірка та корекція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Перевірка відповідності: протез має добре фіксуватися без болю чи зсувів.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Усунення точок тиску: підгонка гільзи, регулювання модулів, м’які вставки.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Навчання початковим навичкам: правильне надягання/зняття, базові рухи (стояти, робити перші кроки, відкривати/закривати кисть).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👉</w:t>
      </w: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Мета: забезпечити комфорт, безпеку і базове володіння протезом.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385E6D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⸻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Основні цілі тренувальних протезів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1. Медична підготовка: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формування правильної культі (завдяки рівномірному тиску гільзи);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профілактика набряків і контрактур;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зміцнення м’язів та відновлення тонусу.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2. Навчання користуванню: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пацієнт поступово звикає до ваги протеза;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тренує м’язи, що будуть задіяні для керування (особливо при міоелектричних протезах);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набуває перших навичок ходи (для нижніх протезів) чи маніпуляцій (для верхніх).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3. Психологічна адаптація: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пацієнт швидше приймає втрату кінцівки;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відновлює відчуття “цілісності тіла”;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зменшує страх перед користуванням протезом.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🔹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Особливості конструкції тренувальних протезів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Простіша будова, ніж у постійних (мінімум функціональних елементів).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Легші матеріали (пластики, алюміній, композити) → менше навантаження на культю.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Регульованість – можливість швидко змінити довжину, кут чи підгонку гільзи.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Низька вартість порівняно з постійними протезами.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Функції обмежені – головна мета не замінити кінцівку, а підготувати пацієнта.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🔹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Приклади тренувальних протезів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Верхні кінцівки: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протези з пасивною кистю (фіксована форма, без активного захвату);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тренувальні міоелектричні протези зі спрощеною системою датчиків для тренування сигналів м’язів.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Нижні кінцівки: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тимчасові протези з легкою приймальною гільзою та простим шарнірно-стопним вузлом;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«перші протези» для навчання ході з додатковими опорами чи обмежувачами рухів.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🔹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Переваги використання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сприяють швидшій і якіснішій підготовці до постійного протеза;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зменшують ризик ускладнень (виразок, контрактур, больового синдрому);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дають пацієнтові відчуття впевненості і мотивацію до реабілітації;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дозволяють протезисту оцінити, наскільки добре пацієнт готовий до складніших систем.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🔹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Обмеження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 забезпечують повноцінної функціональності;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не розраховані на довготривале використання;</w:t>
      </w:r>
    </w:p>
    <w:p w:rsidR="000126BA" w:rsidRPr="00385E6D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вимагають частих корекцій (оскільки культя ще змінює форму після ампутації).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Етапи реабілітації пацієнтів з екзопротезами кінцівок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1. Рання післяопераційна реабілітація (до протезування)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підготувати культю та організм пацієнта до майбутнього протезування.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контроль загоєння післяопераційної рани;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профілактика ускладнень (контрактур, пролежнів, інфекцій);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компресійна терапія (еластичні бинти, формуючі гільзи) для формування правильної культі;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лікувальна фізкультура для збереження обсягу рухів у суглобах і зміцнення м’язів;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масаж і догляд за шкірою культи.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2. Психологічна та соціальна підтримка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• Мета: адаптувати пацієнта до втрати кінцівки, сформувати мотивацію до користування протезом.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робота з психологом (подолання депресії, фантомних болів, відчуття втрати);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групи підтримки з іншими ампутантами;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залучення родини, навчання близьких правильному догляду та підтримці;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формування позитивного образу тіла, підготовка до соціальної інтеграції.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3. Початковий етап використання протеза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навчити пацієнта носити протез і користуватися ним у базових ситуаціях.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навчання правильному надяганню та зняттю протеза;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тренування поступового збільшення часу носіння протеза (починаючи від кількох хвилин до кількох годин на день);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усунення точок тиску, дискомфорту, підгонка гільзи;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перші вправи з балансування (для нижніх протезів), тренування хвату чи рухів (для верхніх).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4. Функціональна реабілітація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відновити рухову активність і навички користування протезом у побуті.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фізіотерапія і лікувальна гімнастика для розвитку сили, витривалості та координації;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тренування ходи з протезом (спочатку з підтримкою, потім самостійно, ускладнення маршрутів: сходи, нерівна поверхня);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навчання маніпуляціям (відкривання дверей, користування столовими приборами, письмо тощо — для верхніх протезів);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розвиток тонких рухів та координації (особливо при міоелектричних протезах).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5. Соціально-побутова адаптація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зробити пацієнта максимально незалежним у повсякденному житті.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тренування у побутових навичках (одягання, готування, користування транспортом);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навчання професійним навичкам (повернення до роботи, перекваліфікація при потребі);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використання протеза у спорті, відпочинку, хобі;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інтеграція у суспільство (робота, сім’я, соціальні активності).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6. Довготривала підтримка та контроль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Мета: забезпечити ефективне й безпечне використання протеза протягом усього життя.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Заходи: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регулярний лікарський контроль стану культі та протеза;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заміна або модернізація протеза при зношуванні чи зміні потреб;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постійні тренування для підтримки фізичної форми;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• психологічна підтримка у разі труднощів адаптації.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Segoe UI Emoji" w:eastAsia="Times New Roman" w:hAnsi="Segoe UI Emoji" w:cs="Segoe UI Emoji"/>
          <w:color w:val="000000"/>
          <w:sz w:val="24"/>
          <w:szCs w:val="24"/>
          <w:lang w:val="ru-RU"/>
        </w:rPr>
        <w:t>🔹</w:t>
      </w: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Основні принципи реабілітації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1. Ранній початок – чим швидше розпочато реабілітацію, тим кращі функціональні результати.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2. Індивідуальний підхід – врахування рівня ампутації, віку, стану здоров’я, професійних і соціальних потреб.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3. Мультидисциплінарна команда – хірург, протезист, реабілітолог, фізіотерапевт, психолог, соціальний працівник.</w:t>
      </w:r>
    </w:p>
    <w:p w:rsidR="000126BA" w:rsidRPr="002830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4. Поетапність – поступовий перехід від простих до складних навичок.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2830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5. Активна участь пацієнта – успіх залежить від мотивації та дисципліни самого ампутанта.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D6082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D608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Висновки</w:t>
      </w: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0126BA" w:rsidRPr="005A4405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Екзопротезування кінцівок – це складний багатоступеневий процес, що включає медичні, технічні та реабілітаційні аспекти. Історія його розвитку демонструє, як від примітивних дерев’яних замінників людство дійшло до високотехнологічних біонічних пристроїв.</w:t>
      </w:r>
    </w:p>
    <w:p w:rsidR="000126BA" w:rsidRPr="003C02A9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Правильна підготовка культі, професійне виготовлення та комплексна медико-психосоціальна реабілітація є запорукою успіху. Сучасні протези дозволяють не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лише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компенсувати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втрату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кінцівки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а й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повернути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людину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повноцінного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життя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 </w:t>
      </w:r>
      <w:proofErr w:type="spellStart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суспільстві</w:t>
      </w:r>
      <w:proofErr w:type="spellEnd"/>
      <w:r w:rsidRPr="005A440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22CE9" w:rsidRPr="003C02A9" w:rsidRDefault="00422CE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422CE9" w:rsidRPr="00422CE9" w:rsidRDefault="00422CE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422C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Питання.</w:t>
      </w:r>
    </w:p>
    <w:p w:rsidR="00422CE9" w:rsidRPr="00422CE9" w:rsidRDefault="00422CE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Що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таке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та яка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його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головна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мета?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2.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етапи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розвитку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протезування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можете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назвати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від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давніх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сучасності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3.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Чому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у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сучасних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воєнних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конфліктах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частка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поранень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кінцівок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є такою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високою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4.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рівні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ампутацій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найчастіше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зустрічаються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вибухових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травмах?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5.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існують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типи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за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функціональним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призначенням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6. У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чому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різниця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між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косметичними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функціональними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та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спеціальними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протезами?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7.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принципи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керування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протезами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застосовуються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сьогодні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механічні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електричні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нейроінтерфейсні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тощо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)?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8.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Назвіть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переваги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та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недоліки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тягових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body</w:t>
      </w: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-</w:t>
      </w: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powered</w:t>
      </w: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9. У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чому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полягає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принцип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роботи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міоелектричних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10.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сучасні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матеріали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використовуються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для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виготовлення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і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їхні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переваги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11.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вимоги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до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формування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культі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для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подальшого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протезування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12.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ускладнення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можливі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при неправильному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формуванні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культі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13.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Назвіть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етапи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екзопротезування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пацієнта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після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ампутації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14.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Які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завдання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виконують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тренувальні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протези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422CE9" w:rsidRPr="00422CE9" w:rsidRDefault="00422CE9" w:rsidP="00422CE9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15. У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чому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полягають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основні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принципи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реабілітації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пацієнтів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після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ампутацій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з </w:t>
      </w:r>
      <w:proofErr w:type="spellStart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екзопротезами</w:t>
      </w:r>
      <w:proofErr w:type="spellEnd"/>
      <w:r w:rsidRPr="00422CE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126BA" w:rsidRDefault="000126BA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3C02A9" w:rsidRDefault="003C02A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3C02A9" w:rsidRDefault="003C02A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  <w:t>Тестовий контроль.</w:t>
      </w:r>
    </w:p>
    <w:p w:rsidR="003C02A9" w:rsidRDefault="003C02A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Що таке екзопротез та яка його головна мета?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Штучна конструкція, що замінює внутрішні органи, для косметичної компенсації.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Штучна конструкція, що замінює відсутню частину кінцівки, для функціонального відновлення рухової активності.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Медичний інструмент для тренування м'язів, для психологічної підтримки.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Електронний пристрій для моніторингу здоров'я, для соціальної адаптації. </w:t>
      </w:r>
    </w:p>
    <w:p w:rsidR="003C02A9" w:rsidRDefault="003C02A9" w:rsidP="003C02A9">
      <w:pPr>
        <w:pStyle w:val="a5"/>
      </w:pPr>
      <w:r>
        <w:t>E) Хірургічний імплант, що відновлює нерви, для профілактики контрактур.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основні етапи розвитку протезування ви можете назвати від давніх часів до сучасності?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Давні цивілізації: металеві протези; Середньовіччя: 3D-друк; XXI ст.: дерев'яні елементи.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Давні цивілізації: дерев'яні та шкіряні протези; Середньовіччя: масивні металеві; XXI ст.: біонічні технології.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Давні цивілізації: електронні системи; Середньовіччя: косметичні; XXI ст.: механічні тягові.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Давні цивілізації: композитні матеріали; Середньовіччя: біонічні; XXI ст.: пасивні. </w:t>
      </w:r>
    </w:p>
    <w:p w:rsidR="003C02A9" w:rsidRDefault="003C02A9" w:rsidP="003C02A9">
      <w:pPr>
        <w:pStyle w:val="a5"/>
      </w:pPr>
      <w:r>
        <w:t>E) Давні цивілізації: нейроінтерфейсні; Середньовіччя: вуглеволокно; XXI ст.: силіконові.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Чому у сучасних воєнних конфліктах частка поранень кінцівок є такою високою? </w:t>
      </w:r>
    </w:p>
    <w:p w:rsidR="003C02A9" w:rsidRDefault="003C02A9" w:rsidP="003C02A9">
      <w:pPr>
        <w:pStyle w:val="a5"/>
        <w:rPr>
          <w:lang w:val="uk-UA"/>
        </w:rPr>
      </w:pPr>
      <w:r>
        <w:lastRenderedPageBreak/>
        <w:t xml:space="preserve">A) Через відсутність бронежилетів та перевагу вогнепальної зброї.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Через захист тулуба бронепластинами та перевагу вибухових уражень.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Через домінування поранень голови та шиї.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Через зниження летальності від поранень кінцівок без турнікетів. </w:t>
      </w:r>
    </w:p>
    <w:p w:rsidR="003C02A9" w:rsidRDefault="003C02A9" w:rsidP="003C02A9">
      <w:pPr>
        <w:pStyle w:val="a5"/>
      </w:pPr>
      <w:r>
        <w:t>E) Через фокус на окопній війні без мінних полів.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рівні ампутацій найчастіше зустрічаються при вибухових травмах?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Верхні кінцівки: 65–80%; нижні: 15–30%.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Нижні кінцівки: 65–80%; транстібіальні: 30–50%.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Верхні кінцівки: 65–80%; трансфеморальні: 30–50%.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Нижні кінцівки: 15–30%; трансампутації вище ліктя: 30–50%. </w:t>
      </w:r>
    </w:p>
    <w:p w:rsidR="003C02A9" w:rsidRDefault="003C02A9" w:rsidP="003C02A9">
      <w:pPr>
        <w:pStyle w:val="a5"/>
      </w:pPr>
      <w:r>
        <w:t>E) Множинні ампутації: 5–10%; часткові пальців: 65–80%.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існують основні типи екзопротезів за функціональним призначенням?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Косметичні, функціональні механічні, функціональні активні, спеціальні, терапевтичні.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Тільки косметичні та механічні.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Косметичні, нейроінтерфейсні, композитні, силіконові, дерев'яні.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Функціональні активні, металеві, полімерні, гібридні, пасивні. </w:t>
      </w:r>
    </w:p>
    <w:p w:rsidR="003C02A9" w:rsidRDefault="003C02A9" w:rsidP="003C02A9">
      <w:pPr>
        <w:pStyle w:val="a5"/>
      </w:pPr>
      <w:r>
        <w:t>E) Терапевтичні, вуглеволоконні, титанові, біонічні, тягові.</w:t>
      </w:r>
    </w:p>
    <w:p w:rsidR="003C02A9" w:rsidRDefault="003C02A9" w:rsidP="003C02A9">
      <w:pPr>
        <w:pStyle w:val="a5"/>
      </w:pPr>
      <w:r>
        <w:t>Правильна відповідь: A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У чому різниця між косметичними, функціональними та спеціальними протезами?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Косметичні: для рухів; функціональні: для вигляду; спеціальні: для тренування.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Косметичні: для вигляду; функціональні: для рухів; спеціальні: для спорту чи роботи. </w:t>
      </w:r>
    </w:p>
    <w:p w:rsidR="003C02A9" w:rsidRDefault="003C02A9" w:rsidP="003C02A9">
      <w:pPr>
        <w:pStyle w:val="a5"/>
        <w:rPr>
          <w:lang w:val="uk-UA"/>
        </w:rPr>
      </w:pPr>
      <w:r>
        <w:lastRenderedPageBreak/>
        <w:t xml:space="preserve">C) Косметичні: для спорту; функціональні: для тренування; спеціальні: для вигляду.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Косметичні: для керування нервами; функціональні: для матеріалів; спеціальні: для реабілітації. </w:t>
      </w:r>
    </w:p>
    <w:p w:rsidR="003C02A9" w:rsidRDefault="003C02A9" w:rsidP="003C02A9">
      <w:pPr>
        <w:pStyle w:val="a5"/>
      </w:pPr>
      <w:r>
        <w:t>E) Косметичні: активні; функціональні: пасивні; спеціальні: механічні.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принципи керування протезами застосовуються сьогодні (механічні, електричні, нейроінтерфейсні тощо)?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Тільки механічні тягові.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Механічні, електричні (міоелектричні), нейроінтерфейсні, гібридні.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Тільки нейроінтерфейсні та композитні.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Електричні, дерев'яні, силіконові, титанові. </w:t>
      </w:r>
    </w:p>
    <w:p w:rsidR="003C02A9" w:rsidRDefault="003C02A9" w:rsidP="003C02A9">
      <w:pPr>
        <w:pStyle w:val="a5"/>
      </w:pPr>
      <w:r>
        <w:t>E) Механічні, пасивні, косметичні, терапевтичні.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Назвіть переваги та недоліки тягових (body-powered) протезів.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Переваги: складні рухи; недоліки: надійність.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Переваги: простота, надійність, мала вага; недоліки: обмежені можливості, значні зусилля.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Переваги: висока вартість; недоліки: легкість.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Переваги: біонічні інтерфейси; недоліки: механічна передача. </w:t>
      </w:r>
    </w:p>
    <w:p w:rsidR="003C02A9" w:rsidRDefault="003C02A9" w:rsidP="003C02A9">
      <w:pPr>
        <w:pStyle w:val="a5"/>
      </w:pPr>
      <w:r>
        <w:t>E) Переваги: електричні сигнали; недоліки: пропріоцепція.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У чому полягає принцип роботи міоелектричних протезів?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Рухи через механічні троси від корпусу.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Керування електричними сигналами м’язів культи.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Пряме з'єднання з мозком через BCI. </w:t>
      </w:r>
    </w:p>
    <w:p w:rsidR="003C02A9" w:rsidRDefault="003C02A9" w:rsidP="003C02A9">
      <w:pPr>
        <w:pStyle w:val="a5"/>
        <w:rPr>
          <w:lang w:val="uk-UA"/>
        </w:rPr>
      </w:pPr>
      <w:r>
        <w:lastRenderedPageBreak/>
        <w:t xml:space="preserve">D) Використання композитних матеріалів для захвату. </w:t>
      </w:r>
    </w:p>
    <w:p w:rsidR="003C02A9" w:rsidRDefault="003C02A9" w:rsidP="003C02A9">
      <w:pPr>
        <w:pStyle w:val="a5"/>
      </w:pPr>
      <w:r>
        <w:t>E) Пасивна фіксація без активних рухів.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сучасні матеріали використовуються для виготовлення протезів і які їхні переваги?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Дерево: висока міцність; метал: низька вага.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Титан: міцність при низькій вазі; вуглеволокно: жорсткість; силікони: еластичність.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Сталь: легкість; алюміній: корозія.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Полімери: деформації; композити: вага. </w:t>
      </w:r>
    </w:p>
    <w:p w:rsidR="003C02A9" w:rsidRDefault="003C02A9" w:rsidP="003C02A9">
      <w:pPr>
        <w:pStyle w:val="a5"/>
      </w:pPr>
      <w:r>
        <w:t>E) 3D-друк: історичні елементи; кевлар: слабкість.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основні вимоги до формування культі для подальшого протезування?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Коротка довжина, гострокінцева форма, рубець на дистальній поверхні.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Оптимальна довжина, циліндрична форма, адекватне м’якотканинне покриття.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Надмірна довжина, грушоподібна форма, грубі рубці.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Відсутність м’язів, виступи кісток, контрактури. </w:t>
      </w:r>
    </w:p>
    <w:p w:rsidR="003C02A9" w:rsidRDefault="003C02A9" w:rsidP="003C02A9">
      <w:pPr>
        <w:pStyle w:val="a5"/>
      </w:pPr>
      <w:r>
        <w:t>E) Інфекції, некротичні тканини, натяг нервів.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ускладнення можливі при неправильному формуванні культі?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Поліпшення кровообігу, зменшення болю.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Пролежні, больові точки, контрактури, інфекції.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Збільшення функціональності, краща фіксація.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Зменшення набряків, профілактика невром. </w:t>
      </w:r>
    </w:p>
    <w:p w:rsidR="003C02A9" w:rsidRDefault="003C02A9" w:rsidP="003C02A9">
      <w:pPr>
        <w:pStyle w:val="a5"/>
      </w:pPr>
      <w:r>
        <w:t>E) Покращення форми, рівномірний тиск.</w:t>
      </w:r>
    </w:p>
    <w:p w:rsidR="003C02A9" w:rsidRDefault="003C02A9" w:rsidP="003C02A9">
      <w:pPr>
        <w:pStyle w:val="a5"/>
      </w:pPr>
      <w:r>
        <w:lastRenderedPageBreak/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Назвіть основні етапи екзопротезування пацієнта після ампутації.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Медична підготовка, оцінка, зняття мірок, виготовлення, примірка.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Тільки виготовлення та примірка.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Психологічна підтримка, тренування, соціальна адаптація.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Формування культі, компресія, масаж. </w:t>
      </w:r>
    </w:p>
    <w:p w:rsidR="003C02A9" w:rsidRDefault="003C02A9" w:rsidP="003C02A9">
      <w:pPr>
        <w:pStyle w:val="a5"/>
      </w:pPr>
      <w:r>
        <w:t>E) Реабілітація, моніторинг, заміна.</w:t>
      </w:r>
    </w:p>
    <w:p w:rsidR="003C02A9" w:rsidRDefault="003C02A9" w:rsidP="003C02A9">
      <w:pPr>
        <w:pStyle w:val="a5"/>
      </w:pPr>
      <w:r>
        <w:t>Правильна відповідь: A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Які завдання виконують тренувальні протези?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Повноцінна заміна кінцівки для спорту.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Формування культі, тренування м’язів, психологічна адаптація.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Косметична компенсація без функцій.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Довготривале використання з активними рухами. </w:t>
      </w:r>
    </w:p>
    <w:p w:rsidR="003C02A9" w:rsidRDefault="003C02A9" w:rsidP="003C02A9">
      <w:pPr>
        <w:pStyle w:val="a5"/>
      </w:pPr>
      <w:r>
        <w:t>E) Виготовлення з дорогих матеріалів.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Default="003C02A9" w:rsidP="003C02A9">
      <w:pPr>
        <w:pStyle w:val="a5"/>
        <w:rPr>
          <w:lang w:val="uk-UA"/>
        </w:rPr>
      </w:pPr>
      <w:r>
        <w:rPr>
          <w:rFonts w:hAnsi="Symbol"/>
        </w:rPr>
        <w:t></w:t>
      </w:r>
      <w:r>
        <w:t xml:space="preserve">  У чому полягають основні принципи реабілітації пацієнтів після ампутацій з екзопротезами? </w:t>
      </w:r>
    </w:p>
    <w:p w:rsidR="003C02A9" w:rsidRDefault="003C02A9" w:rsidP="003C02A9">
      <w:pPr>
        <w:pStyle w:val="a5"/>
        <w:rPr>
          <w:lang w:val="uk-UA"/>
        </w:rPr>
      </w:pPr>
      <w:r>
        <w:t xml:space="preserve">A) Пізній початок, груповий підхід, пасивна участь.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B) Ранній початок, індивідуальний підхід, мультидисциплінарна команда.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C) Фокус на психологічній підтримці без фізіотерапії. </w:t>
      </w:r>
    </w:p>
    <w:p w:rsidR="003C02A9" w:rsidRDefault="003C02A9" w:rsidP="003C02A9">
      <w:pPr>
        <w:pStyle w:val="a5"/>
        <w:rPr>
          <w:lang w:val="uk-UA"/>
        </w:rPr>
      </w:pPr>
      <w:r>
        <w:t xml:space="preserve">D) Поетапність тільки для нижніх кінцівок. </w:t>
      </w:r>
    </w:p>
    <w:p w:rsidR="003C02A9" w:rsidRDefault="003C02A9" w:rsidP="003C02A9">
      <w:pPr>
        <w:pStyle w:val="a5"/>
      </w:pPr>
      <w:r>
        <w:t>E) Активна участь без мотивації.</w:t>
      </w:r>
    </w:p>
    <w:p w:rsidR="003C02A9" w:rsidRDefault="003C02A9" w:rsidP="003C02A9">
      <w:pPr>
        <w:pStyle w:val="a5"/>
      </w:pPr>
      <w:r>
        <w:t>Правильна відповідь: B</w:t>
      </w:r>
    </w:p>
    <w:p w:rsidR="003C02A9" w:rsidRPr="003C02A9" w:rsidRDefault="003C02A9" w:rsidP="000126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/>
        </w:rPr>
      </w:pPr>
    </w:p>
    <w:p w:rsidR="00EA4D61" w:rsidRDefault="00EA4D61" w:rsidP="00EA4D61">
      <w:pPr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EA4D61">
        <w:rPr>
          <w:rFonts w:ascii="Times New Roman" w:hAnsi="Times New Roman" w:cs="Times New Roman"/>
          <w:b/>
          <w:bCs/>
          <w:sz w:val="24"/>
          <w:szCs w:val="24"/>
          <w:lang/>
        </w:rPr>
        <w:lastRenderedPageBreak/>
        <w:t>Перелік літератури</w:t>
      </w:r>
    </w:p>
    <w:p w:rsidR="00B35D95" w:rsidRDefault="00B35D95" w:rsidP="00EA4D61">
      <w:pPr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B35D95" w:rsidRPr="00B35D95" w:rsidRDefault="00B35D95" w:rsidP="00B35D95">
      <w:pPr>
        <w:rPr>
          <w:rFonts w:ascii="Times New Roman" w:hAnsi="Times New Roman" w:cs="Times New Roman"/>
          <w:sz w:val="24"/>
          <w:szCs w:val="24"/>
          <w:lang/>
        </w:rPr>
      </w:pPr>
      <w:r w:rsidRPr="00B35D95">
        <w:rPr>
          <w:rFonts w:ascii="Times New Roman" w:hAnsi="Times New Roman" w:cs="Times New Roman"/>
          <w:sz w:val="24"/>
          <w:szCs w:val="24"/>
          <w:lang/>
        </w:rPr>
        <w:t>Основи фізичної реабілітації.  Автори: Колектив авторів (К.В. Дроздова, С.О. Ігнатенко та ін.) Рік видання: 2025</w:t>
      </w:r>
    </w:p>
    <w:p w:rsidR="00B35D95" w:rsidRPr="00B35D95" w:rsidRDefault="00B35D95" w:rsidP="00B35D95">
      <w:pPr>
        <w:rPr>
          <w:rFonts w:ascii="Times New Roman" w:hAnsi="Times New Roman" w:cs="Times New Roman"/>
          <w:sz w:val="24"/>
          <w:szCs w:val="24"/>
          <w:lang/>
        </w:rPr>
      </w:pPr>
      <w:r w:rsidRPr="00B35D95">
        <w:rPr>
          <w:rFonts w:ascii="Times New Roman" w:hAnsi="Times New Roman" w:cs="Times New Roman"/>
          <w:sz w:val="24"/>
          <w:szCs w:val="24"/>
          <w:lang/>
        </w:rPr>
        <w:t xml:space="preserve">Медична і соціальна реабілітація (3-е видання). Автори: В.Б. Самойленко, Н.П. Яковенко, І.О. Кравцова. Рік видання: 2017 (3-е видання, перероблене).  Видавництво «Медицина», Київ. </w:t>
      </w:r>
    </w:p>
    <w:p w:rsidR="00B35D95" w:rsidRDefault="00B35D95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B35D95">
        <w:rPr>
          <w:rFonts w:ascii="Times New Roman" w:hAnsi="Times New Roman" w:cs="Times New Roman"/>
          <w:sz w:val="24"/>
          <w:szCs w:val="24"/>
          <w:lang/>
        </w:rPr>
        <w:t>Фізична реабілітація. Автор: В.М. Мухін. Рік видання: 2015 (2-е видання, перероблене</w:t>
      </w:r>
      <w:r>
        <w:rPr>
          <w:rFonts w:ascii="Times New Roman" w:hAnsi="Times New Roman" w:cs="Times New Roman"/>
          <w:sz w:val="24"/>
          <w:szCs w:val="24"/>
          <w:lang/>
        </w:rPr>
        <w:t>).</w:t>
      </w:r>
    </w:p>
    <w:p w:rsidR="00B35D95" w:rsidRPr="00EA4D61" w:rsidRDefault="00B35D95" w:rsidP="00EA4D61">
      <w:pPr>
        <w:rPr>
          <w:rFonts w:ascii="Times New Roman" w:hAnsi="Times New Roman" w:cs="Times New Roman"/>
          <w:sz w:val="24"/>
          <w:szCs w:val="24"/>
          <w:lang/>
        </w:rPr>
      </w:pPr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Bowker, J. H., &amp; Michael, J. W. (Eds.). (1992).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Atlas of limb prosthetics: Surgical, prosthetic, and rehabilitation principles</w:t>
      </w:r>
      <w:r w:rsidRPr="00EA4D61">
        <w:rPr>
          <w:rFonts w:ascii="Times New Roman" w:hAnsi="Times New Roman" w:cs="Times New Roman"/>
          <w:sz w:val="24"/>
          <w:szCs w:val="24"/>
          <w:lang/>
        </w:rPr>
        <w:t>. Mosby-Year Book.</w:t>
      </w:r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Zuo, K. J., &amp; Olson, J. L. (2014). The evolution of functional hand replacement: From iron prostheses to hand transplantation.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Plastic Surgery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22(1), 44–47. </w:t>
      </w:r>
      <w:hyperlink r:id="rId5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https://doi.org/10.1177/229255031402200110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Sahu, A., Sagar, R., Sarkar, S., &amp; Sagar, S. (2023). Modern limb prosthetics: Classifications, innovations, challenges, and prospects. In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Modern Technologies in Healthcare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. IntechOpen. </w:t>
      </w:r>
      <w:hyperlink r:id="rId6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https://doi.org/10.5772/intechopen.1004419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Thurston, A. J. (2007). Paré and prosthetics: The early history of artificial limbs.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ANZ Journal of Surgery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77(12), 1114–1119. </w:t>
      </w:r>
      <w:hyperlink r:id="rId7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https://doi.org/10.1111/j.1445-2197.2007.04330.x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Bekrater-Bodmann, R. (2022). Prosthetic embodiment: Systematic review on definitions, measures, and experimental paradigms.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Journal of NeuroEngineering and Rehabilitation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19(1), 37. </w:t>
      </w:r>
      <w:hyperlink r:id="rId8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https://doi.org/10.1186/s12984-022-01006-6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World Health Organization. (2004).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A manual for the rehabilitation of people with limb amputation</w:t>
      </w:r>
      <w:r w:rsidRPr="00EA4D61">
        <w:rPr>
          <w:rFonts w:ascii="Times New Roman" w:hAnsi="Times New Roman" w:cs="Times New Roman"/>
          <w:sz w:val="24"/>
          <w:szCs w:val="24"/>
          <w:lang/>
        </w:rPr>
        <w:t>. WHO.</w:t>
      </w:r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Al Muderis, M., &amp; Aschoff, H. H. (2017). Osseointegrated prostheses for rehabilitation following amputation.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Der Unfallchirurg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120(4), 285–292. </w:t>
      </w:r>
      <w:hyperlink r:id="rId9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https://doi.org/10.1007/s00113-017-0331-4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Srinivasan, S. S., Carty, M. J., Calvaresi, P. W., Clites, T. R., Maimon, B. E., Taylor, C. R., Zorzos, A. N., &amp; Herr, H. (2021). On prosthetic control: A regenerative agonist-antagonist myoneural interface.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Science Robotics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4(31), eaav6339. </w:t>
      </w:r>
      <w:hyperlink r:id="rId10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https://doi.org/10.1126/scirobotics.aav6339</w:t>
        </w:r>
      </w:hyperlink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lastRenderedPageBreak/>
        <w:t xml:space="preserve">Smith, D. G., Michael, J. W., &amp; Bowker, J. H. (Eds.). (2004).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Atlas of amputations and limb deficiencies: Surgical, prosthetic, and rehabilitation principles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 (3rd ed.). American Academy of Orthopaedic Surgeons.</w:t>
      </w:r>
    </w:p>
    <w:p w:rsidR="00EA4D61" w:rsidRPr="00EA4D61" w:rsidRDefault="00EA4D61" w:rsidP="00EA4D61">
      <w:pPr>
        <w:rPr>
          <w:rFonts w:ascii="Times New Roman" w:hAnsi="Times New Roman" w:cs="Times New Roman"/>
          <w:sz w:val="24"/>
          <w:szCs w:val="24"/>
          <w:lang/>
        </w:rPr>
      </w:pP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Gorbachev, S. V., &amp; Kalinichenko, D. V. (2024). Comprehensive rehabilitation of a serviceman with triple limb amputation following combat polytrauma: A case study from Ukraine's wartime context. </w:t>
      </w:r>
      <w:r w:rsidRPr="00EA4D61">
        <w:rPr>
          <w:rFonts w:ascii="Times New Roman" w:hAnsi="Times New Roman" w:cs="Times New Roman"/>
          <w:i/>
          <w:iCs/>
          <w:sz w:val="24"/>
          <w:szCs w:val="24"/>
          <w:lang/>
        </w:rPr>
        <w:t>Military Medicine</w:t>
      </w:r>
      <w:r w:rsidRPr="00EA4D61">
        <w:rPr>
          <w:rFonts w:ascii="Times New Roman" w:hAnsi="Times New Roman" w:cs="Times New Roman"/>
          <w:sz w:val="24"/>
          <w:szCs w:val="24"/>
          <w:lang/>
        </w:rPr>
        <w:t xml:space="preserve">, 189(5-6), e1042-e1048. </w:t>
      </w:r>
      <w:hyperlink r:id="rId11" w:history="1">
        <w:r w:rsidRPr="00EA4D61">
          <w:rPr>
            <w:rStyle w:val="a6"/>
            <w:rFonts w:ascii="Times New Roman" w:hAnsi="Times New Roman" w:cs="Times New Roman"/>
            <w:sz w:val="24"/>
            <w:szCs w:val="24"/>
            <w:lang/>
          </w:rPr>
          <w:t>https://doi.org/10.1093/milmed/usad478</w:t>
        </w:r>
      </w:hyperlink>
    </w:p>
    <w:p w:rsidR="001401EC" w:rsidRPr="00EA4D61" w:rsidRDefault="001401EC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1401EC" w:rsidRPr="00EA4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E728A"/>
    <w:multiLevelType w:val="multilevel"/>
    <w:tmpl w:val="C1F2D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837BD"/>
    <w:multiLevelType w:val="multilevel"/>
    <w:tmpl w:val="FBAA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C661C"/>
    <w:multiLevelType w:val="multilevel"/>
    <w:tmpl w:val="0FD8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D0C18"/>
    <w:multiLevelType w:val="hybridMultilevel"/>
    <w:tmpl w:val="5D642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65AED"/>
    <w:multiLevelType w:val="hybridMultilevel"/>
    <w:tmpl w:val="C0AAD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7144C"/>
    <w:multiLevelType w:val="multilevel"/>
    <w:tmpl w:val="C84CC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D14CAB"/>
    <w:multiLevelType w:val="multilevel"/>
    <w:tmpl w:val="F1D8A704"/>
    <w:lvl w:ilvl="0">
      <w:start w:val="1"/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93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9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1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5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71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0EE54F4"/>
    <w:multiLevelType w:val="multilevel"/>
    <w:tmpl w:val="AE1E4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4A7825"/>
    <w:multiLevelType w:val="multilevel"/>
    <w:tmpl w:val="E022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E97FBE"/>
    <w:multiLevelType w:val="multilevel"/>
    <w:tmpl w:val="FC6C8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7"/>
  </w:num>
  <w:num w:numId="5">
    <w:abstractNumId w:val="9"/>
  </w:num>
  <w:num w:numId="6">
    <w:abstractNumId w:val="8"/>
  </w:num>
  <w:num w:numId="7">
    <w:abstractNumId w:val="4"/>
  </w:num>
  <w:num w:numId="8">
    <w:abstractNumId w:val="0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6BA"/>
    <w:rsid w:val="000126BA"/>
    <w:rsid w:val="001401EC"/>
    <w:rsid w:val="003C02A9"/>
    <w:rsid w:val="003D781D"/>
    <w:rsid w:val="00422CE9"/>
    <w:rsid w:val="00B35D95"/>
    <w:rsid w:val="00C6402A"/>
    <w:rsid w:val="00E20E53"/>
    <w:rsid w:val="00EA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AA42D"/>
  <w15:chartTrackingRefBased/>
  <w15:docId w15:val="{522BAC7D-F926-424B-B923-732953E31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26BA"/>
    <w:pPr>
      <w:spacing w:after="200" w:line="276" w:lineRule="auto"/>
    </w:pPr>
    <w:rPr>
      <w:rFonts w:ascii="Calibri" w:eastAsia="Calibri" w:hAnsi="Calibri" w:cs="Calibri"/>
      <w:lang w:val="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6BA"/>
    <w:pPr>
      <w:ind w:left="720"/>
      <w:contextualSpacing/>
    </w:pPr>
  </w:style>
  <w:style w:type="paragraph" w:customStyle="1" w:styleId="block">
    <w:name w:val="block"/>
    <w:basedOn w:val="a"/>
    <w:rsid w:val="000126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Strong"/>
    <w:basedOn w:val="a0"/>
    <w:uiPriority w:val="22"/>
    <w:qFormat/>
    <w:rsid w:val="000126BA"/>
    <w:rPr>
      <w:b/>
      <w:bCs/>
    </w:rPr>
  </w:style>
  <w:style w:type="paragraph" w:styleId="a5">
    <w:name w:val="Normal (Web)"/>
    <w:basedOn w:val="a"/>
    <w:uiPriority w:val="99"/>
    <w:semiHidden/>
    <w:unhideWhenUsed/>
    <w:rsid w:val="003C02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EA4D6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A4D61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EA4D61"/>
    <w:rPr>
      <w:color w:val="954F72" w:themeColor="followedHyperlink"/>
      <w:u w:val="single"/>
    </w:rPr>
  </w:style>
  <w:style w:type="paragraph" w:customStyle="1" w:styleId="heading3">
    <w:name w:val="heading 3"/>
    <w:basedOn w:val="a"/>
    <w:next w:val="a"/>
    <w:rsid w:val="00C6402A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9">
    <w:name w:val="Body Text Indent"/>
    <w:basedOn w:val="a"/>
    <w:link w:val="aa"/>
    <w:rsid w:val="00C6402A"/>
    <w:pPr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customStyle="1" w:styleId="aa">
    <w:name w:val="Основний текст з відступом Знак"/>
    <w:basedOn w:val="a0"/>
    <w:link w:val="a9"/>
    <w:rsid w:val="00C6402A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2">
    <w:name w:val="Body Text Indent 2"/>
    <w:basedOn w:val="a"/>
    <w:link w:val="20"/>
    <w:rsid w:val="00C6402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Основний текст з відступом 2 Знак"/>
    <w:basedOn w:val="a0"/>
    <w:link w:val="2"/>
    <w:rsid w:val="00C6402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1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2984-022-01006-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111/j.1445-2197.2007.04330.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5772/intechopen.1004419" TargetMode="External"/><Relationship Id="rId11" Type="http://schemas.openxmlformats.org/officeDocument/2006/relationships/hyperlink" Target="https://doi.org/10.1093/milmed/usad478" TargetMode="External"/><Relationship Id="rId5" Type="http://schemas.openxmlformats.org/officeDocument/2006/relationships/hyperlink" Target="https://doi.org/10.1177/229255031402200110" TargetMode="External"/><Relationship Id="rId10" Type="http://schemas.openxmlformats.org/officeDocument/2006/relationships/hyperlink" Target="https://doi.org/10.1126/scirobotics.aav633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7/s00113-017-0331-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26</Pages>
  <Words>29446</Words>
  <Characters>16785</Characters>
  <Application>Microsoft Office Word</Application>
  <DocSecurity>0</DocSecurity>
  <Lines>139</Lines>
  <Paragraphs>92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D_A</dc:creator>
  <cp:keywords/>
  <dc:description/>
  <cp:lastModifiedBy>Осадчий Олександр</cp:lastModifiedBy>
  <cp:revision>6</cp:revision>
  <dcterms:created xsi:type="dcterms:W3CDTF">2025-08-30T20:43:00Z</dcterms:created>
  <dcterms:modified xsi:type="dcterms:W3CDTF">2025-09-01T08:22:00Z</dcterms:modified>
</cp:coreProperties>
</file>