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93C2E6">
      <w:pPr>
        <w:spacing w:after="0" w:line="360" w:lineRule="auto"/>
        <w:jc w:val="center"/>
        <w:rPr>
          <w:rFonts w:ascii="Times New Roman" w:hAnsi="Times New Roman" w:eastAsia="Times New Roman" w:cs="Times New Roman"/>
          <w:b/>
          <w:bCs/>
          <w:color w:val="000000" w:themeColor="text1"/>
          <w:sz w:val="28"/>
          <w:szCs w:val="28"/>
          <w14:textFill>
            <w14:solidFill>
              <w14:schemeClr w14:val="tx1"/>
            </w14:solidFill>
          </w14:textFill>
        </w:rPr>
      </w:pPr>
      <w:r>
        <w:rPr>
          <w:rFonts w:ascii="Times New Roman" w:hAnsi="Times New Roman"/>
          <w:b/>
          <w:bCs/>
          <w:color w:val="000000" w:themeColor="text1"/>
          <w:sz w:val="28"/>
          <w:szCs w:val="28"/>
          <w14:textFill>
            <w14:solidFill>
              <w14:schemeClr w14:val="tx1"/>
            </w14:solidFill>
          </w14:textFill>
        </w:rPr>
        <w:t>МІНІСТЕРСТВО ОХОРОНИ ЗДОРОВ’Я УКРАЇНИ</w:t>
      </w:r>
    </w:p>
    <w:p w14:paraId="4AA8AF5F">
      <w:pPr>
        <w:spacing w:after="0" w:line="360" w:lineRule="auto"/>
        <w:jc w:val="center"/>
        <w:rPr>
          <w:rFonts w:ascii="Times New Roman" w:hAnsi="Times New Roman" w:eastAsia="Times New Roman" w:cs="Times New Roman"/>
          <w:b/>
          <w:bCs/>
          <w:color w:val="000000" w:themeColor="text1"/>
          <w:sz w:val="28"/>
          <w:szCs w:val="28"/>
          <w14:textFill>
            <w14:solidFill>
              <w14:schemeClr w14:val="tx1"/>
            </w14:solidFill>
          </w14:textFill>
        </w:rPr>
      </w:pPr>
      <w:r>
        <w:rPr>
          <w:rFonts w:ascii="Times New Roman" w:hAnsi="Times New Roman"/>
          <w:b/>
          <w:bCs/>
          <w:color w:val="000000" w:themeColor="text1"/>
          <w:sz w:val="28"/>
          <w:szCs w:val="28"/>
          <w14:textFill>
            <w14:solidFill>
              <w14:schemeClr w14:val="tx1"/>
            </w14:solidFill>
          </w14:textFill>
        </w:rPr>
        <w:t>ОДЕСЬКИЙ НАЦІОНАЛЬНИЙ МЕДИЧНИЙ УНІВЕРСИТЕТ</w:t>
      </w:r>
    </w:p>
    <w:p w14:paraId="0CACF70C">
      <w:pPr>
        <w:spacing w:after="0" w:line="360" w:lineRule="auto"/>
        <w:jc w:val="center"/>
        <w:rPr>
          <w:rFonts w:ascii="Times New Roman" w:hAnsi="Times New Roman"/>
          <w:color w:val="000000" w:themeColor="text1"/>
          <w:sz w:val="28"/>
          <w:szCs w:val="28"/>
          <w14:textFill>
            <w14:solidFill>
              <w14:schemeClr w14:val="tx1"/>
            </w14:solidFill>
          </w14:textFill>
        </w:rPr>
      </w:pPr>
      <w:r>
        <w:rPr>
          <w:rFonts w:ascii="Times New Roman" w:hAnsi="Times New Roman"/>
          <w:color w:val="000000" w:themeColor="text1"/>
          <w:sz w:val="28"/>
          <w:szCs w:val="28"/>
          <w14:textFill>
            <w14:solidFill>
              <w14:schemeClr w14:val="tx1"/>
            </w14:solidFill>
          </w14:textFill>
        </w:rPr>
        <w:t>Кафедра</w:t>
      </w:r>
      <w:r>
        <w:rPr>
          <w:rFonts w:ascii="Times New Roman" w:hAnsi="Times New Roman"/>
          <w:color w:val="000000" w:themeColor="text1"/>
          <w:sz w:val="28"/>
          <w:szCs w:val="28"/>
          <w:lang w:val="uk-UA"/>
          <w14:textFill>
            <w14:solidFill>
              <w14:schemeClr w14:val="tx1"/>
            </w14:solidFill>
          </w14:textFill>
        </w:rPr>
        <w:t xml:space="preserve"> онкології,</w:t>
      </w:r>
      <w:r>
        <w:rPr>
          <w:rFonts w:ascii="Times New Roman" w:hAnsi="Times New Roman"/>
          <w:color w:val="000000" w:themeColor="text1"/>
          <w:sz w:val="28"/>
          <w:szCs w:val="28"/>
          <w14:textFill>
            <w14:solidFill>
              <w14:schemeClr w14:val="tx1"/>
            </w14:solidFill>
          </w14:textFill>
        </w:rPr>
        <w:t xml:space="preserve"> </w:t>
      </w:r>
      <w:r>
        <w:rPr>
          <w:rFonts w:ascii="Times New Roman" w:hAnsi="Times New Roman"/>
          <w:color w:val="000000" w:themeColor="text1"/>
          <w:sz w:val="28"/>
          <w:szCs w:val="28"/>
          <w:lang w:val="uk-UA"/>
          <w14:textFill>
            <w14:solidFill>
              <w14:schemeClr w14:val="tx1"/>
            </w14:solidFill>
          </w14:textFill>
        </w:rPr>
        <w:t>реконструктивної</w:t>
      </w:r>
      <w:r>
        <w:rPr>
          <w:rFonts w:hint="default" w:ascii="Times New Roman" w:hAnsi="Times New Roman"/>
          <w:color w:val="000000" w:themeColor="text1"/>
          <w:sz w:val="28"/>
          <w:szCs w:val="28"/>
          <w:lang w:val="uk-UA"/>
          <w14:textFill>
            <w14:solidFill>
              <w14:schemeClr w14:val="tx1"/>
            </w14:solidFill>
          </w14:textFill>
        </w:rPr>
        <w:t xml:space="preserve"> хірургії</w:t>
      </w:r>
      <w:r>
        <w:rPr>
          <w:rFonts w:ascii="Times New Roman" w:hAnsi="Times New Roman"/>
          <w:color w:val="000000" w:themeColor="text1"/>
          <w:sz w:val="28"/>
          <w:szCs w:val="28"/>
          <w14:textFill>
            <w14:solidFill>
              <w14:schemeClr w14:val="tx1"/>
            </w14:solidFill>
          </w14:textFill>
        </w:rPr>
        <w:t xml:space="preserve">, </w:t>
      </w:r>
    </w:p>
    <w:p w14:paraId="5BFD3782">
      <w:pPr>
        <w:spacing w:after="0" w:line="360" w:lineRule="auto"/>
        <w:jc w:val="center"/>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8"/>
          <w:szCs w:val="28"/>
          <w:lang w:val="uk-UA"/>
          <w14:textFill>
            <w14:solidFill>
              <w14:schemeClr w14:val="tx1"/>
            </w14:solidFill>
          </w14:textFill>
        </w:rPr>
        <w:t>радіології</w:t>
      </w:r>
      <w:r>
        <w:rPr>
          <w:rFonts w:hint="default" w:ascii="Times New Roman" w:hAnsi="Times New Roman"/>
          <w:color w:val="000000" w:themeColor="text1"/>
          <w:sz w:val="28"/>
          <w:szCs w:val="28"/>
          <w:lang w:val="uk-UA"/>
          <w14:textFill>
            <w14:solidFill>
              <w14:schemeClr w14:val="tx1"/>
            </w14:solidFill>
          </w14:textFill>
        </w:rPr>
        <w:t xml:space="preserve"> та </w:t>
      </w:r>
      <w:r>
        <w:rPr>
          <w:rFonts w:ascii="Times New Roman" w:hAnsi="Times New Roman"/>
          <w:color w:val="000000" w:themeColor="text1"/>
          <w:sz w:val="28"/>
          <w:szCs w:val="28"/>
          <w14:textFill>
            <w14:solidFill>
              <w14:schemeClr w14:val="tx1"/>
            </w14:solidFill>
          </w14:textFill>
        </w:rPr>
        <w:t xml:space="preserve"> радіаційної медицини </w:t>
      </w:r>
    </w:p>
    <w:tbl>
      <w:tblPr>
        <w:tblStyle w:val="17"/>
        <w:tblpPr w:leftFromText="180" w:rightFromText="180" w:vertAnchor="text" w:horzAnchor="page" w:tblpX="3379" w:tblpY="240"/>
        <w:tblW w:w="7828" w:type="dxa"/>
        <w:tblInd w:w="0"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2362"/>
        <w:gridCol w:w="5466"/>
      </w:tblGrid>
      <w:tr w14:paraId="3B3E11C4">
        <w:trPr>
          <w:trHeight w:val="2815" w:hRule="atLeast"/>
        </w:trPr>
        <w:tc>
          <w:tcPr>
            <w:tcW w:w="2362" w:type="dxa"/>
            <w:tcBorders>
              <w:top w:val="nil"/>
              <w:left w:val="nil"/>
              <w:bottom w:val="nil"/>
              <w:right w:val="nil"/>
            </w:tcBorders>
            <w:shd w:val="clear" w:color="auto" w:fill="auto"/>
            <w:tcMar>
              <w:top w:w="80" w:type="dxa"/>
              <w:left w:w="80" w:type="dxa"/>
              <w:bottom w:w="80" w:type="dxa"/>
              <w:right w:w="80" w:type="dxa"/>
            </w:tcMar>
          </w:tcPr>
          <w:p w14:paraId="727731DC">
            <w:pPr>
              <w:spacing w:after="0" w:line="360" w:lineRule="auto"/>
              <w:rPr>
                <w:rFonts w:hint="default" w:ascii="Times New Roman Regular" w:hAnsi="Times New Roman Regular" w:cs="Times New Roman Regular"/>
                <w:color w:val="000000" w:themeColor="text1"/>
                <w:sz w:val="28"/>
                <w:szCs w:val="28"/>
                <w14:textFill>
                  <w14:solidFill>
                    <w14:schemeClr w14:val="tx1"/>
                  </w14:solidFill>
                </w14:textFill>
              </w:rPr>
            </w:pPr>
          </w:p>
          <w:p w14:paraId="61C0C845">
            <w:pPr>
              <w:spacing w:after="0" w:line="360" w:lineRule="auto"/>
              <w:rPr>
                <w:rFonts w:hint="default" w:ascii="Times New Roman Regular" w:hAnsi="Times New Roman Regular" w:cs="Times New Roman Regular"/>
                <w:color w:val="000000" w:themeColor="text1"/>
                <w:sz w:val="28"/>
                <w:szCs w:val="28"/>
                <w14:textFill>
                  <w14:solidFill>
                    <w14:schemeClr w14:val="tx1"/>
                  </w14:solidFill>
                </w14:textFill>
              </w:rPr>
            </w:pPr>
          </w:p>
        </w:tc>
        <w:tc>
          <w:tcPr>
            <w:tcW w:w="5466" w:type="dxa"/>
            <w:tcBorders>
              <w:top w:val="nil"/>
              <w:left w:val="nil"/>
              <w:bottom w:val="nil"/>
              <w:right w:val="nil"/>
            </w:tcBorders>
            <w:shd w:val="clear" w:color="auto" w:fill="auto"/>
            <w:tcMar>
              <w:top w:w="80" w:type="dxa"/>
              <w:left w:w="80" w:type="dxa"/>
              <w:bottom w:w="80" w:type="dxa"/>
              <w:right w:w="80" w:type="dxa"/>
            </w:tcMar>
          </w:tcPr>
          <w:p w14:paraId="3BCFE8F1">
            <w:pPr>
              <w:pStyle w:val="10"/>
              <w:widowControl w:val="0"/>
              <w:spacing w:after="0" w:line="360" w:lineRule="auto"/>
              <w:ind w:firstLine="0"/>
              <w:rPr>
                <w:rFonts w:hint="default" w:ascii="Times New Roman Regular" w:hAnsi="Times New Roman Regular" w:cs="Times New Roman Regular"/>
                <w:b/>
                <w:bCs/>
                <w:color w:val="000000" w:themeColor="text1"/>
                <w:sz w:val="28"/>
                <w:szCs w:val="28"/>
                <w14:textFill>
                  <w14:solidFill>
                    <w14:schemeClr w14:val="tx1"/>
                  </w14:solidFill>
                </w14:textFill>
              </w:rPr>
            </w:pPr>
          </w:p>
          <w:p w14:paraId="32283247">
            <w:pPr>
              <w:pStyle w:val="10"/>
              <w:widowControl w:val="0"/>
              <w:spacing w:after="0" w:line="360" w:lineRule="auto"/>
              <w:ind w:firstLine="1261" w:firstLineChars="450"/>
              <w:rPr>
                <w:rFonts w:hint="default" w:ascii="Times New Roman Regular" w:hAnsi="Times New Roman Regular" w:cs="Times New Roman Regular"/>
                <w:b/>
                <w:bCs/>
                <w:color w:val="000000" w:themeColor="text1"/>
                <w:sz w:val="28"/>
                <w:szCs w:val="28"/>
                <w14:textFill>
                  <w14:solidFill>
                    <w14:schemeClr w14:val="tx1"/>
                  </w14:solidFill>
                </w14:textFill>
              </w:rPr>
            </w:pPr>
            <w:r>
              <w:rPr>
                <w:rFonts w:hint="default" w:ascii="Times New Roman Regular" w:hAnsi="Times New Roman Regular" w:cs="Times New Roman Regular"/>
                <w:b/>
                <w:bCs/>
                <w:color w:val="000000" w:themeColor="text1"/>
                <w:sz w:val="28"/>
                <w:szCs w:val="28"/>
                <w14:textFill>
                  <w14:solidFill>
                    <w14:schemeClr w14:val="tx1"/>
                  </w14:solidFill>
                </w14:textFill>
              </w:rPr>
              <w:t>ЗАТВЕРДЖУЮ</w:t>
            </w:r>
          </w:p>
          <w:p w14:paraId="4B1DA7A2">
            <w:pPr>
              <w:pStyle w:val="6"/>
              <w:widowControl w:val="0"/>
              <w:spacing w:before="0" w:line="360" w:lineRule="auto"/>
              <w:rPr>
                <w:rFonts w:hint="default" w:ascii="Times New Roman Regular" w:hAnsi="Times New Roman Regular" w:eastAsia="Times New Roman" w:cs="Times New Roman Regular"/>
                <w:i/>
                <w:iCs/>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Про</w:t>
            </w:r>
            <w:r>
              <w:rPr>
                <w:rFonts w:hint="default" w:ascii="Times New Roman Regular" w:hAnsi="Times New Roman Regular" w:cs="Times New Roman Regular"/>
                <w:color w:val="000000" w:themeColor="text1"/>
                <w:sz w:val="28"/>
                <w:szCs w:val="28"/>
                <w14:textFill>
                  <w14:solidFill>
                    <w14:schemeClr w14:val="tx1"/>
                  </w14:solidFill>
                </w14:textFill>
              </w:rPr>
              <w:t>ректор з науково-педагогічної роботи</w:t>
            </w:r>
          </w:p>
          <w:p w14:paraId="0395FED2">
            <w:pPr>
              <w:pStyle w:val="6"/>
              <w:widowControl w:val="0"/>
              <w:spacing w:before="0" w:line="360" w:lineRule="auto"/>
              <w:ind w:hanging="1440"/>
              <w:rPr>
                <w:rFonts w:hint="default" w:ascii="Times New Roman Regular" w:hAnsi="Times New Roman Regular" w:cs="Times New Roman Regular"/>
                <w:color w:val="000000" w:themeColor="text1"/>
                <w:sz w:val="28"/>
                <w:szCs w:val="28"/>
                <w:lang w:val="uk-UA"/>
                <w14:textFill>
                  <w14:solidFill>
                    <w14:schemeClr w14:val="tx1"/>
                  </w14:solidFill>
                </w14:textFill>
              </w:rPr>
            </w:pPr>
          </w:p>
          <w:p w14:paraId="4BB4C386">
            <w:pPr>
              <w:pStyle w:val="6"/>
              <w:widowControl w:val="0"/>
              <w:spacing w:before="0" w:line="360" w:lineRule="auto"/>
              <w:ind w:hanging="1440"/>
              <w:jc w:val="center"/>
              <w:rPr>
                <w:rFonts w:hint="default" w:ascii="Times New Roman Regular" w:hAnsi="Times New Roman Regular" w:eastAsia="Times New Roman" w:cs="Times New Roman Regular"/>
                <w:i/>
                <w:iCs/>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en-US"/>
                <w14:textFill>
                  <w14:solidFill>
                    <w14:schemeClr w14:val="tx1"/>
                  </w14:solidFill>
                </w14:textFill>
              </w:rPr>
              <w:t>___________</w:t>
            </w:r>
            <w:r>
              <w:rPr>
                <w:rFonts w:hint="default" w:ascii="Times New Roman Regular" w:hAnsi="Times New Roman Regular" w:cs="Times New Roman Regular"/>
                <w:color w:val="000000" w:themeColor="text1"/>
                <w:sz w:val="28"/>
                <w:szCs w:val="28"/>
                <w:lang w:val="uk-UA"/>
                <w14:textFill>
                  <w14:solidFill>
                    <w14:schemeClr w14:val="tx1"/>
                  </w14:solidFill>
                </w14:textFill>
              </w:rPr>
              <w:t>_________Едуард</w:t>
            </w:r>
            <w:r>
              <w:rPr>
                <w:rFonts w:hint="default" w:ascii="Times New Roman Regular" w:hAnsi="Times New Roman Regular" w:cs="Times New Roman Regular"/>
                <w:color w:val="000000" w:themeColor="text1"/>
                <w:sz w:val="28"/>
                <w:szCs w:val="28"/>
                <w14:textFill>
                  <w14:solidFill>
                    <w14:schemeClr w14:val="tx1"/>
                  </w14:solidFill>
                </w14:textFill>
              </w:rPr>
              <w:t xml:space="preserve"> </w:t>
            </w:r>
            <w:r>
              <w:rPr>
                <w:rFonts w:hint="default" w:ascii="Times New Roman Regular" w:hAnsi="Times New Roman Regular" w:cs="Times New Roman Regular"/>
                <w:caps/>
                <w:color w:val="000000" w:themeColor="text1"/>
                <w:sz w:val="28"/>
                <w:szCs w:val="28"/>
                <w:lang w:val="uk-UA"/>
                <w14:textFill>
                  <w14:solidFill>
                    <w14:schemeClr w14:val="tx1"/>
                  </w14:solidFill>
                </w14:textFill>
              </w:rPr>
              <w:t>Бурячківський</w:t>
            </w:r>
          </w:p>
          <w:p w14:paraId="70BDC511">
            <w:pPr>
              <w:pStyle w:val="9"/>
              <w:widowControl w:val="0"/>
              <w:spacing w:after="0" w:line="360" w:lineRule="auto"/>
              <w:jc w:val="both"/>
              <w:rPr>
                <w:rFonts w:hint="default" w:ascii="Times New Roman Regular" w:hAnsi="Times New Roman Regular" w:cs="Times New Roman Regular"/>
                <w:color w:val="000000" w:themeColor="text1"/>
                <w:sz w:val="28"/>
                <w:szCs w:val="28"/>
                <w14:textFill>
                  <w14:solidFill>
                    <w14:schemeClr w14:val="tx1"/>
                  </w14:solidFill>
                </w14:textFill>
              </w:rPr>
            </w:pPr>
            <w:r>
              <w:rPr>
                <w:rFonts w:hint="default" w:ascii="Times New Roman Regular" w:hAnsi="Times New Roman Regular" w:cs="Times New Roman Regular"/>
                <w:color w:val="000000" w:themeColor="text1"/>
                <w:sz w:val="28"/>
                <w:szCs w:val="28"/>
                <w:lang w:val="ru-RU"/>
                <w14:textFill>
                  <w14:solidFill>
                    <w14:schemeClr w14:val="tx1"/>
                  </w14:solidFill>
                </w14:textFill>
              </w:rPr>
              <w:t>«</w:t>
            </w:r>
            <w:r>
              <w:rPr>
                <w:rFonts w:hint="default" w:ascii="Times New Roman Regular" w:hAnsi="Times New Roman Regular" w:cs="Times New Roman Regular"/>
                <w:color w:val="000000" w:themeColor="text1"/>
                <w:sz w:val="28"/>
                <w:szCs w:val="28"/>
                <w14:textFill>
                  <w14:solidFill>
                    <w14:schemeClr w14:val="tx1"/>
                  </w14:solidFill>
                </w14:textFill>
              </w:rPr>
              <w:t>______»  _________________  202</w:t>
            </w:r>
            <w:r>
              <w:rPr>
                <w:rFonts w:hint="default" w:ascii="Times New Roman Regular" w:hAnsi="Times New Roman Regular" w:cs="Times New Roman Regular"/>
                <w:color w:val="000000" w:themeColor="text1"/>
                <w:sz w:val="28"/>
                <w:szCs w:val="28"/>
                <w:lang w:val="uk-UA"/>
                <w14:textFill>
                  <w14:solidFill>
                    <w14:schemeClr w14:val="tx1"/>
                  </w14:solidFill>
                </w14:textFill>
              </w:rPr>
              <w:t>5</w:t>
            </w:r>
            <w:r>
              <w:rPr>
                <w:rFonts w:hint="default" w:ascii="Times New Roman Regular" w:hAnsi="Times New Roman Regular" w:cs="Times New Roman Regular"/>
                <w:color w:val="000000" w:themeColor="text1"/>
                <w:sz w:val="28"/>
                <w:szCs w:val="28"/>
                <w14:textFill>
                  <w14:solidFill>
                    <w14:schemeClr w14:val="tx1"/>
                  </w14:solidFill>
                </w14:textFill>
              </w:rPr>
              <w:t xml:space="preserve"> </w:t>
            </w:r>
            <w:r>
              <w:rPr>
                <w:rFonts w:hint="default" w:ascii="Times New Roman Regular" w:hAnsi="Times New Roman Regular" w:cs="Times New Roman Regular"/>
                <w:color w:val="000000" w:themeColor="text1"/>
                <w:sz w:val="28"/>
                <w:szCs w:val="28"/>
                <w:lang w:val="ru-RU"/>
                <w14:textFill>
                  <w14:solidFill>
                    <w14:schemeClr w14:val="tx1"/>
                  </w14:solidFill>
                </w14:textFill>
              </w:rPr>
              <w:t>року</w:t>
            </w:r>
          </w:p>
        </w:tc>
      </w:tr>
    </w:tbl>
    <w:p w14:paraId="18BA3415">
      <w:pPr>
        <w:spacing w:after="0" w:line="360" w:lineRule="auto"/>
        <w:jc w:val="center"/>
        <w:rPr>
          <w:rFonts w:ascii="Times New Roman" w:hAnsi="Times New Roman"/>
          <w:color w:val="000000" w:themeColor="text1"/>
          <w:sz w:val="24"/>
          <w:szCs w:val="24"/>
          <w14:textFill>
            <w14:solidFill>
              <w14:schemeClr w14:val="tx1"/>
            </w14:solidFill>
          </w14:textFill>
        </w:rPr>
      </w:pPr>
    </w:p>
    <w:p w14:paraId="30C3F9D7">
      <w:pPr>
        <w:jc w:val="center"/>
      </w:pPr>
      <w:r>
        <w:br w:type="textWrapping"/>
      </w:r>
      <w:r>
        <w:br w:type="textWrapping"/>
      </w:r>
    </w:p>
    <w:p w14:paraId="004DB8B5">
      <w:pPr>
        <w:jc w:val="center"/>
      </w:pPr>
    </w:p>
    <w:p w14:paraId="7116C7E8">
      <w:pPr>
        <w:jc w:val="center"/>
      </w:pPr>
    </w:p>
    <w:p w14:paraId="09FBD697">
      <w:pPr>
        <w:jc w:val="center"/>
      </w:pPr>
    </w:p>
    <w:p w14:paraId="40416B4D">
      <w:pPr>
        <w:jc w:val="both"/>
      </w:pPr>
    </w:p>
    <w:p w14:paraId="71BEB1A9">
      <w:pPr>
        <w:jc w:val="center"/>
      </w:pPr>
    </w:p>
    <w:p w14:paraId="3390B848">
      <w:pPr>
        <w:spacing w:after="0" w:line="360" w:lineRule="auto"/>
        <w:jc w:val="center"/>
        <w:outlineLvl w:val="0"/>
        <w:rPr>
          <w:rFonts w:ascii="Times New Roman" w:hAnsi="Times New Roman"/>
          <w:b/>
          <w:bCs/>
          <w:color w:val="000000" w:themeColor="text1"/>
          <w:sz w:val="28"/>
          <w:szCs w:val="28"/>
          <w:lang w:val="uk-UA"/>
          <w14:textFill>
            <w14:solidFill>
              <w14:schemeClr w14:val="tx1"/>
            </w14:solidFill>
          </w14:textFill>
        </w:rPr>
      </w:pPr>
    </w:p>
    <w:p w14:paraId="0CC24DCF">
      <w:pPr>
        <w:spacing w:after="0" w:line="360" w:lineRule="auto"/>
        <w:jc w:val="center"/>
        <w:outlineLvl w:val="0"/>
        <w:rPr>
          <w:rFonts w:ascii="Times New Roman" w:hAnsi="Times New Roman"/>
          <w:b/>
          <w:bCs/>
          <w:color w:val="000000" w:themeColor="text1"/>
          <w:sz w:val="28"/>
          <w:szCs w:val="28"/>
          <w:lang w:val="uk-UA"/>
          <w14:textFill>
            <w14:solidFill>
              <w14:schemeClr w14:val="tx1"/>
            </w14:solidFill>
          </w14:textFill>
        </w:rPr>
      </w:pPr>
    </w:p>
    <w:p w14:paraId="5BF00C32">
      <w:pPr>
        <w:spacing w:after="0" w:line="360" w:lineRule="auto"/>
        <w:jc w:val="center"/>
        <w:outlineLvl w:val="0"/>
        <w:rPr>
          <w:rFonts w:ascii="Times New Roman" w:hAnsi="Times New Roman"/>
          <w:b/>
          <w:bCs/>
          <w:color w:val="000000" w:themeColor="text1"/>
          <w:sz w:val="28"/>
          <w:szCs w:val="28"/>
          <w:lang w:val="uk-UA"/>
          <w14:textFill>
            <w14:solidFill>
              <w14:schemeClr w14:val="tx1"/>
            </w14:solidFill>
          </w14:textFill>
        </w:rPr>
      </w:pPr>
    </w:p>
    <w:p w14:paraId="25065DB0">
      <w:pPr>
        <w:spacing w:after="0" w:line="360" w:lineRule="auto"/>
        <w:jc w:val="center"/>
        <w:outlineLvl w:val="0"/>
        <w:rPr>
          <w:rFonts w:ascii="Times New Roman" w:hAnsi="Times New Roman"/>
          <w:b/>
          <w:bCs/>
          <w:color w:val="000000" w:themeColor="text1"/>
          <w:sz w:val="28"/>
          <w:szCs w:val="28"/>
          <w14:textFill>
            <w14:solidFill>
              <w14:schemeClr w14:val="tx1"/>
            </w14:solidFill>
          </w14:textFill>
        </w:rPr>
      </w:pPr>
      <w:r>
        <w:rPr>
          <w:rFonts w:ascii="Times New Roman" w:hAnsi="Times New Roman"/>
          <w:b/>
          <w:bCs/>
          <w:color w:val="000000" w:themeColor="text1"/>
          <w:sz w:val="28"/>
          <w:szCs w:val="28"/>
          <w:lang w:val="uk-UA"/>
          <w14:textFill>
            <w14:solidFill>
              <w14:schemeClr w14:val="tx1"/>
            </w14:solidFill>
          </w14:textFill>
        </w:rPr>
        <w:t>М</w:t>
      </w:r>
      <w:r>
        <w:rPr>
          <w:rFonts w:ascii="Times New Roman" w:hAnsi="Times New Roman"/>
          <w:b/>
          <w:bCs/>
          <w:color w:val="000000" w:themeColor="text1"/>
          <w:sz w:val="28"/>
          <w:szCs w:val="28"/>
          <w14:textFill>
            <w14:solidFill>
              <w14:schemeClr w14:val="tx1"/>
            </w14:solidFill>
          </w14:textFill>
        </w:rPr>
        <w:t>етодична розробка</w:t>
      </w:r>
      <w:r>
        <w:rPr>
          <w:rFonts w:ascii="Times New Roman" w:hAnsi="Times New Roman" w:eastAsia="Times New Roman" w:cs="Times New Roman"/>
          <w:b/>
          <w:bCs/>
          <w:color w:val="000000" w:themeColor="text1"/>
          <w:sz w:val="28"/>
          <w:szCs w:val="28"/>
          <w:lang w:val="uk-UA"/>
          <w14:textFill>
            <w14:solidFill>
              <w14:schemeClr w14:val="tx1"/>
            </w14:solidFill>
          </w14:textFill>
        </w:rPr>
        <w:t xml:space="preserve"> </w:t>
      </w:r>
      <w:r>
        <w:rPr>
          <w:rFonts w:ascii="Times New Roman" w:hAnsi="Times New Roman"/>
          <w:b/>
          <w:bCs/>
          <w:color w:val="000000" w:themeColor="text1"/>
          <w:sz w:val="28"/>
          <w:szCs w:val="28"/>
          <w14:textFill>
            <w14:solidFill>
              <w14:schemeClr w14:val="tx1"/>
            </w14:solidFill>
          </w14:textFill>
        </w:rPr>
        <w:t>до практичного заняття</w:t>
      </w:r>
    </w:p>
    <w:p w14:paraId="42D9181C">
      <w:pPr>
        <w:spacing w:after="0" w:line="360" w:lineRule="auto"/>
        <w:jc w:val="center"/>
        <w:outlineLvl w:val="0"/>
        <w:rPr>
          <w:rFonts w:ascii="Times New Roman" w:hAnsi="Times New Roman"/>
          <w:color w:val="000000" w:themeColor="text1"/>
          <w:sz w:val="28"/>
          <w:szCs w:val="28"/>
          <w14:textFill>
            <w14:solidFill>
              <w14:schemeClr w14:val="tx1"/>
            </w14:solidFill>
          </w14:textFill>
        </w:rPr>
      </w:pPr>
      <w:r>
        <w:rPr>
          <w:rFonts w:ascii="Times New Roman" w:hAnsi="Times New Roman"/>
          <w:b/>
          <w:bCs/>
          <w:color w:val="000000" w:themeColor="text1"/>
          <w:sz w:val="28"/>
          <w:szCs w:val="28"/>
          <w:lang w:val="uk-UA"/>
          <w14:textFill>
            <w14:solidFill>
              <w14:schemeClr w14:val="tx1"/>
            </w14:solidFill>
          </w14:textFill>
        </w:rPr>
        <w:t>здобувачів вищої освіти</w:t>
      </w:r>
      <w:r>
        <w:rPr>
          <w:rFonts w:hint="default" w:ascii="Times New Roman" w:hAnsi="Times New Roman"/>
          <w:b/>
          <w:bCs/>
          <w:color w:val="000000" w:themeColor="text1"/>
          <w:sz w:val="28"/>
          <w:szCs w:val="28"/>
          <w:lang w:val="uk-UA"/>
          <w14:textFill>
            <w14:solidFill>
              <w14:schemeClr w14:val="tx1"/>
            </w14:solidFill>
          </w14:textFill>
        </w:rPr>
        <w:t xml:space="preserve"> </w:t>
      </w:r>
      <w:r>
        <w:rPr>
          <w:rFonts w:ascii="Times New Roman" w:hAnsi="Times New Roman"/>
          <w:b/>
          <w:bCs/>
          <w:caps/>
          <w:color w:val="000000" w:themeColor="text1"/>
          <w:sz w:val="28"/>
          <w:szCs w:val="28"/>
          <w14:textFill>
            <w14:solidFill>
              <w14:schemeClr w14:val="tx1"/>
            </w14:solidFill>
          </w14:textFill>
        </w:rPr>
        <w:t>з навчальної дисципліни</w:t>
      </w:r>
      <w:r>
        <w:rPr>
          <w:rFonts w:ascii="Times New Roman" w:hAnsi="Times New Roman"/>
          <w:color w:val="000000" w:themeColor="text1"/>
          <w:sz w:val="28"/>
          <w:szCs w:val="28"/>
          <w14:textFill>
            <w14:solidFill>
              <w14:schemeClr w14:val="tx1"/>
            </w14:solidFill>
          </w14:textFill>
        </w:rPr>
        <w:t xml:space="preserve"> </w:t>
      </w:r>
    </w:p>
    <w:p w14:paraId="1D858C4D">
      <w:pPr>
        <w:spacing w:after="0" w:line="360" w:lineRule="auto"/>
        <w:ind w:firstLine="1542" w:firstLineChars="550"/>
        <w:jc w:val="both"/>
        <w:outlineLvl w:val="0"/>
        <w:rPr>
          <w:rFonts w:hint="default" w:ascii="Times New Roman Bold" w:hAnsi="Times New Roman Bold" w:eastAsia="Times New Roman" w:cs="Times New Roman Bold"/>
          <w:b/>
          <w:bCs/>
          <w:color w:val="000000" w:themeColor="text1"/>
          <w:sz w:val="28"/>
          <w:szCs w:val="28"/>
          <w:lang w:val="uk-UA"/>
          <w14:textFill>
            <w14:solidFill>
              <w14:schemeClr w14:val="tx1"/>
            </w14:solidFill>
          </w14:textFill>
        </w:rPr>
      </w:pPr>
      <w:r>
        <w:rPr>
          <w:rFonts w:hint="default" w:ascii="Times New Roman Bold" w:hAnsi="Times New Roman Bold" w:cs="Times New Roman Bold"/>
          <w:b/>
          <w:bCs/>
          <w:color w:val="000000" w:themeColor="text1"/>
          <w:sz w:val="28"/>
          <w:szCs w:val="28"/>
          <w:lang w:val="uk-UA"/>
          <w14:textFill>
            <w14:solidFill>
              <w14:schemeClr w14:val="tx1"/>
            </w14:solidFill>
          </w14:textFill>
        </w:rPr>
        <w:t xml:space="preserve">«Загальна хірургія» </w:t>
      </w:r>
      <w:r>
        <w:rPr>
          <w:rFonts w:hint="default" w:ascii="Times New Roman Bold" w:hAnsi="Times New Roman Bold" w:cs="Times New Roman Bold"/>
          <w:b/>
          <w:bCs/>
          <w:color w:val="000000" w:themeColor="text1"/>
          <w:sz w:val="28"/>
          <w:szCs w:val="28"/>
          <w14:textFill>
            <w14:solidFill>
              <w14:schemeClr w14:val="tx1"/>
            </w14:solidFill>
          </w14:textFill>
        </w:rPr>
        <w:t>Факультет</w:t>
      </w:r>
      <w:r>
        <w:rPr>
          <w:rFonts w:hint="default" w:ascii="Times New Roman Bold" w:hAnsi="Times New Roman Bold" w:cs="Times New Roman Bold"/>
          <w:b/>
          <w:bCs/>
          <w:color w:val="000000" w:themeColor="text1"/>
          <w:sz w:val="28"/>
          <w:szCs w:val="28"/>
          <w:lang w:val="uk-UA"/>
          <w14:textFill>
            <w14:solidFill>
              <w14:schemeClr w14:val="tx1"/>
            </w14:solidFill>
          </w14:textFill>
        </w:rPr>
        <w:t xml:space="preserve"> медичний</w:t>
      </w:r>
      <w:r>
        <w:rPr>
          <w:rFonts w:hint="default" w:ascii="Times New Roman Bold" w:hAnsi="Times New Roman Bold" w:cs="Times New Roman Bold"/>
          <w:b/>
          <w:bCs/>
          <w:color w:val="000000" w:themeColor="text1"/>
          <w:sz w:val="28"/>
          <w:szCs w:val="28"/>
          <w14:textFill>
            <w14:solidFill>
              <w14:schemeClr w14:val="tx1"/>
            </w14:solidFill>
          </w14:textFill>
        </w:rPr>
        <w:t xml:space="preserve">, </w:t>
      </w:r>
      <w:r>
        <w:rPr>
          <w:rFonts w:hint="default" w:ascii="Times New Roman Bold" w:hAnsi="Times New Roman Bold" w:cs="Times New Roman Bold"/>
          <w:b/>
          <w:bCs/>
          <w:color w:val="000000" w:themeColor="text1"/>
          <w:sz w:val="28"/>
          <w:szCs w:val="28"/>
          <w:lang w:val="en-US"/>
          <w14:textFill>
            <w14:solidFill>
              <w14:schemeClr w14:val="tx1"/>
            </w14:solidFill>
          </w14:textFill>
        </w:rPr>
        <w:t>V</w:t>
      </w:r>
      <w:r>
        <w:rPr>
          <w:rFonts w:hint="default" w:ascii="Times New Roman Bold" w:hAnsi="Times New Roman Bold" w:cs="Times New Roman Bold"/>
          <w:b/>
          <w:bCs/>
          <w:color w:val="000000" w:themeColor="text1"/>
          <w:sz w:val="28"/>
          <w:szCs w:val="28"/>
          <w14:textFill>
            <w14:solidFill>
              <w14:schemeClr w14:val="tx1"/>
            </w14:solidFill>
          </w14:textFill>
        </w:rPr>
        <w:t xml:space="preserve"> курс</w:t>
      </w:r>
    </w:p>
    <w:p w14:paraId="2AD9096A">
      <w:pPr>
        <w:jc w:val="both"/>
      </w:pPr>
    </w:p>
    <w:p w14:paraId="1BEDA94B">
      <w:pPr>
        <w:spacing w:after="0" w:line="360" w:lineRule="auto"/>
        <w:jc w:val="right"/>
        <w:rPr>
          <w:rFonts w:ascii="Times New Roman" w:hAnsi="Times New Roman" w:eastAsia="Times New Roman" w:cs="Times New Roman"/>
          <w:b/>
          <w:bCs/>
          <w:color w:val="000000" w:themeColor="text1"/>
          <w:sz w:val="28"/>
          <w:szCs w:val="28"/>
          <w14:textFill>
            <w14:solidFill>
              <w14:schemeClr w14:val="tx1"/>
            </w14:solidFill>
          </w14:textFill>
        </w:rPr>
      </w:pPr>
      <w:r>
        <w:rPr>
          <w:rFonts w:ascii="Times New Roman" w:hAnsi="Times New Roman"/>
          <w:b/>
          <w:bCs/>
          <w:color w:val="000000" w:themeColor="text1"/>
          <w:sz w:val="28"/>
          <w:szCs w:val="28"/>
          <w14:textFill>
            <w14:solidFill>
              <w14:schemeClr w14:val="tx1"/>
            </w14:solidFill>
          </w14:textFill>
        </w:rPr>
        <w:t>Затверджено:</w:t>
      </w:r>
    </w:p>
    <w:p w14:paraId="2A2FCDE7">
      <w:pPr>
        <w:spacing w:after="0" w:line="360" w:lineRule="auto"/>
        <w:ind w:firstLine="700" w:firstLineChars="250"/>
        <w:jc w:val="both"/>
        <w:rPr>
          <w:rFonts w:ascii="Times New Roman" w:hAnsi="Times New Roman"/>
          <w:color w:val="000000" w:themeColor="text1"/>
          <w:sz w:val="28"/>
          <w:szCs w:val="28"/>
          <w14:textFill>
            <w14:solidFill>
              <w14:schemeClr w14:val="tx1"/>
            </w14:solidFill>
          </w14:textFill>
        </w:rPr>
      </w:pPr>
    </w:p>
    <w:p w14:paraId="6095A80B">
      <w:pPr>
        <w:spacing w:after="0" w:line="360" w:lineRule="auto"/>
        <w:ind w:firstLine="700" w:firstLineChars="250"/>
        <w:jc w:val="both"/>
        <w:rPr>
          <w:rFonts w:ascii="Times New Roman" w:hAnsi="Times New Roman"/>
          <w:color w:val="000000" w:themeColor="text1"/>
          <w:sz w:val="28"/>
          <w:szCs w:val="28"/>
          <w14:textFill>
            <w14:solidFill>
              <w14:schemeClr w14:val="tx1"/>
            </w14:solidFill>
          </w14:textFill>
        </w:rPr>
      </w:pPr>
      <w:r>
        <w:rPr>
          <w:rFonts w:ascii="Times New Roman" w:hAnsi="Times New Roman"/>
          <w:color w:val="000000" w:themeColor="text1"/>
          <w:sz w:val="28"/>
          <w:szCs w:val="28"/>
          <w14:textFill>
            <w14:solidFill>
              <w14:schemeClr w14:val="tx1"/>
            </w14:solidFill>
          </w14:textFill>
        </w:rPr>
        <w:t xml:space="preserve">Засіданням </w:t>
      </w:r>
      <w:r>
        <w:rPr>
          <w:rFonts w:ascii="Times New Roman" w:hAnsi="Times New Roman"/>
          <w:color w:val="000000" w:themeColor="text1"/>
          <w:sz w:val="28"/>
          <w:szCs w:val="28"/>
          <w:lang w:val="uk-UA"/>
          <w14:textFill>
            <w14:solidFill>
              <w14:schemeClr w14:val="tx1"/>
            </w14:solidFill>
          </w14:textFill>
        </w:rPr>
        <w:t>к</w:t>
      </w:r>
      <w:r>
        <w:rPr>
          <w:rFonts w:ascii="Times New Roman" w:hAnsi="Times New Roman"/>
          <w:color w:val="000000" w:themeColor="text1"/>
          <w:sz w:val="28"/>
          <w:szCs w:val="28"/>
          <w14:textFill>
            <w14:solidFill>
              <w14:schemeClr w14:val="tx1"/>
            </w14:solidFill>
          </w14:textFill>
        </w:rPr>
        <w:t>афедра</w:t>
      </w:r>
      <w:r>
        <w:rPr>
          <w:rFonts w:ascii="Times New Roman" w:hAnsi="Times New Roman"/>
          <w:color w:val="000000" w:themeColor="text1"/>
          <w:sz w:val="28"/>
          <w:szCs w:val="28"/>
          <w:lang w:val="uk-UA"/>
          <w14:textFill>
            <w14:solidFill>
              <w14:schemeClr w14:val="tx1"/>
            </w14:solidFill>
          </w14:textFill>
        </w:rPr>
        <w:t xml:space="preserve"> онкології,</w:t>
      </w:r>
      <w:r>
        <w:rPr>
          <w:rFonts w:ascii="Times New Roman" w:hAnsi="Times New Roman"/>
          <w:color w:val="000000" w:themeColor="text1"/>
          <w:sz w:val="28"/>
          <w:szCs w:val="28"/>
          <w14:textFill>
            <w14:solidFill>
              <w14:schemeClr w14:val="tx1"/>
            </w14:solidFill>
          </w14:textFill>
        </w:rPr>
        <w:t xml:space="preserve"> </w:t>
      </w:r>
      <w:r>
        <w:rPr>
          <w:rFonts w:ascii="Times New Roman" w:hAnsi="Times New Roman"/>
          <w:color w:val="000000" w:themeColor="text1"/>
          <w:sz w:val="28"/>
          <w:szCs w:val="28"/>
          <w:lang w:val="uk-UA"/>
          <w14:textFill>
            <w14:solidFill>
              <w14:schemeClr w14:val="tx1"/>
            </w14:solidFill>
          </w14:textFill>
        </w:rPr>
        <w:t>реконструктивної</w:t>
      </w:r>
      <w:r>
        <w:rPr>
          <w:rFonts w:hint="default" w:ascii="Times New Roman" w:hAnsi="Times New Roman"/>
          <w:color w:val="000000" w:themeColor="text1"/>
          <w:sz w:val="28"/>
          <w:szCs w:val="28"/>
          <w:lang w:val="uk-UA"/>
          <w14:textFill>
            <w14:solidFill>
              <w14:schemeClr w14:val="tx1"/>
            </w14:solidFill>
          </w14:textFill>
        </w:rPr>
        <w:t xml:space="preserve"> хірургії</w:t>
      </w:r>
      <w:r>
        <w:rPr>
          <w:rFonts w:ascii="Times New Roman" w:hAnsi="Times New Roman"/>
          <w:color w:val="000000" w:themeColor="text1"/>
          <w:sz w:val="28"/>
          <w:szCs w:val="28"/>
          <w14:textFill>
            <w14:solidFill>
              <w14:schemeClr w14:val="tx1"/>
            </w14:solidFill>
          </w14:textFill>
        </w:rPr>
        <w:t>,</w:t>
      </w:r>
    </w:p>
    <w:p w14:paraId="7AF34AB6">
      <w:pPr>
        <w:spacing w:after="0" w:line="360" w:lineRule="auto"/>
        <w:jc w:val="center"/>
        <w:rPr>
          <w:rFonts w:ascii="Times New Roman" w:hAnsi="Times New Roman" w:eastAsia="Times New Roman" w:cs="Times New Roman"/>
          <w:color w:val="000000" w:themeColor="text1"/>
          <w:sz w:val="28"/>
          <w:szCs w:val="28"/>
          <w14:textFill>
            <w14:solidFill>
              <w14:schemeClr w14:val="tx1"/>
            </w14:solidFill>
          </w14:textFill>
        </w:rPr>
      </w:pPr>
      <w:r>
        <w:rPr>
          <w:rFonts w:ascii="Times New Roman" w:hAnsi="Times New Roman"/>
          <w:color w:val="000000" w:themeColor="text1"/>
          <w:sz w:val="28"/>
          <w:szCs w:val="28"/>
          <w14:textFill>
            <w14:solidFill>
              <w14:schemeClr w14:val="tx1"/>
            </w14:solidFill>
          </w14:textFill>
        </w:rPr>
        <w:t xml:space="preserve"> </w:t>
      </w:r>
      <w:r>
        <w:rPr>
          <w:rFonts w:ascii="Times New Roman" w:hAnsi="Times New Roman"/>
          <w:color w:val="000000" w:themeColor="text1"/>
          <w:sz w:val="28"/>
          <w:szCs w:val="28"/>
          <w:lang w:val="uk-UA"/>
          <w14:textFill>
            <w14:solidFill>
              <w14:schemeClr w14:val="tx1"/>
            </w14:solidFill>
          </w14:textFill>
        </w:rPr>
        <w:t>радіології</w:t>
      </w:r>
      <w:r>
        <w:rPr>
          <w:rFonts w:hint="default" w:ascii="Times New Roman" w:hAnsi="Times New Roman"/>
          <w:color w:val="000000" w:themeColor="text1"/>
          <w:sz w:val="28"/>
          <w:szCs w:val="28"/>
          <w:lang w:val="uk-UA"/>
          <w14:textFill>
            <w14:solidFill>
              <w14:schemeClr w14:val="tx1"/>
            </w14:solidFill>
          </w14:textFill>
        </w:rPr>
        <w:t xml:space="preserve"> та </w:t>
      </w:r>
      <w:r>
        <w:rPr>
          <w:rFonts w:ascii="Times New Roman" w:hAnsi="Times New Roman"/>
          <w:color w:val="000000" w:themeColor="text1"/>
          <w:sz w:val="28"/>
          <w:szCs w:val="28"/>
          <w14:textFill>
            <w14:solidFill>
              <w14:schemeClr w14:val="tx1"/>
            </w14:solidFill>
          </w14:textFill>
        </w:rPr>
        <w:t xml:space="preserve"> радіаційної медицини Одеського національного медичного університету</w:t>
      </w:r>
    </w:p>
    <w:p w14:paraId="5A3D61AC">
      <w:pPr>
        <w:tabs>
          <w:tab w:val="left" w:leader="underscore" w:pos="3229"/>
          <w:tab w:val="left" w:leader="underscore" w:pos="5574"/>
        </w:tabs>
        <w:spacing w:after="0" w:line="360" w:lineRule="auto"/>
        <w:jc w:val="right"/>
        <w:rPr>
          <w:rFonts w:ascii="Times New Roman" w:hAnsi="Times New Roman"/>
          <w:color w:val="000000" w:themeColor="text1"/>
          <w:sz w:val="28"/>
          <w:szCs w:val="28"/>
          <w14:textFill>
            <w14:solidFill>
              <w14:schemeClr w14:val="tx1"/>
            </w14:solidFill>
          </w14:textFill>
        </w:rPr>
      </w:pPr>
    </w:p>
    <w:p w14:paraId="4FE54230">
      <w:pPr>
        <w:tabs>
          <w:tab w:val="left" w:leader="underscore" w:pos="3229"/>
          <w:tab w:val="left" w:leader="underscore" w:pos="5574"/>
        </w:tabs>
        <w:spacing w:after="0" w:line="360" w:lineRule="auto"/>
        <w:jc w:val="center"/>
        <w:rPr>
          <w:rFonts w:ascii="Times New Roman" w:hAnsi="Times New Roman" w:eastAsia="Times New Roman" w:cs="Times New Roman"/>
          <w:color w:val="000000" w:themeColor="text1"/>
          <w:sz w:val="28"/>
          <w:szCs w:val="28"/>
          <w14:textFill>
            <w14:solidFill>
              <w14:schemeClr w14:val="tx1"/>
            </w14:solidFill>
          </w14:textFill>
        </w:rPr>
      </w:pPr>
      <w:r>
        <w:rPr>
          <w:rFonts w:hint="default" w:ascii="Times New Roman" w:hAnsi="Times New Roman"/>
          <w:color w:val="000000" w:themeColor="text1"/>
          <w:sz w:val="28"/>
          <w:szCs w:val="28"/>
          <w:lang w:val="uk-UA"/>
          <w14:textFill>
            <w14:solidFill>
              <w14:schemeClr w14:val="tx1"/>
            </w14:solidFill>
          </w14:textFill>
        </w:rPr>
        <w:t xml:space="preserve">                      </w:t>
      </w:r>
      <w:r>
        <w:rPr>
          <w:rFonts w:ascii="Times New Roman" w:hAnsi="Times New Roman"/>
          <w:color w:val="000000" w:themeColor="text1"/>
          <w:sz w:val="28"/>
          <w:szCs w:val="28"/>
          <w14:textFill>
            <w14:solidFill>
              <w14:schemeClr w14:val="tx1"/>
            </w14:solidFill>
          </w14:textFill>
        </w:rPr>
        <w:t>Протокол № ___ від “___” ____________ 20__ р.</w:t>
      </w:r>
    </w:p>
    <w:p w14:paraId="0C4CF36B">
      <w:pPr>
        <w:jc w:val="center"/>
        <w:rPr>
          <w:rFonts w:hint="default" w:ascii="Times New Roman Regular" w:hAnsi="Times New Roman Regular" w:cs="Times New Roman Regular"/>
          <w:sz w:val="28"/>
          <w:szCs w:val="28"/>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 xml:space="preserve">                                </w:t>
      </w:r>
      <w:r>
        <w:rPr>
          <w:rFonts w:hint="default" w:ascii="Times New Roman Regular" w:hAnsi="Times New Roman Regular" w:cs="Times New Roman Regular"/>
          <w:color w:val="000000" w:themeColor="text1"/>
          <w:sz w:val="28"/>
          <w:szCs w:val="28"/>
          <w14:textFill>
            <w14:solidFill>
              <w14:schemeClr w14:val="tx1"/>
            </w14:solidFill>
          </w14:textFill>
        </w:rPr>
        <w:t>Завідувач кафедри  _____________</w:t>
      </w:r>
      <w:r>
        <w:rPr>
          <w:rFonts w:hint="default" w:ascii="Times New Roman Regular" w:hAnsi="Times New Roman Regular" w:cs="Times New Roman Regular"/>
          <w:color w:val="000000" w:themeColor="text1"/>
          <w:sz w:val="28"/>
          <w:szCs w:val="28"/>
          <w:lang w:val="uk-UA"/>
          <w14:textFill>
            <w14:solidFill>
              <w14:schemeClr w14:val="tx1"/>
            </w14:solidFill>
          </w14:textFill>
        </w:rPr>
        <w:t>Олег Герасименко</w:t>
      </w:r>
      <w:r>
        <w:rPr>
          <w:rFonts w:hint="default" w:ascii="Times New Roman Regular" w:hAnsi="Times New Roman Regular" w:cs="Times New Roman Regular"/>
          <w:sz w:val="28"/>
          <w:szCs w:val="28"/>
        </w:rPr>
        <w:br w:type="textWrapping"/>
      </w:r>
    </w:p>
    <w:p w14:paraId="19044BB7">
      <w:pPr>
        <w:pStyle w:val="13"/>
        <w:keepNext w:val="0"/>
        <w:keepLines w:val="0"/>
        <w:widowControl/>
        <w:suppressLineNumbers w:val="0"/>
        <w:ind w:left="0" w:firstLine="0"/>
        <w:jc w:val="center"/>
      </w:pPr>
      <w:r>
        <w:rPr>
          <w:rFonts w:hint="default" w:ascii="Times New Roman Regular" w:hAnsi="Times New Roman Regular" w:cs="Times New Roman Regular"/>
          <w:sz w:val="28"/>
          <w:szCs w:val="28"/>
          <w:lang w:val="uk-UA"/>
        </w:rPr>
        <w:t>Одеса 2025</w:t>
      </w:r>
      <w:r>
        <w:br w:type="textWrapping"/>
      </w:r>
    </w:p>
    <w:p w14:paraId="67C50D01">
      <w:pPr>
        <w:pStyle w:val="13"/>
        <w:keepNext w:val="0"/>
        <w:keepLines w:val="0"/>
        <w:widowControl/>
        <w:suppressLineNumbers w:val="0"/>
        <w:ind w:left="0" w:firstLine="0"/>
        <w:jc w:val="center"/>
        <w:rPr>
          <w:i w:val="0"/>
          <w:iCs w:val="0"/>
          <w:caps w:val="0"/>
          <w:color w:val="000000"/>
          <w:spacing w:val="0"/>
          <w:sz w:val="28"/>
          <w:szCs w:val="28"/>
          <w:u w:val="none"/>
        </w:rPr>
      </w:pPr>
      <w:r>
        <w:br w:type="textWrapping"/>
      </w:r>
      <w:r>
        <w:rPr>
          <w:rStyle w:val="14"/>
          <w:i w:val="0"/>
          <w:iCs w:val="0"/>
          <w:caps w:val="0"/>
          <w:color w:val="000000"/>
          <w:spacing w:val="0"/>
          <w:sz w:val="28"/>
          <w:szCs w:val="28"/>
          <w:u w:val="none"/>
        </w:rPr>
        <w:t>MINISTRY OF HEALTH OF UKRAINE</w:t>
      </w:r>
      <w:r>
        <w:rPr>
          <w:i w:val="0"/>
          <w:iCs w:val="0"/>
          <w:caps w:val="0"/>
          <w:color w:val="000000"/>
          <w:spacing w:val="0"/>
          <w:sz w:val="28"/>
          <w:szCs w:val="28"/>
          <w:u w:val="none"/>
        </w:rPr>
        <w:br w:type="textWrapping"/>
      </w:r>
      <w:r>
        <w:rPr>
          <w:rStyle w:val="14"/>
          <w:i w:val="0"/>
          <w:iCs w:val="0"/>
          <w:caps w:val="0"/>
          <w:color w:val="000000"/>
          <w:spacing w:val="0"/>
          <w:sz w:val="28"/>
          <w:szCs w:val="28"/>
          <w:u w:val="none"/>
        </w:rPr>
        <w:t>ODESA NATIONAL MEDICAL UNIVERSITY</w:t>
      </w:r>
      <w:r>
        <w:rPr>
          <w:i w:val="0"/>
          <w:iCs w:val="0"/>
          <w:caps w:val="0"/>
          <w:color w:val="000000"/>
          <w:spacing w:val="0"/>
          <w:sz w:val="28"/>
          <w:szCs w:val="28"/>
          <w:u w:val="none"/>
        </w:rPr>
        <w:br w:type="textWrapping"/>
      </w:r>
      <w:r>
        <w:rPr>
          <w:i w:val="0"/>
          <w:iCs w:val="0"/>
          <w:caps w:val="0"/>
          <w:color w:val="000000"/>
          <w:spacing w:val="0"/>
          <w:sz w:val="28"/>
          <w:szCs w:val="28"/>
          <w:u w:val="none"/>
        </w:rPr>
        <w:t>Department of Oncology, Reconstructive Surgery,</w:t>
      </w:r>
      <w:r>
        <w:rPr>
          <w:i w:val="0"/>
          <w:iCs w:val="0"/>
          <w:caps w:val="0"/>
          <w:color w:val="000000"/>
          <w:spacing w:val="0"/>
          <w:sz w:val="28"/>
          <w:szCs w:val="28"/>
          <w:u w:val="none"/>
        </w:rPr>
        <w:br w:type="textWrapping"/>
      </w:r>
      <w:r>
        <w:rPr>
          <w:i w:val="0"/>
          <w:iCs w:val="0"/>
          <w:caps w:val="0"/>
          <w:color w:val="000000"/>
          <w:spacing w:val="0"/>
          <w:sz w:val="28"/>
          <w:szCs w:val="28"/>
          <w:u w:val="none"/>
        </w:rPr>
        <w:t>Radiology, and Radiation Medicine</w:t>
      </w:r>
    </w:p>
    <w:p w14:paraId="4DC7C15A">
      <w:pPr>
        <w:keepNext w:val="0"/>
        <w:keepLines w:val="0"/>
        <w:widowControl/>
        <w:suppressLineNumbers w:val="0"/>
        <w:ind w:left="0" w:firstLine="0"/>
        <w:jc w:val="center"/>
        <w:rPr>
          <w:i w:val="0"/>
          <w:iCs w:val="0"/>
          <w:caps w:val="0"/>
          <w:spacing w:val="0"/>
          <w:sz w:val="28"/>
          <w:szCs w:val="28"/>
          <w:u w:val="none"/>
        </w:rPr>
      </w:pPr>
      <w:r>
        <w:rPr>
          <w:i w:val="0"/>
          <w:iCs w:val="0"/>
          <w:caps w:val="0"/>
          <w:color w:val="000000"/>
          <w:spacing w:val="0"/>
          <w:sz w:val="28"/>
          <w:szCs w:val="28"/>
          <w:u w:val="none"/>
        </w:rPr>
        <w:pict>
          <v:rect id="_x0000_i1025" o:spt="1" style="height:1.5pt;width:432pt;" fillcolor="#A0A0A0" filled="t" stroked="f" coordsize="21600,21600" o:hr="t" o:hrstd="t" o:hralign="center">
            <v:path/>
            <v:fill on="t" focussize="0,0"/>
            <v:stroke on="f"/>
            <v:imagedata o:title=""/>
            <o:lock v:ext="edit"/>
            <w10:wrap type="none"/>
            <w10:anchorlock/>
          </v:rect>
        </w:pict>
      </w:r>
    </w:p>
    <w:p w14:paraId="7EA44663">
      <w:pPr>
        <w:pStyle w:val="13"/>
        <w:keepNext w:val="0"/>
        <w:keepLines w:val="0"/>
        <w:widowControl/>
        <w:suppressLineNumbers w:val="0"/>
        <w:ind w:left="0" w:firstLine="0"/>
        <w:jc w:val="center"/>
        <w:rPr>
          <w:i w:val="0"/>
          <w:iCs w:val="0"/>
          <w:caps w:val="0"/>
          <w:color w:val="000000"/>
          <w:spacing w:val="0"/>
          <w:sz w:val="28"/>
          <w:szCs w:val="28"/>
          <w:u w:val="none"/>
        </w:rPr>
      </w:pPr>
      <w:r>
        <w:rPr>
          <w:rStyle w:val="14"/>
          <w:i w:val="0"/>
          <w:iCs w:val="0"/>
          <w:caps w:val="0"/>
          <w:color w:val="000000"/>
          <w:spacing w:val="0"/>
          <w:sz w:val="28"/>
          <w:szCs w:val="28"/>
          <w:u w:val="none"/>
        </w:rPr>
        <w:t>APPROVED</w:t>
      </w:r>
      <w:r>
        <w:rPr>
          <w:i w:val="0"/>
          <w:iCs w:val="0"/>
          <w:caps w:val="0"/>
          <w:color w:val="000000"/>
          <w:spacing w:val="0"/>
          <w:sz w:val="28"/>
          <w:szCs w:val="28"/>
          <w:u w:val="none"/>
        </w:rPr>
        <w:br w:type="textWrapping"/>
      </w:r>
      <w:r>
        <w:rPr>
          <w:i w:val="0"/>
          <w:iCs w:val="0"/>
          <w:caps w:val="0"/>
          <w:color w:val="000000"/>
          <w:spacing w:val="0"/>
          <w:sz w:val="28"/>
          <w:szCs w:val="28"/>
          <w:u w:val="none"/>
        </w:rPr>
        <w:t>Vice-Rector for Academic and Pedagogical Work</w:t>
      </w:r>
      <w:r>
        <w:rPr>
          <w:i w:val="0"/>
          <w:iCs w:val="0"/>
          <w:caps w:val="0"/>
          <w:color w:val="000000"/>
          <w:spacing w:val="0"/>
          <w:sz w:val="28"/>
          <w:szCs w:val="28"/>
          <w:u w:val="none"/>
        </w:rPr>
        <w:br w:type="textWrapping"/>
      </w:r>
      <w:r>
        <w:rPr>
          <w:i w:val="0"/>
          <w:iCs w:val="0"/>
          <w:caps w:val="0"/>
          <w:color w:val="000000"/>
          <w:spacing w:val="0"/>
          <w:sz w:val="28"/>
          <w:szCs w:val="28"/>
          <w:u w:val="none"/>
        </w:rPr>
        <w:t>____________________ Eduard Buryachkivskyi</w:t>
      </w:r>
      <w:r>
        <w:rPr>
          <w:i w:val="0"/>
          <w:iCs w:val="0"/>
          <w:caps w:val="0"/>
          <w:color w:val="000000"/>
          <w:spacing w:val="0"/>
          <w:sz w:val="28"/>
          <w:szCs w:val="28"/>
          <w:u w:val="none"/>
        </w:rPr>
        <w:br w:type="textWrapping"/>
      </w:r>
      <w:r>
        <w:rPr>
          <w:i w:val="0"/>
          <w:iCs w:val="0"/>
          <w:caps w:val="0"/>
          <w:color w:val="000000"/>
          <w:spacing w:val="0"/>
          <w:sz w:val="28"/>
          <w:szCs w:val="28"/>
          <w:u w:val="none"/>
        </w:rPr>
        <w:t>«______» _________________ 2025</w:t>
      </w:r>
    </w:p>
    <w:p w14:paraId="26512F26">
      <w:pPr>
        <w:keepNext w:val="0"/>
        <w:keepLines w:val="0"/>
        <w:widowControl/>
        <w:suppressLineNumbers w:val="0"/>
        <w:ind w:left="0" w:firstLine="0"/>
        <w:jc w:val="center"/>
        <w:rPr>
          <w:i w:val="0"/>
          <w:iCs w:val="0"/>
          <w:caps w:val="0"/>
          <w:spacing w:val="0"/>
          <w:sz w:val="28"/>
          <w:szCs w:val="28"/>
          <w:u w:val="none"/>
        </w:rPr>
      </w:pPr>
      <w:r>
        <w:rPr>
          <w:i w:val="0"/>
          <w:iCs w:val="0"/>
          <w:caps w:val="0"/>
          <w:color w:val="000000"/>
          <w:spacing w:val="0"/>
          <w:sz w:val="28"/>
          <w:szCs w:val="28"/>
          <w:u w:val="none"/>
        </w:rPr>
        <w:pict>
          <v:rect id="_x0000_i1026" o:spt="1" style="height:1.5pt;width:432pt;" fillcolor="#A0A0A0" filled="t" stroked="f" coordsize="21600,21600" o:hr="t" o:hrstd="t" o:hralign="center">
            <v:path/>
            <v:fill on="t" focussize="0,0"/>
            <v:stroke on="f"/>
            <v:imagedata o:title=""/>
            <o:lock v:ext="edit"/>
            <w10:wrap type="none"/>
            <w10:anchorlock/>
          </v:rect>
        </w:pict>
      </w:r>
    </w:p>
    <w:p w14:paraId="6D4F98C8">
      <w:pPr>
        <w:pStyle w:val="13"/>
        <w:keepNext w:val="0"/>
        <w:keepLines w:val="0"/>
        <w:widowControl/>
        <w:suppressLineNumbers w:val="0"/>
        <w:ind w:left="0" w:firstLine="0"/>
        <w:jc w:val="center"/>
        <w:rPr>
          <w:i w:val="0"/>
          <w:iCs w:val="0"/>
          <w:caps w:val="0"/>
          <w:color w:val="000000"/>
          <w:spacing w:val="0"/>
          <w:sz w:val="28"/>
          <w:szCs w:val="28"/>
          <w:u w:val="none"/>
        </w:rPr>
      </w:pPr>
      <w:r>
        <w:rPr>
          <w:rStyle w:val="14"/>
          <w:i w:val="0"/>
          <w:iCs w:val="0"/>
          <w:caps w:val="0"/>
          <w:color w:val="000000"/>
          <w:spacing w:val="0"/>
          <w:sz w:val="28"/>
          <w:szCs w:val="28"/>
          <w:u w:val="none"/>
        </w:rPr>
        <w:t>METHODOLOGICAL GUIDELINES</w:t>
      </w:r>
      <w:r>
        <w:rPr>
          <w:i w:val="0"/>
          <w:iCs w:val="0"/>
          <w:caps w:val="0"/>
          <w:color w:val="000000"/>
          <w:spacing w:val="0"/>
          <w:sz w:val="28"/>
          <w:szCs w:val="28"/>
          <w:u w:val="none"/>
        </w:rPr>
        <w:t> </w:t>
      </w:r>
    </w:p>
    <w:p w14:paraId="72D5012F">
      <w:pPr>
        <w:pStyle w:val="13"/>
        <w:keepNext w:val="0"/>
        <w:keepLines w:val="0"/>
        <w:widowControl/>
        <w:suppressLineNumbers w:val="0"/>
        <w:ind w:left="0" w:firstLine="0"/>
        <w:jc w:val="center"/>
        <w:rPr>
          <w:i w:val="0"/>
          <w:iCs w:val="0"/>
          <w:caps w:val="0"/>
          <w:color w:val="000000"/>
          <w:spacing w:val="0"/>
          <w:sz w:val="28"/>
          <w:szCs w:val="28"/>
          <w:u w:val="none"/>
        </w:rPr>
      </w:pPr>
      <w:r>
        <w:rPr>
          <w:i w:val="0"/>
          <w:iCs w:val="0"/>
          <w:caps w:val="0"/>
          <w:color w:val="000000"/>
          <w:spacing w:val="0"/>
          <w:sz w:val="28"/>
          <w:szCs w:val="28"/>
          <w:u w:val="none"/>
        </w:rPr>
        <w:t>for the </w:t>
      </w:r>
      <w:r>
        <w:rPr>
          <w:rStyle w:val="14"/>
          <w:i w:val="0"/>
          <w:iCs w:val="0"/>
          <w:caps w:val="0"/>
          <w:color w:val="000000"/>
          <w:spacing w:val="0"/>
          <w:sz w:val="28"/>
          <w:szCs w:val="28"/>
          <w:u w:val="none"/>
        </w:rPr>
        <w:t>PRACTICAL CLASS</w:t>
      </w:r>
      <w:r>
        <w:rPr>
          <w:i w:val="0"/>
          <w:iCs w:val="0"/>
          <w:caps w:val="0"/>
          <w:color w:val="000000"/>
          <w:spacing w:val="0"/>
          <w:sz w:val="28"/>
          <w:szCs w:val="28"/>
          <w:u w:val="none"/>
        </w:rPr>
        <w:br w:type="textWrapping"/>
      </w:r>
      <w:r>
        <w:rPr>
          <w:i w:val="0"/>
          <w:iCs w:val="0"/>
          <w:caps w:val="0"/>
          <w:color w:val="000000"/>
          <w:spacing w:val="0"/>
          <w:sz w:val="28"/>
          <w:szCs w:val="28"/>
          <w:u w:val="none"/>
        </w:rPr>
        <w:t>for higher education applicants</w:t>
      </w:r>
      <w:r>
        <w:rPr>
          <w:i w:val="0"/>
          <w:iCs w:val="0"/>
          <w:caps w:val="0"/>
          <w:color w:val="000000"/>
          <w:spacing w:val="0"/>
          <w:sz w:val="28"/>
          <w:szCs w:val="28"/>
          <w:u w:val="none"/>
        </w:rPr>
        <w:br w:type="textWrapping"/>
      </w:r>
      <w:r>
        <w:rPr>
          <w:i w:val="0"/>
          <w:iCs w:val="0"/>
          <w:caps w:val="0"/>
          <w:color w:val="000000"/>
          <w:spacing w:val="0"/>
          <w:sz w:val="28"/>
          <w:szCs w:val="28"/>
          <w:u w:val="none"/>
        </w:rPr>
        <w:t>in the academic discipline </w:t>
      </w:r>
      <w:r>
        <w:rPr>
          <w:rStyle w:val="11"/>
          <w:i w:val="0"/>
          <w:iCs w:val="0"/>
          <w:caps w:val="0"/>
          <w:color w:val="000000"/>
          <w:spacing w:val="0"/>
          <w:sz w:val="28"/>
          <w:szCs w:val="28"/>
          <w:u w:val="none"/>
        </w:rPr>
        <w:t>“Reconstructive Surgery”</w:t>
      </w:r>
      <w:r>
        <w:rPr>
          <w:i w:val="0"/>
          <w:iCs w:val="0"/>
          <w:caps w:val="0"/>
          <w:color w:val="000000"/>
          <w:spacing w:val="0"/>
          <w:sz w:val="28"/>
          <w:szCs w:val="28"/>
          <w:u w:val="none"/>
        </w:rPr>
        <w:br w:type="textWrapping"/>
      </w:r>
      <w:r>
        <w:rPr>
          <w:i w:val="0"/>
          <w:iCs w:val="0"/>
          <w:caps w:val="0"/>
          <w:color w:val="000000"/>
          <w:spacing w:val="0"/>
          <w:sz w:val="28"/>
          <w:szCs w:val="28"/>
          <w:u w:val="none"/>
        </w:rPr>
        <w:t>Medical Faculty, 5th year</w:t>
      </w:r>
    </w:p>
    <w:p w14:paraId="42BCC731">
      <w:pPr>
        <w:keepNext w:val="0"/>
        <w:keepLines w:val="0"/>
        <w:widowControl/>
        <w:suppressLineNumbers w:val="0"/>
        <w:ind w:left="0" w:firstLine="0"/>
        <w:jc w:val="center"/>
        <w:rPr>
          <w:i w:val="0"/>
          <w:iCs w:val="0"/>
          <w:caps w:val="0"/>
          <w:color w:val="000000"/>
          <w:spacing w:val="0"/>
          <w:sz w:val="28"/>
          <w:szCs w:val="28"/>
          <w:u w:val="none"/>
        </w:rPr>
      </w:pPr>
    </w:p>
    <w:p w14:paraId="5F74E997">
      <w:pPr>
        <w:keepNext w:val="0"/>
        <w:keepLines w:val="0"/>
        <w:widowControl/>
        <w:suppressLineNumbers w:val="0"/>
        <w:ind w:left="0" w:firstLine="0"/>
        <w:jc w:val="center"/>
        <w:rPr>
          <w:i w:val="0"/>
          <w:iCs w:val="0"/>
          <w:caps w:val="0"/>
          <w:color w:val="000000"/>
          <w:spacing w:val="0"/>
          <w:sz w:val="28"/>
          <w:szCs w:val="28"/>
          <w:u w:val="none"/>
        </w:rPr>
      </w:pPr>
    </w:p>
    <w:p w14:paraId="5FE9F176">
      <w:pPr>
        <w:keepNext w:val="0"/>
        <w:keepLines w:val="0"/>
        <w:widowControl/>
        <w:suppressLineNumbers w:val="0"/>
        <w:ind w:left="0" w:firstLine="0"/>
        <w:jc w:val="center"/>
        <w:rPr>
          <w:i w:val="0"/>
          <w:iCs w:val="0"/>
          <w:caps w:val="0"/>
          <w:color w:val="000000"/>
          <w:spacing w:val="0"/>
          <w:sz w:val="28"/>
          <w:szCs w:val="28"/>
          <w:u w:val="none"/>
        </w:rPr>
      </w:pPr>
    </w:p>
    <w:p w14:paraId="45753614">
      <w:pPr>
        <w:keepNext w:val="0"/>
        <w:keepLines w:val="0"/>
        <w:widowControl/>
        <w:suppressLineNumbers w:val="0"/>
        <w:ind w:left="0" w:firstLine="0"/>
        <w:jc w:val="center"/>
        <w:rPr>
          <w:i w:val="0"/>
          <w:iCs w:val="0"/>
          <w:caps w:val="0"/>
          <w:spacing w:val="0"/>
          <w:sz w:val="28"/>
          <w:szCs w:val="28"/>
          <w:u w:val="none"/>
        </w:rPr>
      </w:pPr>
      <w:r>
        <w:rPr>
          <w:i w:val="0"/>
          <w:iCs w:val="0"/>
          <w:caps w:val="0"/>
          <w:color w:val="000000"/>
          <w:spacing w:val="0"/>
          <w:sz w:val="28"/>
          <w:szCs w:val="28"/>
          <w:u w:val="none"/>
        </w:rPr>
        <w:pict>
          <v:rect id="_x0000_i1027" o:spt="1" style="height:1.5pt;width:432pt;" fillcolor="#A0A0A0" filled="t" stroked="f" coordsize="21600,21600" o:hr="t" o:hrstd="t" o:hralign="center">
            <v:path/>
            <v:fill on="t" focussize="0,0"/>
            <v:stroke on="f"/>
            <v:imagedata o:title=""/>
            <o:lock v:ext="edit"/>
            <w10:wrap type="none"/>
            <w10:anchorlock/>
          </v:rect>
        </w:pict>
      </w:r>
    </w:p>
    <w:p w14:paraId="59D58411">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ind w:left="0" w:firstLine="0"/>
        <w:jc w:val="center"/>
        <w:textAlignment w:val="auto"/>
        <w:rPr>
          <w:i w:val="0"/>
          <w:iCs w:val="0"/>
          <w:caps w:val="0"/>
          <w:color w:val="000000"/>
          <w:spacing w:val="0"/>
          <w:sz w:val="28"/>
          <w:szCs w:val="28"/>
          <w:u w:val="none"/>
        </w:rPr>
      </w:pPr>
      <w:r>
        <w:rPr>
          <w:rStyle w:val="14"/>
          <w:rFonts w:hint="default"/>
          <w:i w:val="0"/>
          <w:iCs w:val="0"/>
          <w:caps w:val="0"/>
          <w:color w:val="000000"/>
          <w:spacing w:val="0"/>
          <w:sz w:val="28"/>
          <w:szCs w:val="28"/>
          <w:u w:val="none"/>
          <w:lang w:val="uk-UA"/>
        </w:rPr>
        <w:t xml:space="preserve">                     </w:t>
      </w:r>
      <w:r>
        <w:rPr>
          <w:rStyle w:val="14"/>
          <w:i w:val="0"/>
          <w:iCs w:val="0"/>
          <w:caps w:val="0"/>
          <w:color w:val="000000"/>
          <w:spacing w:val="0"/>
          <w:sz w:val="28"/>
          <w:szCs w:val="28"/>
          <w:u w:val="none"/>
        </w:rPr>
        <w:t>Approved:</w:t>
      </w:r>
      <w:r>
        <w:rPr>
          <w:i w:val="0"/>
          <w:iCs w:val="0"/>
          <w:caps w:val="0"/>
          <w:color w:val="000000"/>
          <w:spacing w:val="0"/>
          <w:sz w:val="28"/>
          <w:szCs w:val="28"/>
          <w:u w:val="none"/>
        </w:rPr>
        <w:br w:type="textWrapping"/>
      </w:r>
      <w:r>
        <w:rPr>
          <w:i w:val="0"/>
          <w:iCs w:val="0"/>
          <w:caps w:val="0"/>
          <w:color w:val="000000"/>
          <w:spacing w:val="0"/>
          <w:sz w:val="28"/>
          <w:szCs w:val="28"/>
          <w:u w:val="none"/>
        </w:rPr>
        <w:t xml:space="preserve">At the meeting of the Department of Oncology, </w:t>
      </w:r>
    </w:p>
    <w:p w14:paraId="65447689">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ind w:left="0" w:firstLine="0"/>
        <w:jc w:val="center"/>
        <w:textAlignment w:val="auto"/>
        <w:rPr>
          <w:i w:val="0"/>
          <w:iCs w:val="0"/>
          <w:caps w:val="0"/>
          <w:color w:val="000000"/>
          <w:spacing w:val="0"/>
          <w:sz w:val="28"/>
          <w:szCs w:val="28"/>
          <w:u w:val="none"/>
        </w:rPr>
      </w:pPr>
      <w:r>
        <w:rPr>
          <w:i w:val="0"/>
          <w:iCs w:val="0"/>
          <w:caps w:val="0"/>
          <w:color w:val="000000"/>
          <w:spacing w:val="0"/>
          <w:sz w:val="28"/>
          <w:szCs w:val="28"/>
          <w:u w:val="none"/>
        </w:rPr>
        <w:t>Reconstructive Surgery,</w:t>
      </w:r>
      <w:r>
        <w:rPr>
          <w:i w:val="0"/>
          <w:iCs w:val="0"/>
          <w:caps w:val="0"/>
          <w:color w:val="000000"/>
          <w:spacing w:val="0"/>
          <w:sz w:val="28"/>
          <w:szCs w:val="28"/>
          <w:u w:val="none"/>
        </w:rPr>
        <w:br w:type="textWrapping"/>
      </w:r>
      <w:r>
        <w:rPr>
          <w:i w:val="0"/>
          <w:iCs w:val="0"/>
          <w:caps w:val="0"/>
          <w:color w:val="000000"/>
          <w:spacing w:val="0"/>
          <w:sz w:val="28"/>
          <w:szCs w:val="28"/>
          <w:u w:val="none"/>
        </w:rPr>
        <w:t>Radiology, and Radiation Medicine</w:t>
      </w:r>
      <w:r>
        <w:rPr>
          <w:i w:val="0"/>
          <w:iCs w:val="0"/>
          <w:caps w:val="0"/>
          <w:color w:val="000000"/>
          <w:spacing w:val="0"/>
          <w:sz w:val="28"/>
          <w:szCs w:val="28"/>
          <w:u w:val="none"/>
        </w:rPr>
        <w:br w:type="textWrapping"/>
      </w:r>
      <w:r>
        <w:rPr>
          <w:i w:val="0"/>
          <w:iCs w:val="0"/>
          <w:caps w:val="0"/>
          <w:color w:val="000000"/>
          <w:spacing w:val="0"/>
          <w:sz w:val="28"/>
          <w:szCs w:val="28"/>
          <w:u w:val="none"/>
        </w:rPr>
        <w:t>Odesa National Medical University</w:t>
      </w:r>
      <w:r>
        <w:rPr>
          <w:i w:val="0"/>
          <w:iCs w:val="0"/>
          <w:caps w:val="0"/>
          <w:color w:val="000000"/>
          <w:spacing w:val="0"/>
          <w:sz w:val="28"/>
          <w:szCs w:val="28"/>
          <w:u w:val="none"/>
        </w:rPr>
        <w:br w:type="textWrapping"/>
      </w:r>
      <w:r>
        <w:rPr>
          <w:i w:val="0"/>
          <w:iCs w:val="0"/>
          <w:caps w:val="0"/>
          <w:color w:val="000000"/>
          <w:spacing w:val="0"/>
          <w:sz w:val="28"/>
          <w:szCs w:val="28"/>
          <w:u w:val="none"/>
        </w:rPr>
        <w:t>Minutes No. ___ dated “_</w:t>
      </w:r>
      <w:r>
        <w:rPr>
          <w:rStyle w:val="14"/>
          <w:i w:val="0"/>
          <w:iCs w:val="0"/>
          <w:caps w:val="0"/>
          <w:color w:val="000000"/>
          <w:spacing w:val="0"/>
          <w:sz w:val="28"/>
          <w:szCs w:val="28"/>
          <w:u w:val="none"/>
        </w:rPr>
        <w:t>” ____________ 20</w:t>
      </w:r>
      <w:r>
        <w:rPr>
          <w:i w:val="0"/>
          <w:iCs w:val="0"/>
          <w:caps w:val="0"/>
          <w:color w:val="000000"/>
          <w:spacing w:val="0"/>
          <w:sz w:val="28"/>
          <w:szCs w:val="28"/>
          <w:u w:val="none"/>
        </w:rPr>
        <w:br w:type="textWrapping"/>
      </w:r>
      <w:r>
        <w:rPr>
          <w:i w:val="0"/>
          <w:iCs w:val="0"/>
          <w:caps w:val="0"/>
          <w:color w:val="000000"/>
          <w:spacing w:val="0"/>
          <w:sz w:val="28"/>
          <w:szCs w:val="28"/>
          <w:u w:val="none"/>
        </w:rPr>
        <w:t>Head of Department _____________ Oleh Herasymenko</w:t>
      </w:r>
    </w:p>
    <w:p w14:paraId="0BD51498">
      <w:pPr>
        <w:keepNext w:val="0"/>
        <w:keepLines w:val="0"/>
        <w:widowControl/>
        <w:suppressLineNumbers w:val="0"/>
        <w:ind w:left="0" w:firstLine="0"/>
        <w:jc w:val="center"/>
        <w:rPr>
          <w:i w:val="0"/>
          <w:iCs w:val="0"/>
          <w:caps w:val="0"/>
          <w:spacing w:val="0"/>
          <w:sz w:val="28"/>
          <w:szCs w:val="28"/>
          <w:u w:val="none"/>
        </w:rPr>
      </w:pPr>
      <w:r>
        <w:rPr>
          <w:i w:val="0"/>
          <w:iCs w:val="0"/>
          <w:caps w:val="0"/>
          <w:color w:val="000000"/>
          <w:spacing w:val="0"/>
          <w:sz w:val="28"/>
          <w:szCs w:val="28"/>
          <w:u w:val="none"/>
        </w:rPr>
        <w:pict>
          <v:rect id="_x0000_i1028" o:spt="1" style="height:1.5pt;width:432pt;" fillcolor="#A0A0A0" filled="t" stroked="f" coordsize="21600,21600" o:hr="t" o:hrstd="t" o:hralign="center">
            <v:path/>
            <v:fill on="t" focussize="0,0"/>
            <v:stroke on="f"/>
            <v:imagedata o:title=""/>
            <o:lock v:ext="edit"/>
            <w10:wrap type="none"/>
            <w10:anchorlock/>
          </v:rect>
        </w:pict>
      </w:r>
    </w:p>
    <w:p w14:paraId="6D5389E4">
      <w:pPr>
        <w:pStyle w:val="13"/>
        <w:keepNext w:val="0"/>
        <w:keepLines w:val="0"/>
        <w:widowControl/>
        <w:suppressLineNumbers w:val="0"/>
        <w:ind w:left="0" w:firstLine="0"/>
        <w:jc w:val="both"/>
        <w:rPr>
          <w:rStyle w:val="14"/>
          <w:i w:val="0"/>
          <w:iCs w:val="0"/>
          <w:caps w:val="0"/>
          <w:color w:val="000000"/>
          <w:spacing w:val="0"/>
          <w:sz w:val="28"/>
          <w:szCs w:val="28"/>
          <w:u w:val="none"/>
        </w:rPr>
      </w:pPr>
    </w:p>
    <w:p w14:paraId="269C3219">
      <w:pPr>
        <w:pStyle w:val="13"/>
        <w:keepNext w:val="0"/>
        <w:keepLines w:val="0"/>
        <w:widowControl/>
        <w:suppressLineNumbers w:val="0"/>
        <w:ind w:left="0" w:firstLine="0"/>
        <w:jc w:val="center"/>
        <w:rPr>
          <w:i w:val="0"/>
          <w:iCs w:val="0"/>
          <w:caps w:val="0"/>
          <w:color w:val="000000"/>
          <w:spacing w:val="0"/>
          <w:sz w:val="28"/>
          <w:szCs w:val="28"/>
          <w:u w:val="none"/>
        </w:rPr>
      </w:pPr>
      <w:r>
        <w:rPr>
          <w:rStyle w:val="14"/>
          <w:i w:val="0"/>
          <w:iCs w:val="0"/>
          <w:caps w:val="0"/>
          <w:color w:val="000000"/>
          <w:spacing w:val="0"/>
          <w:sz w:val="28"/>
          <w:szCs w:val="28"/>
          <w:u w:val="none"/>
        </w:rPr>
        <w:t>Odesa – 2025</w:t>
      </w:r>
    </w:p>
    <w:p w14:paraId="20A3B30C">
      <w:pPr>
        <w:jc w:val="center"/>
        <w:rPr>
          <w:sz w:val="28"/>
          <w:szCs w:val="28"/>
        </w:rPr>
      </w:pPr>
      <w:r>
        <w:rPr>
          <w:sz w:val="28"/>
          <w:szCs w:val="28"/>
        </w:rPr>
        <w:br w:type="page"/>
      </w:r>
    </w:p>
    <w:p w14:paraId="3A4F4B5C">
      <w:pPr>
        <w:spacing w:after="0" w:line="360" w:lineRule="auto"/>
        <w:jc w:val="center"/>
        <w:rPr>
          <w:rFonts w:ascii="Times New Roman" w:hAnsi="Times New Roman" w:cs="Times New Roman"/>
          <w:b/>
          <w:color w:val="000000" w:themeColor="text1"/>
          <w:sz w:val="28"/>
          <w:szCs w:val="28"/>
          <w:lang w:bidi="ru-RU"/>
          <w14:textFill>
            <w14:solidFill>
              <w14:schemeClr w14:val="tx1"/>
            </w14:solidFill>
          </w14:textFill>
        </w:rPr>
      </w:pPr>
      <w:r>
        <w:br w:type="textWrapping"/>
      </w:r>
      <w:r>
        <w:rPr>
          <w:rFonts w:ascii="Times New Roman" w:hAnsi="Times New Roman" w:cs="Times New Roman"/>
          <w:b/>
          <w:color w:val="000000" w:themeColor="text1"/>
          <w:sz w:val="28"/>
          <w:szCs w:val="28"/>
          <w:lang w:bidi="ru-RU"/>
          <w14:textFill>
            <w14:solidFill>
              <w14:schemeClr w14:val="tx1"/>
            </w14:solidFill>
          </w14:textFill>
        </w:rPr>
        <w:t xml:space="preserve">Розробники: </w:t>
      </w:r>
    </w:p>
    <w:p w14:paraId="0F0AEC9B">
      <w:pPr>
        <w:spacing w:after="0" w:line="240" w:lineRule="auto"/>
        <w:rPr>
          <w:rFonts w:ascii="Times New Roman" w:hAnsi="Times New Roman" w:cs="Times New Roman"/>
          <w:color w:val="000000" w:themeColor="text1"/>
          <w:sz w:val="28"/>
          <w:szCs w:val="28"/>
          <w:lang w:val="uk-UA"/>
          <w14:textFill>
            <w14:solidFill>
              <w14:schemeClr w14:val="tx1"/>
            </w14:solidFill>
          </w14:textFill>
        </w:rPr>
      </w:pPr>
      <w:r>
        <w:rPr>
          <w:rFonts w:ascii="Times New Roman" w:hAnsi="Times New Roman" w:cs="Times New Roman"/>
          <w:color w:val="000000" w:themeColor="text1"/>
          <w:sz w:val="28"/>
          <w:szCs w:val="28"/>
          <w:lang w:val="uk-UA"/>
          <w14:textFill>
            <w14:solidFill>
              <w14:schemeClr w14:val="tx1"/>
            </w14:solidFill>
          </w14:textFill>
        </w:rPr>
        <w:t>Герасименко</w:t>
      </w:r>
      <w:r>
        <w:rPr>
          <w:rFonts w:hint="default" w:ascii="Times New Roman" w:hAnsi="Times New Roman" w:cs="Times New Roman"/>
          <w:color w:val="000000" w:themeColor="text1"/>
          <w:sz w:val="28"/>
          <w:szCs w:val="28"/>
          <w:lang w:val="uk-UA"/>
          <w14:textFill>
            <w14:solidFill>
              <w14:schemeClr w14:val="tx1"/>
            </w14:solidFill>
          </w14:textFill>
        </w:rPr>
        <w:t xml:space="preserve"> Олег Сергійович</w:t>
      </w:r>
      <w:r>
        <w:rPr>
          <w:rFonts w:ascii="Times New Roman" w:hAnsi="Times New Roman" w:cs="Times New Roman"/>
          <w:color w:val="000000" w:themeColor="text1"/>
          <w:sz w:val="28"/>
          <w:szCs w:val="28"/>
          <w:lang w:val="uk-UA"/>
          <w14:textFill>
            <w14:solidFill>
              <w14:schemeClr w14:val="tx1"/>
            </w14:solidFill>
          </w14:textFill>
        </w:rPr>
        <w:t xml:space="preserve"> проф., д.мед.н.</w:t>
      </w:r>
    </w:p>
    <w:p w14:paraId="3EAEF8D6">
      <w:pPr>
        <w:spacing w:after="0" w:line="240" w:lineRule="auto"/>
        <w:rPr>
          <w:rFonts w:ascii="Times New Roman" w:hAnsi="Times New Roman" w:cs="Times New Roman"/>
          <w:color w:val="000000" w:themeColor="text1"/>
          <w:sz w:val="28"/>
          <w:szCs w:val="28"/>
          <w:lang w:val="uk-UA"/>
          <w14:textFill>
            <w14:solidFill>
              <w14:schemeClr w14:val="tx1"/>
            </w14:solidFill>
          </w14:textFill>
        </w:rPr>
      </w:pPr>
      <w:r>
        <w:rPr>
          <w:rFonts w:ascii="Times New Roman" w:hAnsi="Times New Roman" w:cs="Times New Roman"/>
          <w:color w:val="000000" w:themeColor="text1"/>
          <w:sz w:val="28"/>
          <w:szCs w:val="28"/>
          <w:lang w:val="uk-UA"/>
          <w14:textFill>
            <w14:solidFill>
              <w14:schemeClr w14:val="tx1"/>
            </w14:solidFill>
          </w14:textFill>
        </w:rPr>
        <w:t>Єнін</w:t>
      </w:r>
      <w:r>
        <w:rPr>
          <w:rFonts w:hint="default" w:ascii="Times New Roman" w:hAnsi="Times New Roman" w:cs="Times New Roman"/>
          <w:color w:val="000000" w:themeColor="text1"/>
          <w:sz w:val="28"/>
          <w:szCs w:val="28"/>
          <w:lang w:val="uk-UA"/>
          <w14:textFill>
            <w14:solidFill>
              <w14:schemeClr w14:val="tx1"/>
            </w14:solidFill>
          </w14:textFill>
        </w:rPr>
        <w:t xml:space="preserve"> Роман Вікторович </w:t>
      </w:r>
      <w:r>
        <w:rPr>
          <w:rFonts w:ascii="Times New Roman" w:hAnsi="Times New Roman" w:cs="Times New Roman"/>
          <w:color w:val="000000" w:themeColor="text1"/>
          <w:sz w:val="28"/>
          <w:szCs w:val="28"/>
          <w:lang w:val="uk-UA"/>
          <w14:textFill>
            <w14:solidFill>
              <w14:schemeClr w14:val="tx1"/>
            </w14:solidFill>
          </w14:textFill>
        </w:rPr>
        <w:t xml:space="preserve"> ас</w:t>
      </w:r>
      <w:r>
        <w:rPr>
          <w:rFonts w:hint="default" w:ascii="Times New Roman" w:hAnsi="Times New Roman" w:cs="Times New Roman"/>
          <w:color w:val="000000" w:themeColor="text1"/>
          <w:sz w:val="28"/>
          <w:szCs w:val="28"/>
          <w:lang w:val="uk-UA"/>
          <w14:textFill>
            <w14:solidFill>
              <w14:schemeClr w14:val="tx1"/>
            </w14:solidFill>
          </w14:textFill>
        </w:rPr>
        <w:t>,</w:t>
      </w:r>
      <w:r>
        <w:rPr>
          <w:rFonts w:ascii="Times New Roman" w:hAnsi="Times New Roman" w:cs="Times New Roman"/>
          <w:color w:val="000000" w:themeColor="text1"/>
          <w:sz w:val="28"/>
          <w:szCs w:val="28"/>
          <w:lang w:val="uk-UA"/>
          <w14:textFill>
            <w14:solidFill>
              <w14:schemeClr w14:val="tx1"/>
            </w14:solidFill>
          </w14:textFill>
        </w:rPr>
        <w:t xml:space="preserve"> к.мед.н.</w:t>
      </w:r>
    </w:p>
    <w:p w14:paraId="3123A42A">
      <w:pPr>
        <w:spacing w:after="0" w:line="240" w:lineRule="auto"/>
        <w:rPr>
          <w:rFonts w:hint="default" w:ascii="Times New Roman" w:hAnsi="Times New Roman" w:cs="Times New Roman"/>
          <w:color w:val="000000" w:themeColor="text1"/>
          <w:sz w:val="28"/>
          <w:szCs w:val="28"/>
          <w:lang w:val="uk-UA"/>
          <w14:textFill>
            <w14:solidFill>
              <w14:schemeClr w14:val="tx1"/>
            </w14:solidFill>
          </w14:textFill>
        </w:rPr>
      </w:pPr>
      <w:r>
        <w:rPr>
          <w:rFonts w:ascii="Times New Roman" w:hAnsi="Times New Roman" w:cs="Times New Roman"/>
          <w:color w:val="000000" w:themeColor="text1"/>
          <w:sz w:val="28"/>
          <w:szCs w:val="28"/>
          <w:lang w:val="uk-UA"/>
          <w14:textFill>
            <w14:solidFill>
              <w14:schemeClr w14:val="tx1"/>
            </w14:solidFill>
          </w14:textFill>
        </w:rPr>
        <w:t>Квасневський</w:t>
      </w:r>
      <w:r>
        <w:rPr>
          <w:rFonts w:hint="default" w:ascii="Times New Roman" w:hAnsi="Times New Roman" w:cs="Times New Roman"/>
          <w:color w:val="000000" w:themeColor="text1"/>
          <w:sz w:val="28"/>
          <w:szCs w:val="28"/>
          <w:lang w:val="uk-UA"/>
          <w14:textFill>
            <w14:solidFill>
              <w14:schemeClr w14:val="tx1"/>
            </w14:solidFill>
          </w14:textFill>
        </w:rPr>
        <w:t xml:space="preserve"> Євген Анатолійович</w:t>
      </w:r>
      <w:r>
        <w:rPr>
          <w:rFonts w:ascii="Times New Roman" w:hAnsi="Times New Roman" w:cs="Times New Roman"/>
          <w:color w:val="000000" w:themeColor="text1"/>
          <w:sz w:val="28"/>
          <w:szCs w:val="28"/>
          <w:lang w:val="uk-UA"/>
          <w14:textFill>
            <w14:solidFill>
              <w14:schemeClr w14:val="tx1"/>
            </w14:solidFill>
          </w14:textFill>
        </w:rPr>
        <w:t xml:space="preserve"> </w:t>
      </w:r>
      <w:r>
        <w:rPr>
          <w:rFonts w:hint="default" w:ascii="Times New Roman" w:hAnsi="Times New Roman" w:cs="Times New Roman"/>
          <w:color w:val="000000" w:themeColor="text1"/>
          <w:sz w:val="28"/>
          <w:szCs w:val="28"/>
          <w:lang w:val="uk-UA"/>
          <w14:textFill>
            <w14:solidFill>
              <w14:schemeClr w14:val="tx1"/>
            </w14:solidFill>
          </w14:textFill>
        </w:rPr>
        <w:t xml:space="preserve"> </w:t>
      </w:r>
      <w:r>
        <w:rPr>
          <w:rFonts w:ascii="Times New Roman" w:hAnsi="Times New Roman" w:cs="Times New Roman"/>
          <w:color w:val="000000" w:themeColor="text1"/>
          <w:sz w:val="28"/>
          <w:szCs w:val="28"/>
          <w:lang w:val="uk-UA"/>
          <w14:textFill>
            <w14:solidFill>
              <w14:schemeClr w14:val="tx1"/>
            </w14:solidFill>
          </w14:textFill>
        </w:rPr>
        <w:t xml:space="preserve">доц., к.мед.н. </w:t>
      </w:r>
    </w:p>
    <w:p w14:paraId="3F5DBF64">
      <w:pPr>
        <w:spacing w:after="0" w:line="240" w:lineRule="auto"/>
        <w:rPr>
          <w:rFonts w:ascii="Times New Roman" w:hAnsi="Times New Roman" w:cs="Times New Roman"/>
          <w:color w:val="000000" w:themeColor="text1"/>
          <w:sz w:val="28"/>
          <w:szCs w:val="28"/>
          <w:lang w:val="uk-UA"/>
          <w14:textFill>
            <w14:solidFill>
              <w14:schemeClr w14:val="tx1"/>
            </w14:solidFill>
          </w14:textFill>
        </w:rPr>
      </w:pPr>
      <w:r>
        <w:rPr>
          <w:rFonts w:ascii="Times New Roman" w:hAnsi="Times New Roman" w:cs="Times New Roman"/>
          <w:color w:val="000000" w:themeColor="text1"/>
          <w:sz w:val="28"/>
          <w:szCs w:val="28"/>
          <w:lang w:val="uk-UA"/>
          <w14:textFill>
            <w14:solidFill>
              <w14:schemeClr w14:val="tx1"/>
            </w14:solidFill>
          </w14:textFill>
        </w:rPr>
        <w:t>Гайда</w:t>
      </w:r>
      <w:r>
        <w:rPr>
          <w:rFonts w:hint="default" w:ascii="Times New Roman" w:hAnsi="Times New Roman" w:cs="Times New Roman"/>
          <w:color w:val="000000" w:themeColor="text1"/>
          <w:sz w:val="28"/>
          <w:szCs w:val="28"/>
          <w:lang w:val="uk-UA"/>
          <w14:textFill>
            <w14:solidFill>
              <w14:schemeClr w14:val="tx1"/>
            </w14:solidFill>
          </w14:textFill>
        </w:rPr>
        <w:t xml:space="preserve"> Ярослав Іванович </w:t>
      </w:r>
      <w:r>
        <w:rPr>
          <w:rFonts w:ascii="Times New Roman" w:hAnsi="Times New Roman" w:cs="Times New Roman"/>
          <w:color w:val="000000" w:themeColor="text1"/>
          <w:sz w:val="28"/>
          <w:szCs w:val="28"/>
          <w:lang w:val="uk-UA"/>
          <w14:textFill>
            <w14:solidFill>
              <w14:schemeClr w14:val="tx1"/>
            </w14:solidFill>
          </w14:textFill>
        </w:rPr>
        <w:t xml:space="preserve">ас, к.мед.н. </w:t>
      </w:r>
    </w:p>
    <w:p w14:paraId="459A5AB1">
      <w:pPr>
        <w:rPr>
          <w:rFonts w:ascii="Times New Roman" w:hAnsi="Times New Roman" w:cs="Times New Roman"/>
          <w:color w:val="000000" w:themeColor="text1"/>
          <w:sz w:val="24"/>
          <w:szCs w:val="24"/>
          <w:lang w:val="uk-UA"/>
          <w14:textFill>
            <w14:solidFill>
              <w14:schemeClr w14:val="tx1"/>
            </w14:solidFill>
          </w14:textFill>
        </w:rPr>
      </w:pPr>
      <w:r>
        <w:rPr>
          <w:rFonts w:ascii="Times New Roman" w:hAnsi="Times New Roman" w:cs="Times New Roman"/>
          <w:color w:val="000000" w:themeColor="text1"/>
          <w:sz w:val="24"/>
          <w:szCs w:val="24"/>
          <w:lang w:val="uk-UA"/>
          <w14:textFill>
            <w14:solidFill>
              <w14:schemeClr w14:val="tx1"/>
            </w14:solidFill>
          </w14:textFill>
        </w:rPr>
        <w:br w:type="page"/>
      </w:r>
    </w:p>
    <w:p w14:paraId="7FB5CC41">
      <w:pPr>
        <w:spacing w:after="0" w:line="24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p>
    <w:p w14:paraId="4B3EC56A">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Topic 5. Mechanogenesis of Gunshot Wounds, Wound Ballistics</w:t>
      </w:r>
    </w:p>
    <w:p w14:paraId="282A7989">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Ballistic features of injuring projectiles and modern firearms. Methods of studying wound ballistics, ballistic experiments and their practical significance. Mechanogenesis of a gunshot wound, the temporary pulsating cavity; the nature of local and systemic pathological processes arising from the action of wounding elements of modern firearms on the body.</w:t>
      </w:r>
    </w:p>
    <w:p w14:paraId="1EBC1B93">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Theme</w:t>
      </w:r>
    </w:p>
    <w:p w14:paraId="581836BE">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Ballistic features of injuring projectiles and modern firearms. Methods of studying wound ballistics, ballistic experiments and their practical significance. Mechanogenesis of a gunshot wound, the temporary pulsating cavity; the nature of local and systemic pathological processes arising from the action of wounding elements of modern firearms on the body.</w:t>
      </w:r>
    </w:p>
    <w:p w14:paraId="48B1DE61">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Objective</w:t>
      </w:r>
    </w:p>
    <w:p w14:paraId="7785AD29">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To deepen students’ knowledge of the ballistic characteristics of modern wounding elements and their effects on the body; to familiarize them with methods of studying wound ballistics and the practical value of experimental models; to explain the mechanism of gunshot wound formation, the role of the temporary pulsating cavity, and the features of pathological processes at local and systemic levels.</w:t>
      </w:r>
    </w:p>
    <w:p w14:paraId="5C152F14">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Expected Outcomes</w:t>
      </w:r>
    </w:p>
    <w:p w14:paraId="12A0B795">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Students should know:</w:t>
      </w:r>
    </w:p>
    <w:p w14:paraId="78D17084">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The main ballistic characteristics of modern wounding elements;</w:t>
      </w:r>
    </w:p>
    <w:p w14:paraId="02A75E30">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Methods for studying wound ballistics and the value of experiments;</w:t>
      </w:r>
    </w:p>
    <w:p w14:paraId="1839EA5F">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The concept of mechanogenesis of a gunshot wound;</w:t>
      </w:r>
    </w:p>
    <w:p w14:paraId="3DBA64A9">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The role of the temporary pulsating cavity in tissue damage;</w:t>
      </w:r>
    </w:p>
    <w:p w14:paraId="5FC32402">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Local pathological processes (necrosis, contusion, microcirculatory disorders);</w:t>
      </w:r>
    </w:p>
    <w:p w14:paraId="1D13A062">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Systemic reactions of the body to firearm injury.</w:t>
      </w:r>
    </w:p>
    <w:p w14:paraId="6E9754D7">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Students should be able to:</w:t>
      </w:r>
    </w:p>
    <w:p w14:paraId="54357286">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Assess how a projectile’s ballistic characteristics influence the nature of injury;</w:t>
      </w:r>
    </w:p>
    <w:p w14:paraId="4475976D">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Use results of ballistic experiments in practice;</w:t>
      </w:r>
    </w:p>
    <w:p w14:paraId="39638216">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Analyze the formation and consequences of the temporary pulsating cavity;</w:t>
      </w:r>
    </w:p>
    <w:p w14:paraId="5F2D4BB6">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Identify local and systemic pathological changes in gunshot wounds;</w:t>
      </w:r>
    </w:p>
    <w:p w14:paraId="0EA3249E">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Formulate treatment tactics based on the mechanogenesis of injury.</w:t>
      </w:r>
    </w:p>
    <w:p w14:paraId="320AD4F6">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Key Concepts</w:t>
      </w:r>
    </w:p>
    <w:p w14:paraId="12F9E3CA">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Ballistic characteristics of bullets and fragments;</w:t>
      </w:r>
    </w:p>
    <w:p w14:paraId="278F2E4D">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Methods of studying wound ballistics;</w:t>
      </w:r>
    </w:p>
    <w:p w14:paraId="6F7918B6">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Ballistic experiment and its practical value;</w:t>
      </w:r>
    </w:p>
    <w:p w14:paraId="00424DFE">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Mechanogenesis of a gunshot wound;</w:t>
      </w:r>
    </w:p>
    <w:p w14:paraId="0BA515FB">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Temporary pulsating cavity;</w:t>
      </w:r>
    </w:p>
    <w:p w14:paraId="24B20429">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Primary and secondary tissue necrosis;</w:t>
      </w:r>
    </w:p>
    <w:p w14:paraId="302F62C2">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Local and systemic pathological processes in firearm injuries.</w:t>
      </w:r>
    </w:p>
    <w:p w14:paraId="0F0D3D72">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Equipment</w:t>
      </w:r>
    </w:p>
    <w:p w14:paraId="1385B3C0">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Stands, tables, presentations, videos of wound-ballistics experiments, mock-ups for modeling projectile action, histological specimens of tissues after ballistic injury.</w:t>
      </w:r>
    </w:p>
    <w:p w14:paraId="0787B185">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Duration</w:t>
      </w:r>
    </w:p>
    <w:p w14:paraId="4342F1DA">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4 hours</w:t>
      </w:r>
    </w:p>
    <w:p w14:paraId="6946123E">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Lesson Plan</w:t>
      </w:r>
    </w:p>
    <w:p w14:paraId="4433A492">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I. Organizational Matters:</w:t>
      </w:r>
    </w:p>
    <w:p w14:paraId="589F9E9B">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Greeting, attendance check, announcement of the topic and objectives, motivating students.</w:t>
      </w:r>
    </w:p>
    <w:p w14:paraId="12002CD7">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II. Review of Prior Knowledge:</w:t>
      </w:r>
    </w:p>
    <w:p w14:paraId="18173056">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Testing, frontal questioning, analysis of historical examples and results of experimental studies.</w:t>
      </w:r>
    </w:p>
    <w:p w14:paraId="6403AB50">
      <w:pPr>
        <w:rPr>
          <w:rFonts w:hint="default" w:ascii="Times New Roman Regular" w:hAnsi="Times New Roman Regular" w:cs="Times New Roman Regular"/>
          <w:sz w:val="28"/>
          <w:szCs w:val="28"/>
        </w:rPr>
      </w:pPr>
    </w:p>
    <w:p w14:paraId="21483F14">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III. Main Part:</w:t>
      </w:r>
    </w:p>
    <w:p w14:paraId="353A1372">
      <w:pPr>
        <w:rPr>
          <w:rFonts w:hint="default" w:ascii="Times New Roman Regular" w:hAnsi="Times New Roman Regular" w:cs="Times New Roman Regular"/>
          <w:sz w:val="28"/>
          <w:szCs w:val="28"/>
        </w:rPr>
      </w:pPr>
    </w:p>
    <w:p w14:paraId="17333E94">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Ballistic features of modern wounding elements (bullets, fragments, shrapnel).</w:t>
      </w:r>
    </w:p>
    <w:p w14:paraId="29450CD7">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Methods of studying wound ballistics: model-based experiments, modern study technologies.</w:t>
      </w:r>
    </w:p>
    <w:p w14:paraId="3FDFE45E">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Practical value of ballistic experiments in military medicine.</w:t>
      </w:r>
    </w:p>
    <w:p w14:paraId="181F6425">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Mechanogenesis of a gunshot wound: formation of the wound tract, primary and secondary necrosis.</w:t>
      </w:r>
    </w:p>
    <w:p w14:paraId="0F644EEA">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Temporary pulsating cavity: physical mechanisms, clinical significance.</w:t>
      </w:r>
    </w:p>
    <w:p w14:paraId="440F0230">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Local pathological processes: necrosis, tissue contusion, microcirculatory disorders.</w:t>
      </w:r>
    </w:p>
    <w:p w14:paraId="21C4815E">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Systemic reactions: shock, blood loss, intoxication, septic complications.</w:t>
      </w:r>
    </w:p>
    <w:p w14:paraId="57F6C097">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IV. Summary of the Class:</w:t>
      </w:r>
    </w:p>
    <w:p w14:paraId="79ECB332">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Discussion of key conclusions, answers to students’ questions, wrap-up.</w:t>
      </w:r>
    </w:p>
    <w:p w14:paraId="2B60C9A0">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V. Homework:</w:t>
      </w:r>
    </w:p>
    <w:p w14:paraId="08DA49C6">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Study materials in military field surgery (Zarutsky, Zaporozhan); prepare a report on the importance of ballistic experiments and the role of the temporary pulsating cavity in the development of firearm injuries.</w:t>
      </w:r>
    </w:p>
    <w:p w14:paraId="236ADF0C">
      <w:pPr>
        <w:rPr>
          <w:rFonts w:hint="default" w:ascii="Times New Roman Regular" w:hAnsi="Times New Roman Regular" w:cs="Times New Roman Regular"/>
          <w:sz w:val="28"/>
          <w:szCs w:val="28"/>
        </w:rPr>
      </w:pPr>
    </w:p>
    <w:p w14:paraId="46F0590A">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Content</w:t>
      </w:r>
    </w:p>
    <w:p w14:paraId="5A20A663">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Wound ballistics is a field at the intersection of medicine and kinetic physics that studies the effects of projectiles (bullets, fragments) on living or simulated tissues, and the consequences of gunshot wound formation—helping to predict injury severity and plan treatment.</w:t>
      </w:r>
    </w:p>
    <w:p w14:paraId="1CE91293">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Main Research Methods</w:t>
      </w:r>
    </w:p>
    <w:p w14:paraId="173A2DE2">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Use of simulant media</w:t>
      </w:r>
    </w:p>
    <w:p w14:paraId="199E6658">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Ballistic gelatin—a universal medium to model human muscle tissue. Wound tracts, penetration depth, and bullet expansion (especially of expanding bullets) are well captured with this material.</w:t>
      </w:r>
    </w:p>
    <w:p w14:paraId="3299EB3E">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Ballistic plastiline (ROMA plastilina)—used in Ukrainian studies to model the wound tract and residual cavity. Experiments on 25–40 blocks showed marked differences in tract formation depending on bullet type (expanding/non-expanding), caliber, and deformation properties.</w:t>
      </w:r>
    </w:p>
    <w:p w14:paraId="65A4AB2D">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Visualization during and after impact</w:t>
      </w:r>
    </w:p>
    <w:p w14:paraId="6C747705">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Flash X-ray, ultrasound, gross examination (dissection), computed tomography (CT) are used to study the wound tract in animal-limb models (e.g., deer), to determine projectile path, yaw, and the size of the temporary pulsating cavity. Contrast-enhanced CT proved most accurate, enabling 3D reconstructions of injury patterns.</w:t>
      </w:r>
    </w:p>
    <w:p w14:paraId="3EF63C81">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Ballistic experiment</w:t>
      </w:r>
    </w:p>
    <w:p w14:paraId="138DA153">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A multistage study conducted in laboratories, shooting ranges, and forensic centers (e.g., Kyiv NDEKC) to assess interactions of modern cartridges (5.45×39 mm, 7.62×39 mm, .308 Win) with simulants and to analyze resulting damage, bullet fragmentation, and entry/exit areas.</w:t>
      </w:r>
    </w:p>
    <w:p w14:paraId="4C0E02B8">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Practical Value of Ballistic Studies</w:t>
      </w:r>
    </w:p>
    <w:p w14:paraId="56A007BB">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Predicting injury severity—knowing how different bullets behave in tissue allows estimation of damage and appropriate planning of necrectomy and vascular–neural assessment.</w:t>
      </w:r>
    </w:p>
    <w:p w14:paraId="093795E1">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Optimizing surgical tactics—data help identify zones of damage beyond the wound tract (temporary cavity) to control injury effectively.</w:t>
      </w:r>
    </w:p>
    <w:p w14:paraId="6D35D591">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Developing protective means—results inform the design of armor, equipment, and personal protective gear.</w:t>
      </w:r>
    </w:p>
    <w:p w14:paraId="6936B1D5">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Medico-forensic relevance—assists in reconstructing shooting events, angles, firing positions, and projectile effects.</w:t>
      </w:r>
    </w:p>
    <w:p w14:paraId="76ED4892">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Educational potential—visualizes wound configuration for training military surgeons, forensic experts, and emergency physicians.</w:t>
      </w:r>
    </w:p>
    <w:p w14:paraId="5E8A9003">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Structure of Combat Surgical Trauma</w:t>
      </w:r>
    </w:p>
    <w:p w14:paraId="4B9DD257">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The structure depends on the scale of hostilities and weapon types. In modern local conflicts, the frequency of isolated wounds reaches 60–65%, multiple 10–13%, combined 20–22%, mixed 2–3%. The better the prehospital care and the faster the evacuation, the higher the share of severely wounded who reach the hospital stage. Limb injuries predominate (up to 62.6%). Compared to WWII, head wounds have increased 2–2.5×, and major vascular injuries up to 5%.</w:t>
      </w:r>
    </w:p>
    <w:p w14:paraId="4C282983">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Ballistic and Morphologic Features of a Gunshot Wound</w:t>
      </w:r>
    </w:p>
    <w:p w14:paraId="4198AEA4">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Any flying object (bullet or fragment) has kinetic energy Ek = m·v²/2. By projectile energy:</w:t>
      </w:r>
    </w:p>
    <w:p w14:paraId="456C2C1A">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Low-energy weapons (knives, hand-thrown tools, etc.);</w:t>
      </w:r>
    </w:p>
    <w:p w14:paraId="674514D3">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Medium-energy weapons (handguns);</w:t>
      </w:r>
    </w:p>
    <w:p w14:paraId="07BEF99B">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High-energy weapons (military or hunting rifles with muzzle velocity &gt;600 m/s or heavy bullets).</w:t>
      </w:r>
    </w:p>
    <w:p w14:paraId="29C8E190">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As a bullet enters the body, it rapidly loses energy to surrounding tissues, causing deviations of the wound tract, enlarging primary and secondary necrosis zones, and complicating tract geometry. At short range (10–20 m), such bullets may fragment, increasing injury severity.</w:t>
      </w:r>
    </w:p>
    <w:p w14:paraId="667B1644">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The interplay of projectile characteristics (velocity, mass, caliber, shape, fragmentation, in-tissue behavior) with tissue properties (density, elasticity, consistency) and the temporary pulsating cavity produces a spectrum of structural wound features.</w:t>
      </w:r>
    </w:p>
    <w:p w14:paraId="526F118C">
      <w:pPr>
        <w:rPr>
          <w:rFonts w:hint="default" w:ascii="Times New Roman Regular" w:hAnsi="Times New Roman Regular" w:cs="Times New Roman Regular"/>
          <w:sz w:val="28"/>
          <w:szCs w:val="28"/>
        </w:rPr>
      </w:pPr>
    </w:p>
    <w:p w14:paraId="473A9D05">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Temporary pulsating cavity accounts for tissue and organ damage far beyond the wound tract due to lateral energy transfer. The extent of surrounding tissue injury correlates with the cavity’s size and duration. The greater the bullet’s kinetic energy, the more pronounced the pulsation, the larger the cavity (far exceeding projectile caliber), and the longer it persists (up to ~500× the projectile’s transit time). These factors explain damage to soft tissues, vessels, nerves, and even bones at a distance via propagation of cracks in multiple directions.</w:t>
      </w:r>
    </w:p>
    <w:p w14:paraId="0F20417C">
      <w:pPr>
        <w:rPr>
          <w:rFonts w:hint="default" w:ascii="Times New Roman Regular" w:hAnsi="Times New Roman Regular" w:cs="Times New Roman Regular"/>
          <w:sz w:val="28"/>
          <w:szCs w:val="28"/>
        </w:rPr>
      </w:pPr>
    </w:p>
    <w:p w14:paraId="5D7AE988">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Three Damage Zones in a Gunshot Wound</w:t>
      </w:r>
    </w:p>
    <w:p w14:paraId="4FC6BABA">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Wound tract—direct tissue destruction by the projectile (direct impact energy); contains devitalized tissue fragments, bone splinters, clots, exudate, and microorganisms.</w:t>
      </w:r>
    </w:p>
    <w:p w14:paraId="1C3307D0">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Zone of contusion (primary traumatic necrosis)—surrounding tissues.</w:t>
      </w:r>
    </w:p>
    <w:p w14:paraId="78D3D058">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Zone of commotion (molecular shock; secondary necrosis)—results from lateral action and temporary cavity.</w:t>
      </w:r>
    </w:p>
    <w:p w14:paraId="7BD174A2">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The first two are macroscopically evident; the third is conditional and mosaic, with foci near and far from the tract. Secondary necrosis arises from microcirculatory disorders, proteolysis (enzymes released in primary necrosis), and cavitation/shock-wave damage to subcellular structures.</w:t>
      </w:r>
    </w:p>
    <w:p w14:paraId="0BF9E2BD">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For through-and-through wounds, there are entry and exit holes; for blind wounds—only entry. Hole size depends on projectile ballistics. With high-velocity small-caliber bullets, tissue damage grows toward the exit. With arrow-shaped elements or flechettes, damage is more uniform. With steel ball bearings, ribbed cubes, rubber/plastic balls, and fragments of shell casings, the greatest damage is often at the entry due to rapid loss of speed and energy on penetration; exit damage is usually smaller.</w:t>
      </w:r>
    </w:p>
    <w:p w14:paraId="1E1B68E8">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When comminuted fractures occur, part of the energy transfers to bone fragments, which become secondary missiles, increasing severity.</w:t>
      </w:r>
    </w:p>
    <w:p w14:paraId="00A533E5">
      <w:pPr>
        <w:rPr>
          <w:rFonts w:hint="default" w:ascii="Times New Roman Regular" w:hAnsi="Times New Roman Regular" w:cs="Times New Roman Regular"/>
          <w:sz w:val="28"/>
          <w:szCs w:val="28"/>
        </w:rPr>
      </w:pPr>
    </w:p>
    <w:p w14:paraId="45671CAF">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Microbial Contamination and Infection</w:t>
      </w:r>
    </w:p>
    <w:p w14:paraId="538C5877">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Primary contamination is inevitable but does not always lead to infection due to selective conditions in the wound (aeration, local acidosis, washout by blood/exudate, phagocytosis, humoral factors). Infection is promoted by closed cavities (favoring anaerobes), necrotic tissues and hematomas (nutrient media), altered reactivity, and reduced local resistance, as well as massive blood loss, protein/electrolyte imbalance, avitaminosis, and immunodeficiency.</w:t>
      </w:r>
    </w:p>
    <w:p w14:paraId="72F8642B">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Clinical Presentation</w:t>
      </w:r>
    </w:p>
    <w:p w14:paraId="2CAAA5D3">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Depends on projectile ballistics; whether the wound is through-and-through or blind; isolated, mul</w:t>
      </w:r>
      <w:bookmarkStart w:id="0" w:name="_GoBack"/>
      <w:bookmarkEnd w:id="0"/>
      <w:r>
        <w:rPr>
          <w:rFonts w:hint="default" w:ascii="Times New Roman Regular" w:hAnsi="Times New Roman Regular" w:cs="Times New Roman Regular"/>
          <w:sz w:val="28"/>
          <w:szCs w:val="28"/>
        </w:rPr>
        <w:t>tiple, or combined; localization; vessel/nerve/organ injury; and wound-process stage. Entry/exit size and configuration can suggest the injuring projectile (bullet, standard fragment, irregular fragment). Pain, bleeding, and dysfunction are constant local signs; systemic disturbances vary by severity and site.</w:t>
      </w:r>
    </w:p>
    <w:p w14:paraId="58C38965">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Healing</w:t>
      </w:r>
    </w:p>
    <w:p w14:paraId="3E5C5239">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Gunshot wounds heal by primary or secondary intention.</w:t>
      </w:r>
    </w:p>
    <w:p w14:paraId="04BA352A">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Primary intention—with “punctate,” usually through-and-through wounds without major tissue destruction, edema, or bleeding; debridement is often unnecessary. Traumatic edema aids self-cleansing and edge approximation; a scab acts as a biological dressing for scarring and epithelialization.</w:t>
      </w:r>
    </w:p>
    <w:p w14:paraId="521F3818">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Secondary intention—for large wounds with necrotic tissue; self-cleansing occurs via suppuration (not always equal to infection). Granulation tissue then forms (proliferative phase), marginal epithelialization proceeds, and a scar forms.</w:t>
      </w:r>
    </w:p>
    <w:p w14:paraId="7E428F61">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Formatting and Outcomes Requirements</w:t>
      </w:r>
    </w:p>
    <w:p w14:paraId="5B985E4F">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Written work should be typed or neatly handwritten, with date, topic, assignment number, and student’s full name at the beginning; the text must be legible and structured.</w:t>
      </w:r>
    </w:p>
    <w:p w14:paraId="73F2BCA8">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Grading</w:t>
      </w:r>
    </w:p>
    <w:p w14:paraId="58B69F9B">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Final grades are announced at the end. The grade for one practical class is the arithmetic mean of all components and is an integer (5, 4, 3, 2) rounded statistically.</w:t>
      </w:r>
    </w:p>
    <w:p w14:paraId="25D8319F">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Test Questions</w:t>
      </w:r>
    </w:p>
    <w:p w14:paraId="38B06A81">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Which material is most often used to simulate soft tissues in wound-ballistics research?</w:t>
      </w:r>
    </w:p>
    <w:p w14:paraId="25DE10F0">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B. Ballistic gelatin ✅</w:t>
      </w:r>
    </w:p>
    <w:p w14:paraId="6F926B8B">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Which technique most accurately determines the 3D configuration of a wound tract during experiments?</w:t>
      </w:r>
    </w:p>
    <w:p w14:paraId="40BEEBE5">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C. Computed tomography (CT) ✅</w:t>
      </w:r>
    </w:p>
    <w:p w14:paraId="39F13709">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The temporary pulsating cavity in a gunshot wound arises due to:</w:t>
      </w:r>
    </w:p>
    <w:p w14:paraId="73980233">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B. Hydrodynamic (lateral) shock ✅</w:t>
      </w:r>
    </w:p>
    <w:p w14:paraId="2A863BD5">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What is the importance of ballistic experiments in military medicine?</w:t>
      </w:r>
    </w:p>
    <w:p w14:paraId="09FECA78">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C. Prognostic and practical for surgery ✅</w:t>
      </w:r>
    </w:p>
    <w:p w14:paraId="3CEEB449">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Which method can capture the dynamics of temporary cavity formation?</w:t>
      </w:r>
    </w:p>
    <w:p w14:paraId="12E50C9F">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A. Flash X-ray ✅</w:t>
      </w:r>
    </w:p>
    <w:p w14:paraId="19FA5E76">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Tissue injury beyond the immediate wound tract is explained by:</w:t>
      </w:r>
    </w:p>
    <w:p w14:paraId="6ED85A42">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B. The effect of the temporary cavity ✅</w:t>
      </w:r>
    </w:p>
    <w:p w14:paraId="046C82ED">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Which material is used to model the residual cavity after bullet passage?</w:t>
      </w:r>
    </w:p>
    <w:p w14:paraId="75B62586">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A. Ballistic plastiline ✅</w:t>
      </w:r>
    </w:p>
    <w:p w14:paraId="1283E508">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Mechanogenesis of a gunshot wound includes:</w:t>
      </w:r>
    </w:p>
    <w:p w14:paraId="276FE0A5">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B. Primary and secondary necrosis ✅</w:t>
      </w:r>
    </w:p>
    <w:p w14:paraId="027E38E1">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Which systemic pathological reaction most commonly develops after severe firearm injury?</w:t>
      </w:r>
    </w:p>
    <w:p w14:paraId="5DC14D26">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B. Traumatic shock ✅</w:t>
      </w:r>
    </w:p>
    <w:p w14:paraId="2CF1D59E">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Why do results of ballistic experiments matter clinically?</w:t>
      </w:r>
    </w:p>
    <w:p w14:paraId="7D38AC6A">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B. They allow prediction of the scope of surgical debridement ✅</w:t>
      </w:r>
    </w:p>
    <w:p w14:paraId="3749551B">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Self-Check Questions</w:t>
      </w:r>
    </w:p>
    <w:p w14:paraId="0D4B7D40">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What is wound ballistics and its practical significance in military medicine?</w:t>
      </w:r>
    </w:p>
    <w:p w14:paraId="5370110A">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Which materials are most often used to model gunshot wounds in ballistic experiments?</w:t>
      </w:r>
    </w:p>
    <w:p w14:paraId="6148EAFB">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How does ballistic gelatin differ from ballistic plastiline in application?</w:t>
      </w:r>
    </w:p>
    <w:p w14:paraId="3713FD5B">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Which imaging methods are used to study the wound tract and temporary cavity?</w:t>
      </w:r>
    </w:p>
    <w:p w14:paraId="1CC6DB98">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What is the temporary pulsating cavity and its clinical significance?</w:t>
      </w:r>
    </w:p>
    <w:p w14:paraId="6D287F82">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What are the main stages in the mechanogenesis of a gunshot wound?</w:t>
      </w:r>
    </w:p>
    <w:p w14:paraId="5A7117BE">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What explains tissue damage beyond the wound tract?</w:t>
      </w:r>
    </w:p>
    <w:p w14:paraId="00FBD18F">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Which local pathological processes arise from modern wounding elements?</w:t>
      </w:r>
    </w:p>
    <w:p w14:paraId="1A196249">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Which systemic reactions are typical of severe gunshot injuries?</w:t>
      </w:r>
    </w:p>
    <w:p w14:paraId="4EAE458A">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What is the practical significance of ballistic experiments for military surgeons?</w:t>
      </w:r>
    </w:p>
    <w:p w14:paraId="6344ACD4">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References</w:t>
      </w:r>
    </w:p>
    <w:p w14:paraId="6B97BE41">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Core Literature</w:t>
      </w:r>
    </w:p>
    <w:p w14:paraId="6182E36E">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Chatzaraki, V., et al. (2025). Quantitative wound ballistic analysis of gelatin head phantoms using CT and total crack length profiles. Forensic Science, Medicine and Pathology (CT-based analysis of temporary cavities in head models via ballistic gelatin).</w:t>
      </w:r>
    </w:p>
    <w:p w14:paraId="1E38F183">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Petrone, P., Dagnesses-Fonseca, J. O., Marín-Garcia, J., et al. (2025). Principles of wound ballistics and their clinical implications in firearm injuries. European Journal of Trauma and Emergency Surgery, 51(1), 101. PubMed.</w:t>
      </w:r>
    </w:p>
    <w:p w14:paraId="2748623C">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Arslan, İ. (2025). Experimental wounding models of different bullet types on living tissue: insights into extremity injuries. Journal unspecified (via PMC).</w:t>
      </w:r>
    </w:p>
    <w:p w14:paraId="111B06EB">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Große Perdekamp, M., &amp; Pollak, S. (2025). Autopsy findings in victims of gunshot injuries: wound-ballistic considerations based on test shots to simulants and composite models. International Journal of Legal Medicine. SpringerLink.</w:t>
      </w:r>
    </w:p>
    <w:p w14:paraId="0A8B8538">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dos Santos, L. M. P., et al. (2025). The use of human tissue surrogates in anatomical experiments: implications for terminal ballistics and forensic reconstruction. Frontiers in Bioengineering and Biotechnology. Frontiers.</w:t>
      </w:r>
    </w:p>
    <w:p w14:paraId="1B5D9B16">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Oura, P., et al. (2024). Three-dimensional visualization of gunshot cavities in ballistic gelatine using CT-based reconstruction. Forensic Science International. ScienceDirect.</w:t>
      </w:r>
    </w:p>
    <w:p w14:paraId="6CA66D13">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Zmiievska, Y., &amp; Savka, I. (2024). Three-Dimensional Modeling of Firearm Injuries in Forensic Medicine. Galician Medical Journal, 31(4): e-GMJ2024-A28. ifnmujournal.com.</w:t>
      </w:r>
    </w:p>
    <w:p w14:paraId="3BD82DDE">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Additional Literature</w:t>
      </w:r>
    </w:p>
    <w:p w14:paraId="313201C6">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Lurin, I., Vorovskiy, O., et al. (2024). Minimally invasive surgery for thoracoabdominal gunshot injuries at Role 2 field hospitals in Ukraine. BMC Surgery, 24, Article 183.</w:t>
      </w:r>
    </w:p>
    <w:p w14:paraId="03E1D7C4">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Antonyshyn, K., et al. (2024). Reconstructing casualties of war in Ukraine: mobile craniofacial surgery unit. PMC.</w:t>
      </w:r>
    </w:p>
    <w:p w14:paraId="5F2B126B">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Sobko, I. (2025). Damage-control surgical management of retroperitoneal vascular injuries in combat abdominal trauma. Journal of Trauma and Acute Care Surgery, 99(3S), S91–S98.</w:t>
      </w:r>
    </w:p>
    <w:p w14:paraId="0BD45053">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StatPearls Publishing (2024). Negative Pressure Wound Therapy. [Online resource].</w:t>
      </w:r>
    </w:p>
    <w:p w14:paraId="5D3242D3">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Wikipedia contributors (2024). Tactical Combat Casualty Care (TCCC) – guidelines overview.</w:t>
      </w:r>
    </w:p>
    <w:p w14:paraId="0CD0AA94">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Electronic Resources</w:t>
      </w:r>
    </w:p>
    <w:p w14:paraId="7CFECD28">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Ministry of Health of Ukraine – http://www.moz.gov.ua/ua/portal/</w:t>
      </w:r>
    </w:p>
    <w:p w14:paraId="14B04FF9">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NATO Centre of Excellence for Military Medicine – https://www.coemed.org/</w:t>
      </w:r>
    </w:p>
    <w:p w14:paraId="09BA7B96">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Journal of Trauma and Acute Care Surgery – https://journals.lww.com/jtrauma/pages/default.aspx</w:t>
      </w:r>
    </w:p>
    <w:p w14:paraId="17DC38D8">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Journal of Wound Care (NPWT special issues) – https://www.magonlinelibrary.com/journal/jowc</w:t>
      </w:r>
    </w:p>
    <w:p w14:paraId="2CDDC6FA">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International Committee of the Red Cross: War Surgery – https://www.icrc.org/en/war-surgery</w:t>
      </w:r>
    </w:p>
    <w:p w14:paraId="2599CC16">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Mayo Clinic – Trauma and Critical Care Surgery – https://www.mayoclinic.org/departments-centers/trauma-critical-care-surgery/overview</w:t>
      </w:r>
    </w:p>
    <w:p w14:paraId="38711F7C">
      <w:pPr>
        <w:rPr>
          <w:rFonts w:hint="default" w:ascii="Times New Roman Regular" w:hAnsi="Times New Roman Regular" w:cs="Times New Roman Regular"/>
          <w:sz w:val="28"/>
          <w:szCs w:val="28"/>
        </w:rPr>
      </w:pPr>
    </w:p>
    <w:sectPr>
      <w:pgSz w:w="12240" w:h="15840"/>
      <w:pgMar w:top="1440" w:right="1440" w:bottom="1440" w:left="14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CC"/>
    <w:family w:val="roman"/>
    <w:pitch w:val="default"/>
    <w:sig w:usb0="E0000AFF" w:usb1="00007843" w:usb2="00000001" w:usb3="00000000" w:csb0="400001BF" w:csb1="DFF7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SimHei">
    <w:altName w:val="黑体-简"/>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宋体-简"/>
    <w:panose1 w:val="00000000000000000000"/>
    <w:charset w:val="86"/>
    <w:family w:val="auto"/>
    <w:pitch w:val="default"/>
    <w:sig w:usb0="00000000" w:usb1="00000000" w:usb2="00000000" w:usb3="00000000" w:csb0="00000000" w:csb1="00000000"/>
  </w:font>
  <w:font w:name="Calibri Light">
    <w:altName w:val="Helvetica Neue"/>
    <w:panose1 w:val="00000000000000000000"/>
    <w:charset w:val="00"/>
    <w:family w:val="auto"/>
    <w:pitch w:val="default"/>
    <w:sig w:usb0="00000000" w:usb1="00000000" w:usb2="00000000" w:usb3="00000000" w:csb0="00000000" w:csb1="00000000"/>
  </w:font>
  <w:font w:name="等线 Light">
    <w:altName w:val="宋体-简"/>
    <w:panose1 w:val="00000000000000000000"/>
    <w:charset w:val="00"/>
    <w:family w:val="auto"/>
    <w:pitch w:val="default"/>
    <w:sig w:usb0="00000000" w:usb1="00000000" w:usb2="00000000" w:usb3="00000000" w:csb0="00000000" w:csb1="00000000"/>
  </w:font>
  <w:font w:name="Liberation Serif">
    <w:altName w:val="苹方-简"/>
    <w:panose1 w:val="020B0604020202020204"/>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新宋体">
    <w:altName w:val="方正书宋_GBK"/>
    <w:panose1 w:val="00000000000000000000"/>
    <w:charset w:val="00"/>
    <w:family w:val="auto"/>
    <w:pitch w:val="default"/>
    <w:sig w:usb0="00000000" w:usb1="00000000" w:usb2="00000000" w:usb3="00000000" w:csb0="00000000" w:csb1="00000000"/>
  </w:font>
  <w:font w:name="Times New Roman Regular">
    <w:panose1 w:val="02020503050405090304"/>
    <w:charset w:val="00"/>
    <w:family w:val="auto"/>
    <w:pitch w:val="default"/>
    <w:sig w:usb0="E0000AFF" w:usb1="00007843" w:usb2="00000001" w:usb3="00000000" w:csb0="400001BF" w:csb1="DFF70000"/>
  </w:font>
  <w:font w:name="Times New Roman Bold">
    <w:panose1 w:val="02020503050405090304"/>
    <w:charset w:val="00"/>
    <w:family w:val="auto"/>
    <w:pitch w:val="default"/>
    <w:sig w:usb0="E0000AFF" w:usb1="00007843" w:usb2="00000001" w:usb3="00000000" w:csb0="400001BF" w:csb1="DFF70000"/>
  </w:font>
  <w:font w:name="宋体-简">
    <w:panose1 w:val="02010800040101010101"/>
    <w:charset w:val="86"/>
    <w:family w:val="auto"/>
    <w:pitch w:val="default"/>
    <w:sig w:usb0="00000001" w:usb1="080F0000" w:usb2="00000000" w:usb3="00000000" w:csb0="00040000" w:csb1="00000000"/>
  </w:font>
  <w:font w:name="Helvetica Neue">
    <w:panose1 w:val="02000503000000020004"/>
    <w:charset w:val="00"/>
    <w:family w:val="auto"/>
    <w:pitch w:val="default"/>
    <w:sig w:usb0="E50002FF" w:usb1="500079DB" w:usb2="00000010" w:usb3="00000000" w:csb0="00000000" w:csb1="00000000"/>
  </w:font>
  <w:font w:name="黑体-简">
    <w:panose1 w:val="02000000000000000000"/>
    <w:charset w:val="86"/>
    <w:family w:val="auto"/>
    <w:pitch w:val="default"/>
    <w:sig w:usb0="8000002F" w:usb1="0800004A" w:usb2="00000000" w:usb3="00000000" w:csb0="203E0000" w:csb1="00000000"/>
  </w:font>
  <w:font w:name="苹方-简">
    <w:altName w:val="Times New Roman"/>
    <w:panose1 w:val="020B0600000000000000"/>
    <w:charset w:val="00"/>
    <w:family w:val="auto"/>
    <w:pitch w:val="default"/>
    <w:sig w:usb0="A00002FF" w:usb1="7ACFFDFB" w:usb2="00000017" w:usb3="00000000" w:csb0="00040001" w:csb1="00000000"/>
  </w:font>
  <w:font w:name="方正书宋_GBK">
    <w:panose1 w:val="02000000000000000000"/>
    <w:charset w:val="86"/>
    <w:family w:val="auto"/>
    <w:pitch w:val="default"/>
    <w:sig w:usb0="A00002BF" w:usb1="38CF7CFA" w:usb2="00082016" w:usb3="00000000" w:csb0="00040001" w:csb1="00000000"/>
  </w:font>
  <w:font w:name="Apple Color Emoji">
    <w:panose1 w:val="00000000000000000000"/>
    <w:charset w:val="00"/>
    <w:family w:val="auto"/>
    <w:pitch w:val="default"/>
    <w:sig w:usb0="00000003" w:usb1="18000000" w:usb2="14000000" w:usb3="00000000" w:csb0="00000001" w:csb1="00000000"/>
  </w:font>
  <w:font w:name="等线">
    <w:altName w:val="宋体-简"/>
    <w:panose1 w:val="00000000000000000000"/>
    <w:charset w:val="00"/>
    <w:family w:val="auto"/>
    <w:pitch w:val="default"/>
    <w:sig w:usb0="00000000" w:usb1="00000000" w:usb2="00000000" w:usb3="00000000" w:csb0="00000000" w:csb1="00000000"/>
  </w:font>
  <w:font w:name="SimSun">
    <w:altName w:val="宋体-简"/>
    <w:panose1 w:val="02010600030101010101"/>
    <w:charset w:val="86"/>
    <w:family w:val="roman"/>
    <w:pitch w:val="variable"/>
    <w:sig w:usb0="00000003" w:usb1="288F0000" w:usb2="00000016" w:usb3="00000000" w:csb0="00040001" w:csb1="00000000"/>
  </w:font>
  <w:font w:name="Symbol">
    <w:altName w:val="Kingsoft Sign"/>
    <w:panose1 w:val="00000000000000000000"/>
    <w:charset w:val="00"/>
    <w:family w:val="auto"/>
    <w:pitch w:val="default"/>
    <w:sig w:usb0="00000000" w:usb1="00000000" w:usb2="00000000" w:usb3="00000000" w:csb0="0000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FC3F27"/>
    <w:rsid w:val="1DFC3F27"/>
    <w:rsid w:val="5F55F8D8"/>
    <w:rsid w:val="6E7C5E70"/>
    <w:rsid w:val="771F20B4"/>
    <w:rsid w:val="FBE584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9"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SimSun" w:hAnsi="SimSun" w:eastAsia="SimSun" w:cs="SimSun"/>
      <w:b/>
      <w:bCs/>
      <w:kern w:val="0"/>
      <w:sz w:val="36"/>
      <w:szCs w:val="36"/>
      <w:lang w:val="en-US" w:eastAsia="zh-CN" w:bidi="ar"/>
    </w:rPr>
  </w:style>
  <w:style w:type="paragraph" w:styleId="4">
    <w:name w:val="heading 3"/>
    <w:next w:val="1"/>
    <w:semiHidden/>
    <w:unhideWhenUsed/>
    <w:qFormat/>
    <w:uiPriority w:val="0"/>
    <w:pPr>
      <w:spacing w:before="0" w:beforeAutospacing="1" w:after="0" w:afterAutospacing="1"/>
      <w:jc w:val="left"/>
    </w:pPr>
    <w:rPr>
      <w:rFonts w:hint="eastAsia" w:ascii="SimSun" w:hAnsi="SimSun" w:eastAsia="SimSun" w:cs="SimSun"/>
      <w:b/>
      <w:bCs/>
      <w:kern w:val="0"/>
      <w:sz w:val="27"/>
      <w:szCs w:val="27"/>
      <w:lang w:val="en-US" w:eastAsia="zh-CN" w:bidi="ar"/>
    </w:rPr>
  </w:style>
  <w:style w:type="paragraph" w:styleId="5">
    <w:name w:val="heading 4"/>
    <w:next w:val="1"/>
    <w:semiHidden/>
    <w:unhideWhenUsed/>
    <w:qFormat/>
    <w:uiPriority w:val="0"/>
    <w:pPr>
      <w:spacing w:before="0" w:beforeAutospacing="1" w:after="0" w:afterAutospacing="1"/>
      <w:jc w:val="left"/>
    </w:pPr>
    <w:rPr>
      <w:rFonts w:hint="eastAsia" w:ascii="SimSun" w:hAnsi="SimSun" w:eastAsia="SimSun" w:cs="SimSun"/>
      <w:b/>
      <w:bCs/>
      <w:kern w:val="0"/>
      <w:sz w:val="24"/>
      <w:szCs w:val="24"/>
      <w:lang w:val="en-US" w:eastAsia="zh-CN" w:bidi="ar"/>
    </w:rPr>
  </w:style>
  <w:style w:type="paragraph" w:styleId="6">
    <w:name w:val="heading 8"/>
    <w:basedOn w:val="1"/>
    <w:next w:val="1"/>
    <w:semiHidden/>
    <w:unhideWhenUsed/>
    <w:qFormat/>
    <w:uiPriority w:val="9"/>
    <w:pPr>
      <w:keepNext/>
      <w:keepLines/>
      <w:spacing w:before="200" w:after="0"/>
      <w:outlineLvl w:val="7"/>
    </w:pPr>
    <w:rPr>
      <w:rFonts w:asciiTheme="majorHAnsi" w:hAnsiTheme="majorHAnsi" w:eastAsiaTheme="majorEastAsia" w:cstheme="majorBidi"/>
      <w:color w:val="5B9BD5" w:themeColor="accent1"/>
      <w:sz w:val="20"/>
      <w:szCs w:val="20"/>
      <w14:textFill>
        <w14:solidFill>
          <w14:schemeClr w14:val="accent1"/>
        </w14:solidFill>
      </w14:textFill>
    </w:rPr>
  </w:style>
  <w:style w:type="character" w:default="1" w:styleId="7">
    <w:name w:val="Default Paragraph Font"/>
    <w:semiHidden/>
    <w:uiPriority w:val="0"/>
  </w:style>
  <w:style w:type="table" w:default="1" w:styleId="8">
    <w:name w:val="Normal Table"/>
    <w:semiHidden/>
    <w:uiPriority w:val="0"/>
    <w:pPr>
      <w:keepNext w:val="0"/>
      <w:keepLines w:val="0"/>
      <w:widowControl/>
      <w:suppressLineNumbers w:val="0"/>
      <w:suppressAutoHyphens/>
      <w:autoSpaceDE/>
      <w:autoSpaceDN w:val="0"/>
      <w:spacing w:before="0" w:beforeAutospacing="0" w:after="0" w:afterAutospacing="0"/>
      <w:ind w:left="0" w:right="0"/>
    </w:pPr>
    <w:rPr>
      <w:rFonts w:hint="default" w:ascii="Liberation Serif" w:hAnsi="Liberation Serif" w:eastAsia="Liberation Serif" w:cs="Liberation Serif"/>
      <w:kern w:val="3"/>
      <w:sz w:val="24"/>
      <w:szCs w:val="24"/>
      <w:lang w:val="ru" w:eastAsia="zh-CN"/>
    </w:rPr>
    <w:tblPr>
      <w:tblCellMar>
        <w:top w:w="0" w:type="dxa"/>
        <w:left w:w="108" w:type="dxa"/>
        <w:bottom w:w="0" w:type="dxa"/>
        <w:right w:w="108" w:type="dxa"/>
      </w:tblCellMar>
    </w:tblPr>
  </w:style>
  <w:style w:type="paragraph" w:styleId="9">
    <w:name w:val="Body Text"/>
    <w:basedOn w:val="1"/>
    <w:unhideWhenUsed/>
    <w:uiPriority w:val="99"/>
    <w:pPr>
      <w:spacing w:after="120"/>
    </w:pPr>
  </w:style>
  <w:style w:type="paragraph" w:styleId="10">
    <w:name w:val="Body Text Indent"/>
    <w:uiPriority w:val="0"/>
    <w:pPr>
      <w:pBdr>
        <w:top w:val="none" w:color="auto" w:sz="0" w:space="0"/>
        <w:left w:val="none" w:color="auto" w:sz="0" w:space="0"/>
        <w:bottom w:val="none" w:color="auto" w:sz="0" w:space="0"/>
        <w:right w:val="none" w:color="auto" w:sz="0" w:space="0"/>
        <w:between w:val="none" w:color="auto" w:sz="0" w:space="0"/>
      </w:pBdr>
      <w:spacing w:after="200" w:line="276" w:lineRule="auto"/>
      <w:ind w:firstLine="709"/>
    </w:pPr>
    <w:rPr>
      <w:rFonts w:ascii="Times New Roman" w:hAnsi="Times New Roman" w:eastAsia="Arial Unicode MS" w:cs="Arial Unicode MS"/>
      <w:color w:val="000000"/>
      <w:sz w:val="24"/>
      <w:szCs w:val="24"/>
      <w:u w:color="000000"/>
      <w:lang w:val="ru-RU" w:eastAsia="ru-RU" w:bidi="ar-SA"/>
    </w:rPr>
  </w:style>
  <w:style w:type="character" w:styleId="11">
    <w:name w:val="Emphasis"/>
    <w:basedOn w:val="7"/>
    <w:qFormat/>
    <w:uiPriority w:val="20"/>
    <w:rPr>
      <w:i/>
      <w:iCs/>
    </w:rPr>
  </w:style>
  <w:style w:type="character" w:styleId="12">
    <w:name w:val="Hyperlink"/>
    <w:basedOn w:val="7"/>
    <w:uiPriority w:val="0"/>
    <w:rPr>
      <w:color w:val="0000FF"/>
      <w:u w:val="single"/>
    </w:rPr>
  </w:style>
  <w:style w:type="paragraph" w:styleId="13">
    <w:name w:val="Normal (Web)"/>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14">
    <w:name w:val="Strong"/>
    <w:basedOn w:val="7"/>
    <w:qFormat/>
    <w:uiPriority w:val="0"/>
    <w:rPr>
      <w:b/>
      <w:bCs/>
    </w:rPr>
  </w:style>
  <w:style w:type="paragraph" w:customStyle="1" w:styleId="15">
    <w:name w:val="Text body"/>
    <w:basedOn w:val="16"/>
    <w:uiPriority w:val="0"/>
    <w:pPr>
      <w:keepNext w:val="0"/>
      <w:keepLines w:val="0"/>
      <w:widowControl/>
      <w:suppressLineNumbers w:val="0"/>
      <w:suppressAutoHyphens/>
      <w:autoSpaceDE/>
      <w:autoSpaceDN w:val="0"/>
      <w:spacing w:before="0" w:beforeAutospacing="0" w:after="140" w:afterAutospacing="0" w:line="276" w:lineRule="auto"/>
      <w:ind w:left="0" w:right="0"/>
      <w:jc w:val="left"/>
    </w:pPr>
    <w:rPr>
      <w:rFonts w:hint="default" w:ascii="Liberation Serif" w:hAnsi="Liberation Serif" w:eastAsia="新宋体" w:cs="Arial"/>
      <w:kern w:val="3"/>
      <w:sz w:val="24"/>
      <w:szCs w:val="24"/>
      <w:lang w:val="en-US" w:eastAsia="zh-CN" w:bidi="ar"/>
    </w:rPr>
  </w:style>
  <w:style w:type="paragraph" w:customStyle="1" w:styleId="16">
    <w:name w:val="Standard"/>
    <w:uiPriority w:val="0"/>
    <w:pPr>
      <w:keepNext w:val="0"/>
      <w:keepLines w:val="0"/>
      <w:widowControl/>
      <w:suppressLineNumbers w:val="0"/>
      <w:suppressAutoHyphens/>
      <w:autoSpaceDE/>
      <w:autoSpaceDN w:val="0"/>
      <w:spacing w:before="0" w:beforeAutospacing="0" w:after="0" w:afterAutospacing="0"/>
      <w:ind w:left="0" w:right="0"/>
      <w:jc w:val="left"/>
    </w:pPr>
    <w:rPr>
      <w:rFonts w:hint="default" w:ascii="Liberation Serif" w:hAnsi="Liberation Serif" w:eastAsia="新宋体" w:cs="Arial"/>
      <w:kern w:val="3"/>
      <w:sz w:val="24"/>
      <w:szCs w:val="24"/>
      <w:lang w:val="en-US" w:eastAsia="zh-CN" w:bidi="ar"/>
    </w:rPr>
  </w:style>
  <w:style w:type="table" w:customStyle="1" w:styleId="17">
    <w:name w:val="Table Normal1"/>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4</TotalTime>
  <ScaleCrop>false</ScaleCrop>
  <LinksUpToDate>false</LinksUpToDate>
  <CharactersWithSpaces>0</CharactersWithSpaces>
  <Application>WPS Office_12.1.21937.21937_F1E327BC-269C-435d-A152-05C5408002CA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2025-09-09T01:42:00Z</dcterms:created>
  <dc:creator>Evgen Kvasnevskyi</dc:creator>
  <cp:lastModifiedBy>Evgen Kvasnevskyi</cp:lastModifiedBy>
  <dcterms:modified xsi:type="dcterms:W3CDTF">2025-09-10T23:51:56Z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1033-12.1.21937.21937</vt:lpwstr>
  </property>
  <property fmtid="{D5CDD505-2E9C-101B-9397-08002B2CF9AE}" pid="3" name="ICV">
    <vt:lpwstr>B52A8E6C97A3AFBAECE4C168440F351F_43</vt:lpwstr>
  </property>
</Properties>
</file>