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A6E" w:rsidRPr="00C750A0" w:rsidRDefault="00705A6E" w:rsidP="00705A6E">
      <w:pPr>
        <w:suppressAutoHyphens/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</w:pPr>
      <w:r w:rsidRPr="00C750A0"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  <w:t>«Затверджую»</w:t>
      </w:r>
    </w:p>
    <w:p w:rsidR="00C750A0" w:rsidRPr="00C750A0" w:rsidRDefault="00705A6E" w:rsidP="00705A6E">
      <w:pPr>
        <w:suppressAutoHyphens/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</w:pPr>
      <w:r w:rsidRPr="00C750A0"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  <w:t xml:space="preserve">                                                                                                                                                                                 Зав. кафедри       </w:t>
      </w:r>
    </w:p>
    <w:p w:rsidR="00C750A0" w:rsidRPr="00C750A0" w:rsidRDefault="00C750A0" w:rsidP="00C750A0">
      <w:pPr>
        <w:suppressAutoHyphens/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</w:pPr>
      <w:r w:rsidRPr="00C750A0">
        <w:rPr>
          <w:rFonts w:ascii="Times New Roman" w:eastAsiaTheme="minorHAnsi" w:hAnsi="Times New Roman" w:cs="Times New Roman"/>
          <w:color w:val="000000"/>
          <w:sz w:val="28"/>
          <w:szCs w:val="28"/>
          <w:lang w:val="uk-UA" w:eastAsia="en-US"/>
        </w:rPr>
        <w:t xml:space="preserve">                                                                                                                                     </w:t>
      </w:r>
      <w:r w:rsidRPr="00C750A0"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  <w:t xml:space="preserve">Гістології, цитології, ембріології та </w:t>
      </w:r>
    </w:p>
    <w:p w:rsidR="00C750A0" w:rsidRPr="00C750A0" w:rsidRDefault="00C750A0" w:rsidP="00C750A0">
      <w:pPr>
        <w:suppressAutoHyphens/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</w:pPr>
      <w:r w:rsidRPr="00C750A0"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  <w:t>патологічної морфології з курсом</w:t>
      </w:r>
    </w:p>
    <w:p w:rsidR="00C750A0" w:rsidRPr="00C750A0" w:rsidRDefault="00C750A0" w:rsidP="00C750A0">
      <w:pPr>
        <w:suppressAutoHyphens/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</w:pPr>
      <w:r w:rsidRPr="00C750A0">
        <w:rPr>
          <w:noProof/>
          <w:sz w:val="28"/>
          <w:szCs w:val="28"/>
        </w:rPr>
        <w:drawing>
          <wp:anchor distT="0" distB="0" distL="0" distR="0" simplePos="0" relativeHeight="251660288" behindDoc="0" locked="0" layoutInCell="0" allowOverlap="1" wp14:anchorId="5574D35E" wp14:editId="7DDD9808">
            <wp:simplePos x="0" y="0"/>
            <wp:positionH relativeFrom="column">
              <wp:posOffset>7200900</wp:posOffset>
            </wp:positionH>
            <wp:positionV relativeFrom="paragraph">
              <wp:posOffset>63190</wp:posOffset>
            </wp:positionV>
            <wp:extent cx="516890" cy="384810"/>
            <wp:effectExtent l="0" t="0" r="0" b="0"/>
            <wp:wrapNone/>
            <wp:docPr id="4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384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750A0">
        <w:rPr>
          <w:rFonts w:eastAsiaTheme="minorHAnsi"/>
          <w:noProof/>
          <w:sz w:val="28"/>
          <w:szCs w:val="28"/>
        </w:rPr>
        <w:drawing>
          <wp:anchor distT="0" distB="0" distL="0" distR="0" simplePos="0" relativeHeight="251659264" behindDoc="0" locked="0" layoutInCell="0" allowOverlap="1" wp14:anchorId="391E77C6" wp14:editId="60E5ACFC">
            <wp:simplePos x="0" y="0"/>
            <wp:positionH relativeFrom="column">
              <wp:posOffset>7194550</wp:posOffset>
            </wp:positionH>
            <wp:positionV relativeFrom="paragraph">
              <wp:posOffset>64770</wp:posOffset>
            </wp:positionV>
            <wp:extent cx="516890" cy="384810"/>
            <wp:effectExtent l="0" t="0" r="0" b="0"/>
            <wp:wrapNone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384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750A0"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  <w:t>судової медицини</w:t>
      </w:r>
    </w:p>
    <w:p w:rsidR="00C750A0" w:rsidRPr="00C750A0" w:rsidRDefault="00C750A0" w:rsidP="00C750A0">
      <w:pPr>
        <w:suppressAutoHyphens/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</w:pPr>
      <w:r w:rsidRPr="00C750A0"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  <w:t xml:space="preserve"> проф._____</w:t>
      </w:r>
      <w:r w:rsidRPr="00C750A0">
        <w:rPr>
          <w:noProof/>
          <w:sz w:val="28"/>
          <w:szCs w:val="28"/>
        </w:rPr>
        <w:t xml:space="preserve"> </w:t>
      </w:r>
      <w:proofErr w:type="spellStart"/>
      <w:r w:rsidRPr="00C750A0"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  <w:t>_____Ситніко</w:t>
      </w:r>
      <w:proofErr w:type="spellEnd"/>
      <w:r w:rsidRPr="00C750A0"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  <w:t xml:space="preserve">ва В.О. </w:t>
      </w:r>
    </w:p>
    <w:p w:rsidR="00C750A0" w:rsidRPr="00C750A0" w:rsidRDefault="00C750A0" w:rsidP="00C750A0">
      <w:pPr>
        <w:suppressAutoHyphens/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</w:pPr>
      <w:r w:rsidRPr="00C750A0"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  <w:t>«27» серпня 2025р.</w:t>
      </w:r>
    </w:p>
    <w:p w:rsidR="00C750A0" w:rsidRPr="00C750A0" w:rsidRDefault="00C750A0" w:rsidP="00C750A0">
      <w:pPr>
        <w:autoSpaceDE w:val="0"/>
        <w:autoSpaceDN w:val="0"/>
        <w:spacing w:after="0" w:line="240" w:lineRule="auto"/>
        <w:rPr>
          <w:rFonts w:ascii="Times New Roman" w:eastAsiaTheme="minorHAnsi" w:hAnsi="Times New Roman" w:cs="Times New Roman"/>
          <w:color w:val="000000"/>
          <w:sz w:val="28"/>
          <w:szCs w:val="28"/>
          <w:lang w:val="uk-UA" w:eastAsia="en-US"/>
        </w:rPr>
      </w:pPr>
    </w:p>
    <w:p w:rsidR="00C750A0" w:rsidRPr="00C750A0" w:rsidRDefault="00C750A0" w:rsidP="00C750A0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val="uk-UA" w:eastAsia="en-US"/>
        </w:rPr>
      </w:pPr>
      <w:r w:rsidRPr="00C750A0">
        <w:rPr>
          <w:rFonts w:ascii="Times New Roman" w:eastAsiaTheme="minorHAnsi" w:hAnsi="Times New Roman" w:cs="Times New Roman"/>
          <w:b/>
          <w:sz w:val="28"/>
          <w:szCs w:val="28"/>
          <w:lang w:val="uk-UA" w:eastAsia="en-US"/>
        </w:rPr>
        <w:t xml:space="preserve">Тематичний план занять самостійної роботи здобувачів вищої освіти з гістології, цитології та ембріології 1 курсу стоматологічного факультету на 2025-2026 </w:t>
      </w:r>
      <w:proofErr w:type="spellStart"/>
      <w:r w:rsidRPr="00C750A0">
        <w:rPr>
          <w:rFonts w:ascii="Times New Roman" w:eastAsiaTheme="minorHAnsi" w:hAnsi="Times New Roman" w:cs="Times New Roman"/>
          <w:b/>
          <w:sz w:val="28"/>
          <w:szCs w:val="28"/>
          <w:lang w:val="uk-UA" w:eastAsia="en-US"/>
        </w:rPr>
        <w:t>навч</w:t>
      </w:r>
      <w:proofErr w:type="spellEnd"/>
      <w:r w:rsidRPr="00C750A0">
        <w:rPr>
          <w:rFonts w:ascii="Times New Roman" w:eastAsiaTheme="minorHAnsi" w:hAnsi="Times New Roman" w:cs="Times New Roman"/>
          <w:b/>
          <w:sz w:val="28"/>
          <w:szCs w:val="28"/>
          <w:lang w:val="uk-UA" w:eastAsia="en-US"/>
        </w:rPr>
        <w:t>. рік.</w:t>
      </w:r>
    </w:p>
    <w:p w:rsidR="00705A6E" w:rsidRPr="00C750A0" w:rsidRDefault="00705A6E" w:rsidP="00705A6E">
      <w:pPr>
        <w:suppressAutoHyphens/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</w:pPr>
      <w:r w:rsidRPr="00C750A0"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12491" w:type="dxa"/>
        <w:tblInd w:w="-12" w:type="dxa"/>
        <w:tblLayout w:type="fixed"/>
        <w:tblCellMar>
          <w:left w:w="5" w:type="dxa"/>
          <w:right w:w="5" w:type="dxa"/>
        </w:tblCellMar>
        <w:tblLook w:val="04A0" w:firstRow="1" w:lastRow="0" w:firstColumn="1" w:lastColumn="0" w:noHBand="0" w:noVBand="1"/>
      </w:tblPr>
      <w:tblGrid>
        <w:gridCol w:w="810"/>
        <w:gridCol w:w="10122"/>
        <w:gridCol w:w="1559"/>
      </w:tblGrid>
      <w:tr w:rsidR="00705A6E" w:rsidRPr="00C750A0" w:rsidTr="00C750A0">
        <w:trPr>
          <w:trHeight w:val="552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№</w:t>
            </w:r>
          </w:p>
        </w:tc>
        <w:tc>
          <w:tcPr>
            <w:tcW w:w="10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Тема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C750A0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Кількість</w:t>
            </w:r>
            <w:bookmarkStart w:id="0" w:name="_GoBack"/>
            <w:bookmarkEnd w:id="0"/>
          </w:p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годин</w:t>
            </w:r>
          </w:p>
        </w:tc>
      </w:tr>
      <w:tr w:rsidR="00705A6E" w:rsidRPr="00C750A0" w:rsidTr="00C750A0">
        <w:trPr>
          <w:trHeight w:val="27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1.</w:t>
            </w:r>
          </w:p>
        </w:tc>
        <w:tc>
          <w:tcPr>
            <w:tcW w:w="10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2.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Особливості роботи електронних мікроскопів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 xml:space="preserve">. Сучасні методи гістологічних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досліджень.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Технологія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виготовлення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гістологічних препаратів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27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2.</w:t>
            </w:r>
          </w:p>
        </w:tc>
        <w:tc>
          <w:tcPr>
            <w:tcW w:w="10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>Практичне занаття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3.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Структурні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основи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транспорту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через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плазмолему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. Механізми регуляції синтетичної активності клітини. Регенерація органел.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563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3.</w:t>
            </w:r>
          </w:p>
        </w:tc>
        <w:tc>
          <w:tcPr>
            <w:tcW w:w="10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 4.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Механізми рецепції.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Структурні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основи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цитопротекції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. Мітоз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і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мейоз.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444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4.</w:t>
            </w:r>
          </w:p>
        </w:tc>
        <w:tc>
          <w:tcPr>
            <w:tcW w:w="10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 5.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Варіанти складу біологічних рідин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статтевої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системи  та її роль у заплідненні.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>Механізми та види дроблення.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348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5.</w:t>
            </w:r>
          </w:p>
        </w:tc>
        <w:tc>
          <w:tcPr>
            <w:tcW w:w="10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 w:eastAsia="en-US"/>
              </w:rPr>
              <w:t>6.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Загальні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принципи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організації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тканин. Епітелій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як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провідний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компонент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гісто-гематичних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бар’єрів.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Епітеліальні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стовбурові клітини.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45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6.</w:t>
            </w:r>
          </w:p>
        </w:tc>
        <w:tc>
          <w:tcPr>
            <w:tcW w:w="10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7.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Тромбоутворення.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Етапи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і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механізми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360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7.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tabs>
                <w:tab w:val="left" w:pos="1961"/>
                <w:tab w:val="left" w:pos="2384"/>
                <w:tab w:val="left" w:pos="3418"/>
                <w:tab w:val="left" w:pos="5004"/>
                <w:tab w:val="left" w:pos="5917"/>
                <w:tab w:val="left" w:pos="7285"/>
              </w:tabs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 w:eastAsia="en-US"/>
              </w:rPr>
              <w:t xml:space="preserve"> 8.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Лейкоцити.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Механізми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адгезії,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міграції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та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кілінгу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мікроорганізмів.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360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8.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9.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Підготовка до розбору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та аналізу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матеріалів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 xml:space="preserve"> за темами до </w:t>
            </w:r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  <w:lang w:val="uk-UA" w:eastAsia="en-US"/>
              </w:rPr>
              <w:t>п</w:t>
            </w:r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  <w:lang w:val="uk-UA" w:eastAsia="en-US"/>
              </w:rPr>
              <w:t>рактичних навичок № 1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за розділами: предмет і задачі гістології, мікроскопічна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lastRenderedPageBreak/>
              <w:t>техніка, цитологія, загальна ембріологія, епітелії та кров.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lastRenderedPageBreak/>
              <w:t>2</w:t>
            </w:r>
          </w:p>
        </w:tc>
      </w:tr>
      <w:tr w:rsidR="00705A6E" w:rsidRPr="00C750A0" w:rsidTr="00C750A0">
        <w:trPr>
          <w:trHeight w:val="360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lastRenderedPageBreak/>
              <w:t>9.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10.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Взаємодія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клітин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крові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та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сполучної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тканини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при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запаленні.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.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Репарація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пухкої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волокнистої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сполучної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тканини.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Регуляція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об’єму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і складу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матриксу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сполучної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тканини.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360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10.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12.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>Кістка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як орган.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Регенерація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кісткової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тканини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360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11.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14.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М’яз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як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орган.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Регенерація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м’язів.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Нервово-м’язові веретена. Регуляція скорочень гладкої м’язової тканини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360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12.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 xml:space="preserve">15.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Регенерація н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ервових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волокон.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Гістофізіологія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локомоторного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апарату.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360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13.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16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 xml:space="preserve">. 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  <w:lang w:val="uk-UA" w:eastAsia="en-US"/>
              </w:rPr>
              <w:t>Підготовка до розбору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  <w:lang w:val="uk-UA" w:eastAsia="en-US"/>
              </w:rPr>
              <w:t>та аналізу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матеріалів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  <w:lang w:val="uk-UA" w:eastAsia="en-US"/>
              </w:rPr>
              <w:t xml:space="preserve"> за темами до </w:t>
            </w:r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  <w:lang w:val="uk-UA" w:eastAsia="en-US"/>
              </w:rPr>
              <w:t>п</w:t>
            </w:r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  <w:lang w:val="uk-UA" w:eastAsia="en-US"/>
              </w:rPr>
              <w:t>рактичних навичок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№ 2 за розділами: сполучні тканини, хрящова та кісткова тканини, м’язова та нервова тканини.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360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14.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2E8B57"/>
                <w:spacing w:val="5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52"/>
                <w:sz w:val="28"/>
                <w:szCs w:val="28"/>
                <w:lang w:val="uk-UA" w:eastAsia="en-US"/>
              </w:rPr>
              <w:t xml:space="preserve"> 17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>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Гістогематичні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бар’єри в нервовій тканині, роль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нейроглії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у захисті нейронів.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360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15.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54"/>
                <w:sz w:val="28"/>
                <w:szCs w:val="28"/>
                <w:lang w:val="uk-UA" w:eastAsia="en-US"/>
              </w:rPr>
              <w:t xml:space="preserve"> 19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8"/>
                <w:szCs w:val="28"/>
                <w:lang w:val="uk-UA" w:eastAsia="en-US"/>
              </w:rPr>
              <w:t>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42"/>
                <w:sz w:val="28"/>
                <w:szCs w:val="28"/>
                <w:lang w:val="uk-UA" w:eastAsia="en-US"/>
              </w:rPr>
              <w:t>Розвиток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42"/>
                <w:sz w:val="28"/>
                <w:szCs w:val="28"/>
                <w:lang w:val="uk-UA" w:eastAsia="en-US"/>
              </w:rPr>
              <w:t>ока.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8"/>
                <w:sz w:val="28"/>
                <w:szCs w:val="28"/>
                <w:lang w:val="uk-UA" w:eastAsia="en-US"/>
              </w:rPr>
              <w:t>Вікові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18"/>
                <w:sz w:val="28"/>
                <w:szCs w:val="28"/>
                <w:lang w:val="uk-UA" w:eastAsia="en-US"/>
              </w:rPr>
              <w:t xml:space="preserve"> особливості ока, регенерація тканин ока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360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16.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tabs>
                <w:tab w:val="left" w:pos="1992"/>
              </w:tabs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 20.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 w:eastAsia="en-US"/>
              </w:rPr>
              <w:t>Ембріогенез органу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 w:eastAsia="en-US"/>
              </w:rPr>
              <w:t>слуху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 w:eastAsia="en-US"/>
              </w:rPr>
              <w:t>та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uk-UA" w:eastAsia="en-US"/>
              </w:rPr>
              <w:t>рівноваги.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360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17.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tabs>
                <w:tab w:val="left" w:pos="2162"/>
              </w:tabs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 21.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7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Розвиток серця. Регенерація серця.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360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18.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22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Морфологічні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основи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нейрогуморальної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регуляції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діяльності кровоносних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судин.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551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19.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8"/>
                <w:sz w:val="28"/>
                <w:szCs w:val="28"/>
                <w:lang w:val="uk-UA" w:eastAsia="en-US"/>
              </w:rPr>
              <w:t xml:space="preserve"> 23.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Ембріогенез органів імуногенезу. Морфологічні основи вроджених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імунодифіцитів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467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20.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tabs>
                <w:tab w:val="left" w:pos="1992"/>
              </w:tabs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 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>24.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Вікові зміни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імунокомпітентних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 органів.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Мукоасоційована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лімфоїдна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 тканина.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551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21.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tabs>
                <w:tab w:val="left" w:pos="2162"/>
              </w:tabs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25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>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Підготовка до розбору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та аналізу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матеріалів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 xml:space="preserve"> за темами до п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рактичних навичок  № 3 за розділами: нервова система, органи чуття, серцево-судинна система, органи імуногенезу.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551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lastRenderedPageBreak/>
              <w:t>22.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 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52"/>
                <w:sz w:val="28"/>
                <w:szCs w:val="28"/>
                <w:lang w:val="uk-UA" w:eastAsia="en-US"/>
              </w:rPr>
              <w:t>26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>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Розвиток ендокринних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залоз.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Транс-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і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парагіпофізарна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регуляція.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Дифузна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ендокринна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система. Тимчасові ендокринні органи.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625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23.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28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Розвиток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сечової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системи. Гістофізіологія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ренін-ангіотензинової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 системи. Структурні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основи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концентрування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сечі.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551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24.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tabs>
                <w:tab w:val="left" w:pos="2162"/>
              </w:tabs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53"/>
                <w:sz w:val="28"/>
                <w:szCs w:val="28"/>
                <w:lang w:val="uk-UA" w:eastAsia="en-US"/>
              </w:rPr>
              <w:t xml:space="preserve"> 30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8"/>
                <w:szCs w:val="28"/>
                <w:lang w:val="uk-UA" w:eastAsia="en-US"/>
              </w:rPr>
              <w:t>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Умови і терміни с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  <w:lang w:val="uk-UA" w:eastAsia="en-US"/>
              </w:rPr>
              <w:t>перматогенезу.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Склад і значення компонентів еякуляту. Структурні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та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молекулярні критерії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діагностики чоловічого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безпліддя. Ембріональний розвиток та вікові зміни залоз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чоловічої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статевої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системи.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551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25.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tabs>
                <w:tab w:val="left" w:pos="2040"/>
              </w:tabs>
              <w:suppressAutoHyphens/>
              <w:overflowPunct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5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>32.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>Е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>мбріональний розвиток органів жіночої статевої системи. Шийка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>матки.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61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26.</w:t>
            </w:r>
          </w:p>
        </w:tc>
        <w:tc>
          <w:tcPr>
            <w:tcW w:w="10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tabs>
                <w:tab w:val="left" w:pos="2162"/>
              </w:tabs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34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>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Р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егуляторні механізми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оваріально-менструального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циклу. Овуляція.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27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27.</w:t>
            </w:r>
          </w:p>
        </w:tc>
        <w:tc>
          <w:tcPr>
            <w:tcW w:w="10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36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>М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еханізми просування бластули матковими трубами. Фактори розвитку трубної вагітності.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Рецептивність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ендометрію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та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>механізми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val="uk-UA" w:eastAsia="en-US"/>
              </w:rPr>
              <w:t xml:space="preserve">імплантації.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Ендокринна функція плаценти. Роль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гемато-плацентарного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бар’єру у розвитку внутрішньоутробної інфекції.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276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28.</w:t>
            </w:r>
          </w:p>
        </w:tc>
        <w:tc>
          <w:tcPr>
            <w:tcW w:w="10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tabs>
                <w:tab w:val="left" w:pos="2040"/>
              </w:tabs>
              <w:suppressAutoHyphens/>
              <w:overflowPunct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37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 w:eastAsia="en-US"/>
              </w:rPr>
              <w:t>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55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Підготовка до розбору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та аналізу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матеріалів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 xml:space="preserve"> за темами до п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рактичних навичок  № 4 за розділами: ендокринна система, сечова система,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статтева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система та медична ембріологія.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27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29.</w:t>
            </w:r>
          </w:p>
        </w:tc>
        <w:tc>
          <w:tcPr>
            <w:tcW w:w="10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  <w:lang w:val="uk-UA" w:eastAsia="en-US"/>
              </w:rPr>
              <w:t xml:space="preserve"> 38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 xml:space="preserve">.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Розвиток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органів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ротової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порожнини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і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органів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травної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 xml:space="preserve">системи.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>Гістофізіологія жування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356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30.</w:t>
            </w:r>
          </w:p>
        </w:tc>
        <w:tc>
          <w:tcPr>
            <w:tcW w:w="10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40.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>Порівняльна характеристика будови молочних та постійних зубів.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36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31.</w:t>
            </w:r>
          </w:p>
        </w:tc>
        <w:tc>
          <w:tcPr>
            <w:tcW w:w="10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tabs>
                <w:tab w:val="left" w:pos="2391"/>
              </w:tabs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41.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>Варіанти аномалій прорізування зубів.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360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32.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42.</w:t>
            </w:r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Нейрогуморальна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регуляція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травлення.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Гістофізіологія пристінного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травлення.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360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33.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52"/>
                <w:sz w:val="28"/>
                <w:szCs w:val="28"/>
                <w:lang w:val="uk-UA" w:eastAsia="en-US"/>
              </w:rPr>
              <w:t xml:space="preserve"> 44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  <w:lang w:val="uk-UA" w:eastAsia="en-US"/>
              </w:rPr>
              <w:t>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Ембріональний розвиток травних залоз. Вікові аспекти функціональних особливостей печінки. Регенерація печінки.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610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lastRenderedPageBreak/>
              <w:t>34.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53"/>
                <w:sz w:val="28"/>
                <w:szCs w:val="28"/>
                <w:lang w:val="uk-UA" w:eastAsia="en-US"/>
              </w:rPr>
              <w:t xml:space="preserve"> 45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en-US"/>
              </w:rPr>
              <w:t>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Ембріональний розвиток дихальної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>системи.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Гістологічні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основи місцевого захисту легень. БАСК.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360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35.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47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.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Підготовка до розбору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та аналізу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 w:eastAsia="en-US"/>
              </w:rPr>
              <w:t xml:space="preserve"> матеріалів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 xml:space="preserve"> за темами до п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рактичних навичок № 5 за розділами: травна система, дихальна система, шкіра та її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дерівати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705A6E" w:rsidRPr="00C750A0" w:rsidTr="00C750A0">
        <w:trPr>
          <w:trHeight w:val="360"/>
        </w:trPr>
        <w:tc>
          <w:tcPr>
            <w:tcW w:w="8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36.</w:t>
            </w:r>
          </w:p>
        </w:tc>
        <w:tc>
          <w:tcPr>
            <w:tcW w:w="101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 xml:space="preserve">Практичне 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eastAsia="en-US"/>
              </w:rPr>
              <w:t>занаття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8"/>
                <w:szCs w:val="28"/>
                <w:lang w:val="uk-UA" w:eastAsia="en-US"/>
              </w:rPr>
              <w:t>48-49-50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 w:eastAsia="en-US"/>
              </w:rPr>
              <w:t>.</w:t>
            </w:r>
            <w:r w:rsidRPr="00C750A0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Підготовка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до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контролю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засвоєння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тестів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формату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КРОК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1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з курсу гістології,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цитології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та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ембріології (</w:t>
            </w:r>
            <w:proofErr w:type="spellStart"/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Прекрок</w:t>
            </w:r>
            <w:proofErr w:type="spellEnd"/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). Робота з альбомом та з атласом для вивчення мікропрепаратів та електронограм.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Підготовка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 w:eastAsia="en-US"/>
              </w:rPr>
              <w:t>до</w:t>
            </w:r>
            <w:r w:rsidRPr="00C750A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 w:eastAsia="en-US"/>
              </w:rPr>
              <w:t xml:space="preserve"> іспиту.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en-US"/>
              </w:rPr>
              <w:t>6</w:t>
            </w:r>
          </w:p>
        </w:tc>
      </w:tr>
      <w:tr w:rsidR="00705A6E" w:rsidRPr="00C750A0" w:rsidTr="00C750A0">
        <w:trPr>
          <w:trHeight w:val="360"/>
        </w:trPr>
        <w:tc>
          <w:tcPr>
            <w:tcW w:w="1093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 w:eastAsia="en-US"/>
              </w:rPr>
              <w:t>ВСЬОГО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5A6E" w:rsidRPr="00C750A0" w:rsidRDefault="00705A6E" w:rsidP="00705A6E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 w:eastAsia="en-US"/>
              </w:rPr>
            </w:pPr>
            <w:r w:rsidRPr="00C750A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 w:eastAsia="en-US"/>
              </w:rPr>
              <w:t>76</w:t>
            </w:r>
          </w:p>
        </w:tc>
      </w:tr>
    </w:tbl>
    <w:p w:rsidR="00705A6E" w:rsidRPr="00C750A0" w:rsidRDefault="00705A6E" w:rsidP="00705A6E">
      <w:pPr>
        <w:suppressAutoHyphens/>
        <w:spacing w:after="0" w:line="259" w:lineRule="auto"/>
        <w:jc w:val="right"/>
        <w:rPr>
          <w:rFonts w:ascii="Times New Roman" w:eastAsiaTheme="minorHAnsi" w:hAnsi="Times New Roman" w:cs="Times New Roman"/>
          <w:sz w:val="28"/>
          <w:szCs w:val="28"/>
          <w:lang w:val="uk-UA" w:eastAsia="en-US"/>
        </w:rPr>
      </w:pPr>
    </w:p>
    <w:p w:rsidR="00705A6E" w:rsidRPr="00C750A0" w:rsidRDefault="00705A6E" w:rsidP="00705A6E">
      <w:pPr>
        <w:spacing w:after="0" w:line="240" w:lineRule="auto"/>
        <w:jc w:val="right"/>
        <w:rPr>
          <w:rFonts w:ascii="Times New Roman" w:eastAsiaTheme="minorHAnsi" w:hAnsi="Times New Roman" w:cs="Times New Roman"/>
          <w:color w:val="000000"/>
          <w:sz w:val="28"/>
          <w:szCs w:val="28"/>
          <w:lang w:val="uk-UA" w:eastAsia="en-US"/>
        </w:rPr>
      </w:pPr>
    </w:p>
    <w:p w:rsidR="00705A6E" w:rsidRPr="00C750A0" w:rsidRDefault="00705A6E" w:rsidP="00705A6E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val="uk-UA" w:eastAsia="en-US"/>
        </w:rPr>
      </w:pPr>
    </w:p>
    <w:p w:rsidR="00705A6E" w:rsidRPr="00C750A0" w:rsidRDefault="00705A6E" w:rsidP="00705A6E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val="uk-UA" w:eastAsia="en-US"/>
        </w:rPr>
      </w:pPr>
    </w:p>
    <w:p w:rsidR="00705A6E" w:rsidRPr="00C750A0" w:rsidRDefault="00705A6E" w:rsidP="00705A6E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val="uk-UA" w:eastAsia="en-US"/>
        </w:rPr>
      </w:pPr>
    </w:p>
    <w:p w:rsidR="00705A6E" w:rsidRPr="00C750A0" w:rsidRDefault="00705A6E" w:rsidP="00705A6E">
      <w:pPr>
        <w:rPr>
          <w:sz w:val="28"/>
          <w:szCs w:val="28"/>
          <w:lang w:val="uk-UA"/>
        </w:rPr>
      </w:pPr>
    </w:p>
    <w:p w:rsidR="00C8428C" w:rsidRPr="00C750A0" w:rsidRDefault="00C8428C">
      <w:pPr>
        <w:rPr>
          <w:sz w:val="28"/>
          <w:szCs w:val="28"/>
          <w:lang w:val="uk-UA"/>
        </w:rPr>
      </w:pPr>
    </w:p>
    <w:sectPr w:rsidR="00C8428C" w:rsidRPr="00C750A0" w:rsidSect="00705A6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BF8"/>
    <w:rsid w:val="00705A6E"/>
    <w:rsid w:val="00B11BF8"/>
    <w:rsid w:val="00C750A0"/>
    <w:rsid w:val="00C84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A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A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52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886</Words>
  <Characters>5051</Characters>
  <Application>Microsoft Office Word</Application>
  <DocSecurity>0</DocSecurity>
  <Lines>42</Lines>
  <Paragraphs>11</Paragraphs>
  <ScaleCrop>false</ScaleCrop>
  <Company/>
  <LinksUpToDate>false</LinksUpToDate>
  <CharactersWithSpaces>5926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2026-03-09T15:15:00Z</dcterms:created>
  <dcterms:modified xsi:type="dcterms:W3CDTF">2026-03-09T15:17:00Z</dcterms:modified>
</cp:coreProperties>
</file>