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3E17" w:rsidRDefault="00A33E17" w:rsidP="00C41BD9">
      <w:pPr>
        <w:widowControl w:val="0"/>
        <w:spacing w:after="0" w:line="240" w:lineRule="auto"/>
        <w:rPr>
          <w:rFonts w:ascii="Times New Roman" w:eastAsia="Times New Roman" w:hAnsi="Times New Roman"/>
          <w:b/>
          <w:sz w:val="24"/>
          <w:szCs w:val="24"/>
          <w:lang w:eastAsia="ru-RU" w:bidi="ru-RU"/>
        </w:rPr>
      </w:pPr>
      <w:r>
        <w:rPr>
          <w:noProof/>
          <w:lang w:eastAsia="uk-UA"/>
        </w:rPr>
        <w:drawing>
          <wp:anchor distT="0" distB="0" distL="114300" distR="114300" simplePos="0" relativeHeight="251665408" behindDoc="0" locked="0" layoutInCell="1" allowOverlap="1">
            <wp:simplePos x="0" y="0"/>
            <wp:positionH relativeFrom="column">
              <wp:posOffset>-601164</wp:posOffset>
            </wp:positionH>
            <wp:positionV relativeFrom="paragraph">
              <wp:posOffset>-502376</wp:posOffset>
            </wp:positionV>
            <wp:extent cx="6650990" cy="9818915"/>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6663252" cy="9837017"/>
                    </a:xfrm>
                    <a:prstGeom prst="rect">
                      <a:avLst/>
                    </a:prstGeom>
                  </pic:spPr>
                </pic:pic>
              </a:graphicData>
            </a:graphic>
            <wp14:sizeRelH relativeFrom="margin">
              <wp14:pctWidth>0</wp14:pctWidth>
            </wp14:sizeRelH>
            <wp14:sizeRelV relativeFrom="margin">
              <wp14:pctHeight>0</wp14:pctHeight>
            </wp14:sizeRelV>
          </wp:anchor>
        </w:drawing>
      </w: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A33E17" w:rsidRDefault="00A33E17" w:rsidP="00C41BD9">
      <w:pPr>
        <w:widowControl w:val="0"/>
        <w:spacing w:after="0" w:line="240" w:lineRule="auto"/>
        <w:rPr>
          <w:rFonts w:ascii="Times New Roman" w:eastAsia="Times New Roman" w:hAnsi="Times New Roman"/>
          <w:b/>
          <w:sz w:val="24"/>
          <w:szCs w:val="24"/>
          <w:lang w:eastAsia="ru-RU" w:bidi="ru-RU"/>
        </w:rPr>
      </w:pPr>
    </w:p>
    <w:p w:rsidR="00C41BD9" w:rsidRPr="00B912EF" w:rsidRDefault="00C41BD9" w:rsidP="00C41BD9">
      <w:pPr>
        <w:widowControl w:val="0"/>
        <w:spacing w:after="0" w:line="240" w:lineRule="auto"/>
        <w:rPr>
          <w:rFonts w:ascii="Times New Roman" w:eastAsia="Times New Roman" w:hAnsi="Times New Roman"/>
          <w:b/>
          <w:sz w:val="24"/>
          <w:szCs w:val="24"/>
          <w:lang w:eastAsia="uk-UA" w:bidi="uk-UA"/>
        </w:rPr>
      </w:pPr>
      <w:r w:rsidRPr="00B912EF">
        <w:rPr>
          <w:rFonts w:ascii="Times New Roman" w:eastAsia="Times New Roman" w:hAnsi="Times New Roman"/>
          <w:b/>
          <w:sz w:val="24"/>
          <w:szCs w:val="24"/>
          <w:lang w:eastAsia="ru-RU" w:bidi="ru-RU"/>
        </w:rPr>
        <w:lastRenderedPageBreak/>
        <w:t>Затверджено:</w:t>
      </w:r>
    </w:p>
    <w:p w:rsidR="00C41BD9" w:rsidRPr="00B912EF" w:rsidRDefault="00C41BD9" w:rsidP="00C41BD9">
      <w:pPr>
        <w:widowControl w:val="0"/>
        <w:spacing w:after="0" w:line="240" w:lineRule="auto"/>
        <w:rPr>
          <w:rFonts w:ascii="Times New Roman" w:eastAsia="Times New Roman" w:hAnsi="Times New Roman"/>
          <w:sz w:val="24"/>
          <w:szCs w:val="24"/>
          <w:lang w:eastAsia="uk-UA" w:bidi="uk-UA"/>
        </w:rPr>
      </w:pPr>
      <w:r w:rsidRPr="00B912EF">
        <w:rPr>
          <w:rFonts w:ascii="Times New Roman" w:eastAsia="Times New Roman" w:hAnsi="Times New Roman"/>
          <w:sz w:val="24"/>
          <w:szCs w:val="24"/>
          <w:lang w:eastAsia="ru-RU" w:bidi="ru-RU"/>
        </w:rPr>
        <w:t xml:space="preserve">Засіданням кафедри </w:t>
      </w:r>
      <w:r w:rsidR="00591713">
        <w:rPr>
          <w:rFonts w:ascii="Times New Roman" w:eastAsia="Times New Roman" w:hAnsi="Times New Roman"/>
          <w:sz w:val="24"/>
          <w:szCs w:val="24"/>
          <w:lang w:eastAsia="ru-RU" w:bidi="ru-RU"/>
        </w:rPr>
        <w:t>фармацевтичної хімії та технології ліків</w:t>
      </w:r>
    </w:p>
    <w:p w:rsidR="00C41BD9" w:rsidRPr="00B912EF" w:rsidRDefault="00C41BD9" w:rsidP="00C41BD9">
      <w:pPr>
        <w:widowControl w:val="0"/>
        <w:spacing w:after="0" w:line="240" w:lineRule="auto"/>
        <w:rPr>
          <w:rFonts w:ascii="Times New Roman" w:eastAsia="Times New Roman" w:hAnsi="Times New Roman"/>
          <w:sz w:val="24"/>
          <w:szCs w:val="24"/>
          <w:lang w:eastAsia="uk-UA" w:bidi="uk-UA"/>
        </w:rPr>
      </w:pPr>
      <w:bookmarkStart w:id="0" w:name="_GoBack"/>
      <w:r w:rsidRPr="00B912EF">
        <w:rPr>
          <w:rFonts w:ascii="Times New Roman" w:eastAsia="Times New Roman" w:hAnsi="Times New Roman"/>
          <w:sz w:val="24"/>
          <w:szCs w:val="24"/>
          <w:lang w:eastAsia="ru-RU" w:bidi="ru-RU"/>
        </w:rPr>
        <w:t xml:space="preserve">Одеського </w:t>
      </w:r>
      <w:r w:rsidRPr="00B912EF">
        <w:rPr>
          <w:rFonts w:ascii="Times New Roman" w:eastAsia="Times New Roman" w:hAnsi="Times New Roman"/>
          <w:sz w:val="24"/>
          <w:szCs w:val="24"/>
          <w:lang w:eastAsia="uk-UA" w:bidi="uk-UA"/>
        </w:rPr>
        <w:t>національного медичного університету</w:t>
      </w:r>
    </w:p>
    <w:bookmarkEnd w:id="0"/>
    <w:p w:rsidR="00C41BD9" w:rsidRDefault="00C41BD9" w:rsidP="00C41BD9">
      <w:pPr>
        <w:widowControl w:val="0"/>
        <w:tabs>
          <w:tab w:val="left" w:leader="underscore" w:pos="3229"/>
          <w:tab w:val="left" w:leader="underscore" w:pos="5574"/>
        </w:tabs>
        <w:spacing w:after="0" w:line="240" w:lineRule="auto"/>
        <w:rPr>
          <w:rFonts w:ascii="Times New Roman" w:eastAsia="Times New Roman" w:hAnsi="Times New Roman"/>
          <w:sz w:val="24"/>
          <w:szCs w:val="24"/>
          <w:lang w:eastAsia="ru-RU" w:bidi="ru-RU"/>
        </w:rPr>
      </w:pPr>
    </w:p>
    <w:p w:rsidR="00C41BD9" w:rsidRPr="00B912EF" w:rsidRDefault="00C41BD9" w:rsidP="00C41BD9">
      <w:pPr>
        <w:widowControl w:val="0"/>
        <w:tabs>
          <w:tab w:val="left" w:leader="underscore" w:pos="3229"/>
          <w:tab w:val="left" w:leader="underscore" w:pos="5574"/>
        </w:tabs>
        <w:spacing w:after="0" w:line="240" w:lineRule="auto"/>
        <w:rPr>
          <w:rFonts w:ascii="Times New Roman" w:eastAsia="Times New Roman" w:hAnsi="Times New Roman"/>
          <w:sz w:val="24"/>
          <w:szCs w:val="24"/>
          <w:lang w:eastAsia="uk-UA" w:bidi="uk-UA"/>
        </w:rPr>
      </w:pPr>
      <w:r w:rsidRPr="00B912EF">
        <w:rPr>
          <w:rFonts w:ascii="Times New Roman" w:eastAsia="Times New Roman" w:hAnsi="Times New Roman"/>
          <w:sz w:val="24"/>
          <w:szCs w:val="24"/>
          <w:lang w:eastAsia="ru-RU" w:bidi="ru-RU"/>
        </w:rPr>
        <w:t xml:space="preserve">Протокол № </w:t>
      </w:r>
      <w:r w:rsidR="00591713">
        <w:rPr>
          <w:rFonts w:ascii="Times New Roman" w:eastAsia="Times New Roman" w:hAnsi="Times New Roman"/>
          <w:sz w:val="24"/>
          <w:szCs w:val="24"/>
          <w:lang w:eastAsia="ru-RU" w:bidi="ru-RU"/>
        </w:rPr>
        <w:t>1</w:t>
      </w:r>
      <w:r w:rsidRPr="00B912EF">
        <w:rPr>
          <w:rFonts w:ascii="Times New Roman" w:eastAsia="Times New Roman" w:hAnsi="Times New Roman"/>
          <w:sz w:val="24"/>
          <w:szCs w:val="24"/>
          <w:lang w:eastAsia="ru-RU" w:bidi="ru-RU"/>
        </w:rPr>
        <w:t xml:space="preserve"> </w:t>
      </w:r>
      <w:r w:rsidRPr="00B912EF">
        <w:rPr>
          <w:rFonts w:ascii="Times New Roman" w:eastAsia="Times New Roman" w:hAnsi="Times New Roman"/>
          <w:sz w:val="24"/>
          <w:szCs w:val="24"/>
          <w:lang w:eastAsia="uk-UA" w:bidi="uk-UA"/>
        </w:rPr>
        <w:t xml:space="preserve">від </w:t>
      </w:r>
      <w:r w:rsidRPr="00B912EF">
        <w:rPr>
          <w:rFonts w:ascii="Times New Roman" w:eastAsia="Times New Roman" w:hAnsi="Times New Roman"/>
          <w:sz w:val="24"/>
          <w:szCs w:val="24"/>
          <w:lang w:eastAsia="ru-RU" w:bidi="ru-RU"/>
        </w:rPr>
        <w:t>“</w:t>
      </w:r>
      <w:r w:rsidR="00591713">
        <w:rPr>
          <w:rFonts w:ascii="Times New Roman" w:eastAsia="Times New Roman" w:hAnsi="Times New Roman"/>
          <w:sz w:val="24"/>
          <w:szCs w:val="24"/>
          <w:lang w:eastAsia="ru-RU" w:bidi="ru-RU"/>
        </w:rPr>
        <w:t>29</w:t>
      </w:r>
      <w:r w:rsidRPr="00B912EF">
        <w:rPr>
          <w:rFonts w:ascii="Times New Roman" w:eastAsia="Times New Roman" w:hAnsi="Times New Roman"/>
          <w:sz w:val="24"/>
          <w:szCs w:val="24"/>
          <w:lang w:eastAsia="ru-RU" w:bidi="ru-RU"/>
        </w:rPr>
        <w:t xml:space="preserve">” </w:t>
      </w:r>
      <w:r w:rsidR="00591713">
        <w:rPr>
          <w:rFonts w:ascii="Times New Roman" w:eastAsia="Times New Roman" w:hAnsi="Times New Roman"/>
          <w:sz w:val="24"/>
          <w:szCs w:val="24"/>
          <w:lang w:eastAsia="ru-RU" w:bidi="ru-RU"/>
        </w:rPr>
        <w:t>серпня</w:t>
      </w:r>
      <w:r w:rsidRPr="00B912EF">
        <w:rPr>
          <w:rFonts w:ascii="Times New Roman" w:eastAsia="Times New Roman" w:hAnsi="Times New Roman"/>
          <w:sz w:val="24"/>
          <w:szCs w:val="24"/>
          <w:lang w:eastAsia="ru-RU" w:bidi="ru-RU"/>
        </w:rPr>
        <w:t xml:space="preserve"> 20</w:t>
      </w:r>
      <w:r w:rsidR="00591713">
        <w:rPr>
          <w:rFonts w:ascii="Times New Roman" w:eastAsia="Times New Roman" w:hAnsi="Times New Roman"/>
          <w:sz w:val="24"/>
          <w:szCs w:val="24"/>
          <w:lang w:eastAsia="ru-RU" w:bidi="ru-RU"/>
        </w:rPr>
        <w:t>24</w:t>
      </w:r>
      <w:r w:rsidRPr="00B912EF">
        <w:rPr>
          <w:rFonts w:ascii="Times New Roman" w:eastAsia="Times New Roman" w:hAnsi="Times New Roman"/>
          <w:sz w:val="24"/>
          <w:szCs w:val="24"/>
          <w:lang w:eastAsia="ru-RU" w:bidi="ru-RU"/>
        </w:rPr>
        <w:t xml:space="preserve"> р.</w:t>
      </w:r>
    </w:p>
    <w:p w:rsidR="00C41BD9" w:rsidRPr="00B912EF" w:rsidRDefault="00C41BD9" w:rsidP="00C41BD9">
      <w:pPr>
        <w:widowControl w:val="0"/>
        <w:tabs>
          <w:tab w:val="left" w:leader="underscore" w:pos="5851"/>
          <w:tab w:val="left" w:leader="underscore" w:pos="8843"/>
        </w:tabs>
        <w:spacing w:after="0" w:line="240" w:lineRule="auto"/>
        <w:rPr>
          <w:rFonts w:ascii="Times New Roman" w:eastAsia="Times New Roman" w:hAnsi="Times New Roman"/>
          <w:sz w:val="24"/>
          <w:szCs w:val="24"/>
          <w:lang w:eastAsia="uk-UA" w:bidi="uk-UA"/>
        </w:rPr>
      </w:pPr>
    </w:p>
    <w:p w:rsidR="00C41BD9" w:rsidRPr="00B912EF" w:rsidRDefault="00C41BD9" w:rsidP="00C41BD9">
      <w:pPr>
        <w:widowControl w:val="0"/>
        <w:spacing w:after="0" w:line="240" w:lineRule="auto"/>
        <w:rPr>
          <w:rFonts w:ascii="Times New Roman" w:eastAsia="Times New Roman" w:hAnsi="Times New Roman"/>
          <w:b/>
          <w:sz w:val="24"/>
          <w:szCs w:val="24"/>
          <w:lang w:eastAsia="ru-RU" w:bidi="ru-RU"/>
        </w:rPr>
      </w:pPr>
      <w:r w:rsidRPr="00B912EF">
        <w:rPr>
          <w:rFonts w:ascii="Times New Roman" w:eastAsia="Times New Roman" w:hAnsi="Times New Roman"/>
          <w:b/>
          <w:sz w:val="24"/>
          <w:szCs w:val="24"/>
          <w:lang w:eastAsia="ru-RU" w:bidi="ru-RU"/>
        </w:rPr>
        <w:t xml:space="preserve">Розробники: </w:t>
      </w:r>
    </w:p>
    <w:p w:rsidR="00C41BD9" w:rsidRPr="00B912EF" w:rsidRDefault="00C41BD9" w:rsidP="00C41BD9">
      <w:pPr>
        <w:widowControl w:val="0"/>
        <w:tabs>
          <w:tab w:val="left" w:leader="underscore" w:pos="9488"/>
        </w:tabs>
        <w:spacing w:after="0" w:line="240" w:lineRule="auto"/>
        <w:jc w:val="both"/>
        <w:rPr>
          <w:rFonts w:ascii="Times New Roman" w:eastAsia="Times New Roman" w:hAnsi="Times New Roman"/>
          <w:sz w:val="24"/>
          <w:szCs w:val="24"/>
          <w:lang w:eastAsia="ru-RU" w:bidi="ru-RU"/>
        </w:rPr>
      </w:pPr>
      <w:r w:rsidRPr="00373B09">
        <w:rPr>
          <w:rFonts w:ascii="Times New Roman" w:eastAsia="Times New Roman" w:hAnsi="Times New Roman"/>
          <w:sz w:val="24"/>
          <w:szCs w:val="24"/>
          <w:lang w:eastAsia="ru-RU" w:bidi="ru-RU"/>
        </w:rPr>
        <w:t xml:space="preserve">Завідувач кафедри фармацевтичної хімії та технології ліків, д.хім.н., професор Володимир ГЕЛЬМБОЛЬДТ, </w:t>
      </w:r>
      <w:r w:rsidR="00591713">
        <w:rPr>
          <w:rFonts w:ascii="Times New Roman" w:eastAsia="Times New Roman" w:hAnsi="Times New Roman"/>
          <w:sz w:val="24"/>
          <w:szCs w:val="24"/>
          <w:lang w:eastAsia="ru-RU" w:bidi="ru-RU"/>
        </w:rPr>
        <w:t>асистент</w:t>
      </w:r>
      <w:r w:rsidRPr="00373B09">
        <w:rPr>
          <w:rFonts w:ascii="Times New Roman" w:eastAsia="Times New Roman" w:hAnsi="Times New Roman"/>
          <w:sz w:val="24"/>
          <w:szCs w:val="24"/>
          <w:lang w:eastAsia="ru-RU" w:bidi="ru-RU"/>
        </w:rPr>
        <w:t xml:space="preserve"> кафедри фармацевтичної хімії та технології ліків, к.хім.н</w:t>
      </w:r>
      <w:r w:rsidRPr="00C91D2E">
        <w:rPr>
          <w:rFonts w:ascii="Times New Roman" w:eastAsia="Times New Roman" w:hAnsi="Times New Roman"/>
          <w:sz w:val="24"/>
          <w:szCs w:val="24"/>
          <w:lang w:eastAsia="ru-RU" w:bidi="ru-RU"/>
        </w:rPr>
        <w:t>.</w:t>
      </w:r>
      <w:r>
        <w:rPr>
          <w:rFonts w:ascii="Times New Roman" w:eastAsia="Times New Roman" w:hAnsi="Times New Roman"/>
          <w:sz w:val="24"/>
          <w:szCs w:val="24"/>
          <w:lang w:eastAsia="ru-RU" w:bidi="ru-RU"/>
        </w:rPr>
        <w:t xml:space="preserve"> Христина ГОЛУБЧИК,</w:t>
      </w:r>
      <w:r w:rsidRPr="00373B09">
        <w:rPr>
          <w:rFonts w:ascii="Times New Roman" w:eastAsia="Times New Roman" w:hAnsi="Times New Roman"/>
          <w:sz w:val="24"/>
          <w:szCs w:val="24"/>
          <w:lang w:eastAsia="ru-RU" w:bidi="ru-RU"/>
        </w:rPr>
        <w:t xml:space="preserve"> старший викладач закладу вищої освіти кафедри фармацевт</w:t>
      </w:r>
      <w:r w:rsidR="00591713">
        <w:rPr>
          <w:rFonts w:ascii="Times New Roman" w:eastAsia="Times New Roman" w:hAnsi="Times New Roman"/>
          <w:sz w:val="24"/>
          <w:szCs w:val="24"/>
          <w:lang w:eastAsia="ru-RU" w:bidi="ru-RU"/>
        </w:rPr>
        <w:t>ичної хімії та технології ліків</w:t>
      </w:r>
      <w:r w:rsidRPr="00373B09">
        <w:rPr>
          <w:rFonts w:ascii="Times New Roman" w:eastAsia="Times New Roman" w:hAnsi="Times New Roman"/>
          <w:sz w:val="24"/>
          <w:szCs w:val="24"/>
          <w:lang w:eastAsia="ru-RU" w:bidi="ru-RU"/>
        </w:rPr>
        <w:t xml:space="preserve"> </w:t>
      </w:r>
      <w:r>
        <w:rPr>
          <w:rFonts w:ascii="Times New Roman" w:eastAsia="Times New Roman" w:hAnsi="Times New Roman"/>
          <w:sz w:val="24"/>
          <w:szCs w:val="24"/>
          <w:lang w:eastAsia="ru-RU" w:bidi="ru-RU"/>
        </w:rPr>
        <w:t>Олексій НІКІТІН,</w:t>
      </w:r>
      <w:r w:rsidRPr="00373B09">
        <w:rPr>
          <w:rFonts w:ascii="Times New Roman" w:eastAsia="Times New Roman" w:hAnsi="Times New Roman"/>
          <w:sz w:val="24"/>
          <w:szCs w:val="24"/>
          <w:lang w:eastAsia="ru-RU" w:bidi="ru-RU"/>
        </w:rPr>
        <w:t xml:space="preserve"> </w:t>
      </w:r>
      <w:r w:rsidR="00591713">
        <w:rPr>
          <w:rFonts w:ascii="Times New Roman" w:eastAsia="Times New Roman" w:hAnsi="Times New Roman"/>
          <w:sz w:val="24"/>
          <w:szCs w:val="24"/>
          <w:lang w:eastAsia="ru-RU" w:bidi="ru-RU"/>
        </w:rPr>
        <w:t>асистент</w:t>
      </w:r>
      <w:r w:rsidRPr="00373B09">
        <w:rPr>
          <w:rFonts w:ascii="Times New Roman" w:eastAsia="Times New Roman" w:hAnsi="Times New Roman"/>
          <w:sz w:val="24"/>
          <w:szCs w:val="24"/>
          <w:lang w:eastAsia="ru-RU" w:bidi="ru-RU"/>
        </w:rPr>
        <w:t xml:space="preserve"> кафедри фармацевт</w:t>
      </w:r>
      <w:r w:rsidR="00591713">
        <w:rPr>
          <w:rFonts w:ascii="Times New Roman" w:eastAsia="Times New Roman" w:hAnsi="Times New Roman"/>
          <w:sz w:val="24"/>
          <w:szCs w:val="24"/>
          <w:lang w:eastAsia="ru-RU" w:bidi="ru-RU"/>
        </w:rPr>
        <w:t>ичної хімії та технології ліків</w:t>
      </w:r>
      <w:r w:rsidRPr="00373B09">
        <w:rPr>
          <w:rFonts w:ascii="Times New Roman" w:eastAsia="Times New Roman" w:hAnsi="Times New Roman"/>
          <w:sz w:val="24"/>
          <w:szCs w:val="24"/>
          <w:lang w:eastAsia="ru-RU" w:bidi="ru-RU"/>
        </w:rPr>
        <w:t xml:space="preserve"> Іван ШИШКІН.</w:t>
      </w:r>
    </w:p>
    <w:p w:rsidR="00591713" w:rsidRPr="00B862C1" w:rsidRDefault="00591713" w:rsidP="00591713">
      <w:pPr>
        <w:widowControl w:val="0"/>
        <w:tabs>
          <w:tab w:val="left" w:leader="underscore" w:pos="9488"/>
        </w:tabs>
        <w:spacing w:before="40" w:after="40" w:line="240" w:lineRule="auto"/>
        <w:rPr>
          <w:rFonts w:ascii="Times New Roman" w:eastAsia="Times New Roman" w:hAnsi="Times New Roman"/>
          <w:sz w:val="24"/>
          <w:szCs w:val="24"/>
          <w:lang w:eastAsia="ru-RU" w:bidi="ru-RU"/>
        </w:rPr>
      </w:pPr>
    </w:p>
    <w:p w:rsidR="00591713" w:rsidRPr="00E7528C" w:rsidRDefault="00591713" w:rsidP="00591713">
      <w:pPr>
        <w:widowControl w:val="0"/>
        <w:tabs>
          <w:tab w:val="left" w:leader="underscore" w:pos="9488"/>
        </w:tabs>
        <w:spacing w:after="0"/>
        <w:jc w:val="both"/>
        <w:rPr>
          <w:rFonts w:ascii="Times New Roman" w:eastAsia="Times New Roman" w:hAnsi="Times New Roman"/>
          <w:b/>
          <w:sz w:val="24"/>
          <w:szCs w:val="24"/>
          <w:lang w:bidi="ru-RU"/>
        </w:rPr>
      </w:pPr>
      <w:r w:rsidRPr="00E7528C">
        <w:rPr>
          <w:rFonts w:ascii="Times New Roman" w:eastAsia="Times New Roman" w:hAnsi="Times New Roman"/>
          <w:b/>
          <w:sz w:val="24"/>
          <w:szCs w:val="24"/>
          <w:lang w:bidi="ru-RU"/>
        </w:rPr>
        <w:t>Рецензенти:</w:t>
      </w:r>
    </w:p>
    <w:p w:rsidR="00591713" w:rsidRPr="00E7528C" w:rsidRDefault="00591713" w:rsidP="00591713">
      <w:pPr>
        <w:widowControl w:val="0"/>
        <w:tabs>
          <w:tab w:val="left" w:leader="underscore" w:pos="9488"/>
        </w:tabs>
        <w:spacing w:after="0"/>
        <w:ind w:firstLine="851"/>
        <w:jc w:val="both"/>
        <w:rPr>
          <w:rFonts w:ascii="Times New Roman" w:eastAsia="Times New Roman" w:hAnsi="Times New Roman"/>
          <w:sz w:val="24"/>
          <w:szCs w:val="24"/>
          <w:lang w:bidi="ru-RU"/>
        </w:rPr>
      </w:pPr>
      <w:r w:rsidRPr="00E7528C">
        <w:rPr>
          <w:rFonts w:ascii="Times New Roman" w:eastAsia="Times New Roman" w:hAnsi="Times New Roman"/>
          <w:sz w:val="24"/>
          <w:szCs w:val="24"/>
          <w:lang w:bidi="ru-RU"/>
        </w:rPr>
        <w:t>________________________________________________________________________________________________________________________________________________________________________________________________________________________________</w:t>
      </w:r>
    </w:p>
    <w:p w:rsidR="00591713" w:rsidRPr="00E7528C" w:rsidRDefault="00591713" w:rsidP="00591713">
      <w:pPr>
        <w:widowControl w:val="0"/>
        <w:tabs>
          <w:tab w:val="left" w:leader="underscore" w:pos="9488"/>
        </w:tabs>
        <w:spacing w:after="0"/>
        <w:ind w:firstLine="851"/>
        <w:jc w:val="both"/>
        <w:rPr>
          <w:rFonts w:ascii="Times New Roman" w:eastAsia="Times New Roman" w:hAnsi="Times New Roman"/>
          <w:sz w:val="24"/>
          <w:szCs w:val="24"/>
          <w:lang w:bidi="ru-RU"/>
        </w:rPr>
      </w:pPr>
      <w:r w:rsidRPr="00E7528C">
        <w:rPr>
          <w:rFonts w:ascii="Times New Roman" w:eastAsia="Times New Roman" w:hAnsi="Times New Roman"/>
          <w:sz w:val="24"/>
          <w:szCs w:val="24"/>
          <w:lang w:bidi="ru-RU"/>
        </w:rPr>
        <w:t>________________________________________________________________________________________________________________________________________________________________________________________________________________________________</w:t>
      </w:r>
    </w:p>
    <w:p w:rsidR="00591713" w:rsidRPr="00E7528C" w:rsidRDefault="00591713" w:rsidP="00591713">
      <w:pPr>
        <w:widowControl w:val="0"/>
        <w:tabs>
          <w:tab w:val="left" w:leader="underscore" w:pos="9488"/>
        </w:tabs>
        <w:spacing w:after="0"/>
        <w:ind w:firstLine="851"/>
        <w:jc w:val="both"/>
        <w:rPr>
          <w:rFonts w:ascii="Times New Roman" w:eastAsia="Times New Roman" w:hAnsi="Times New Roman"/>
          <w:sz w:val="24"/>
          <w:szCs w:val="24"/>
          <w:lang w:bidi="ru-RU"/>
        </w:rPr>
      </w:pPr>
    </w:p>
    <w:p w:rsidR="00C41BD9" w:rsidRPr="00B912EF" w:rsidRDefault="00C41BD9" w:rsidP="00C41BD9">
      <w:pPr>
        <w:widowControl w:val="0"/>
        <w:tabs>
          <w:tab w:val="left" w:leader="underscore" w:pos="8843"/>
        </w:tabs>
        <w:spacing w:after="0" w:line="240" w:lineRule="auto"/>
        <w:rPr>
          <w:rFonts w:ascii="Times New Roman" w:eastAsia="Times New Roman" w:hAnsi="Times New Roman"/>
          <w:sz w:val="24"/>
          <w:szCs w:val="24"/>
          <w:lang w:eastAsia="ru-RU" w:bidi="ru-RU"/>
        </w:rPr>
      </w:pPr>
      <w:r>
        <w:rPr>
          <w:rFonts w:ascii="Times New Roman" w:eastAsia="Times New Roman" w:hAnsi="Times New Roman"/>
          <w:sz w:val="24"/>
          <w:szCs w:val="24"/>
          <w:lang w:eastAsia="ru-RU" w:bidi="ru-RU"/>
        </w:rPr>
        <w:t>Рекомендовано до друку П</w:t>
      </w:r>
      <w:r w:rsidRPr="00B912EF">
        <w:rPr>
          <w:rFonts w:ascii="Times New Roman" w:eastAsia="Times New Roman" w:hAnsi="Times New Roman"/>
          <w:sz w:val="24"/>
          <w:szCs w:val="24"/>
          <w:lang w:eastAsia="ru-RU" w:bidi="ru-RU"/>
        </w:rPr>
        <w:t xml:space="preserve">редметною цикловою методичною комісією з </w:t>
      </w:r>
      <w:r>
        <w:rPr>
          <w:rFonts w:ascii="Times New Roman" w:eastAsia="Times New Roman" w:hAnsi="Times New Roman"/>
          <w:sz w:val="24"/>
          <w:szCs w:val="24"/>
          <w:lang w:eastAsia="ru-RU" w:bidi="ru-RU"/>
        </w:rPr>
        <w:t>фармацевтичних</w:t>
      </w:r>
      <w:r w:rsidRPr="00B912EF">
        <w:rPr>
          <w:rFonts w:ascii="Times New Roman" w:eastAsia="Times New Roman" w:hAnsi="Times New Roman"/>
          <w:sz w:val="24"/>
          <w:szCs w:val="24"/>
          <w:lang w:eastAsia="ru-RU" w:bidi="ru-RU"/>
        </w:rPr>
        <w:t xml:space="preserve"> дисциплін О</w:t>
      </w:r>
      <w:r>
        <w:rPr>
          <w:rFonts w:ascii="Times New Roman" w:eastAsia="Times New Roman" w:hAnsi="Times New Roman"/>
          <w:sz w:val="24"/>
          <w:szCs w:val="24"/>
          <w:lang w:eastAsia="ru-RU" w:bidi="ru-RU"/>
        </w:rPr>
        <w:t xml:space="preserve">деського національного медичного університету </w:t>
      </w:r>
    </w:p>
    <w:p w:rsidR="00C41BD9" w:rsidRDefault="00C41BD9" w:rsidP="00C41BD9">
      <w:pPr>
        <w:widowControl w:val="0"/>
        <w:tabs>
          <w:tab w:val="left" w:leader="underscore" w:pos="3229"/>
          <w:tab w:val="left" w:leader="underscore" w:pos="5574"/>
        </w:tabs>
        <w:spacing w:after="0" w:line="240" w:lineRule="auto"/>
        <w:rPr>
          <w:rFonts w:ascii="Times New Roman" w:eastAsia="Times New Roman" w:hAnsi="Times New Roman"/>
          <w:sz w:val="24"/>
          <w:szCs w:val="24"/>
          <w:lang w:eastAsia="ru-RU" w:bidi="ru-RU"/>
        </w:rPr>
      </w:pPr>
    </w:p>
    <w:p w:rsidR="00C41BD9" w:rsidRPr="00B912EF" w:rsidRDefault="00C41BD9" w:rsidP="00C41BD9">
      <w:pPr>
        <w:widowControl w:val="0"/>
        <w:tabs>
          <w:tab w:val="left" w:leader="underscore" w:pos="3229"/>
          <w:tab w:val="left" w:leader="underscore" w:pos="5574"/>
        </w:tabs>
        <w:spacing w:after="0" w:line="240" w:lineRule="auto"/>
        <w:rPr>
          <w:rFonts w:ascii="Times New Roman" w:eastAsia="Times New Roman" w:hAnsi="Times New Roman"/>
          <w:sz w:val="24"/>
          <w:szCs w:val="24"/>
          <w:lang w:eastAsia="ru-RU" w:bidi="ru-RU"/>
        </w:rPr>
      </w:pPr>
      <w:r w:rsidRPr="00B912EF">
        <w:rPr>
          <w:rFonts w:ascii="Times New Roman" w:eastAsia="Times New Roman" w:hAnsi="Times New Roman"/>
          <w:sz w:val="24"/>
          <w:szCs w:val="24"/>
          <w:lang w:eastAsia="ru-RU" w:bidi="ru-RU"/>
        </w:rPr>
        <w:t xml:space="preserve">Протокол № </w:t>
      </w:r>
      <w:r w:rsidR="00591713">
        <w:rPr>
          <w:rFonts w:ascii="Times New Roman" w:eastAsia="Times New Roman" w:hAnsi="Times New Roman"/>
          <w:sz w:val="24"/>
          <w:szCs w:val="24"/>
          <w:lang w:eastAsia="ru-RU" w:bidi="ru-RU"/>
        </w:rPr>
        <w:t>1</w:t>
      </w:r>
      <w:r w:rsidRPr="00B912EF">
        <w:rPr>
          <w:rFonts w:ascii="Times New Roman" w:eastAsia="Times New Roman" w:hAnsi="Times New Roman"/>
          <w:sz w:val="24"/>
          <w:szCs w:val="24"/>
          <w:lang w:eastAsia="ru-RU" w:bidi="ru-RU"/>
        </w:rPr>
        <w:t xml:space="preserve"> </w:t>
      </w:r>
      <w:r w:rsidRPr="00B912EF">
        <w:rPr>
          <w:rFonts w:ascii="Times New Roman" w:eastAsia="Times New Roman" w:hAnsi="Times New Roman"/>
          <w:sz w:val="24"/>
          <w:szCs w:val="24"/>
          <w:lang w:eastAsia="uk-UA" w:bidi="uk-UA"/>
        </w:rPr>
        <w:t xml:space="preserve">від </w:t>
      </w:r>
      <w:r w:rsidRPr="00B912EF">
        <w:rPr>
          <w:rFonts w:ascii="Times New Roman" w:eastAsia="Times New Roman" w:hAnsi="Times New Roman"/>
          <w:sz w:val="24"/>
          <w:szCs w:val="24"/>
          <w:lang w:eastAsia="ru-RU" w:bidi="ru-RU"/>
        </w:rPr>
        <w:t>“</w:t>
      </w:r>
      <w:r w:rsidR="00591713" w:rsidRPr="00591713">
        <w:rPr>
          <w:rFonts w:ascii="Times New Roman" w:eastAsia="Times New Roman" w:hAnsi="Times New Roman"/>
          <w:sz w:val="24"/>
          <w:szCs w:val="24"/>
          <w:u w:val="single"/>
          <w:lang w:eastAsia="ru-RU" w:bidi="ru-RU"/>
        </w:rPr>
        <w:t>29</w:t>
      </w:r>
      <w:r w:rsidRPr="00B912EF">
        <w:rPr>
          <w:rFonts w:ascii="Times New Roman" w:eastAsia="Times New Roman" w:hAnsi="Times New Roman"/>
          <w:sz w:val="24"/>
          <w:szCs w:val="24"/>
          <w:lang w:eastAsia="ru-RU" w:bidi="ru-RU"/>
        </w:rPr>
        <w:t xml:space="preserve">” </w:t>
      </w:r>
      <w:r w:rsidR="00591713" w:rsidRPr="00591713">
        <w:rPr>
          <w:rFonts w:ascii="Times New Roman" w:eastAsia="Times New Roman" w:hAnsi="Times New Roman"/>
          <w:sz w:val="24"/>
          <w:szCs w:val="24"/>
          <w:u w:val="single"/>
          <w:lang w:eastAsia="ru-RU" w:bidi="ru-RU"/>
        </w:rPr>
        <w:t>серпня</w:t>
      </w:r>
      <w:r w:rsidRPr="00B912EF">
        <w:rPr>
          <w:rFonts w:ascii="Times New Roman" w:eastAsia="Times New Roman" w:hAnsi="Times New Roman"/>
          <w:sz w:val="24"/>
          <w:szCs w:val="24"/>
          <w:lang w:eastAsia="ru-RU" w:bidi="ru-RU"/>
        </w:rPr>
        <w:t xml:space="preserve"> 20</w:t>
      </w:r>
      <w:r w:rsidR="00591713">
        <w:rPr>
          <w:rFonts w:ascii="Times New Roman" w:eastAsia="Times New Roman" w:hAnsi="Times New Roman"/>
          <w:sz w:val="24"/>
          <w:szCs w:val="24"/>
          <w:lang w:eastAsia="ru-RU" w:bidi="ru-RU"/>
        </w:rPr>
        <w:t>24</w:t>
      </w:r>
      <w:r w:rsidRPr="00B912EF">
        <w:rPr>
          <w:rFonts w:ascii="Times New Roman" w:eastAsia="Times New Roman" w:hAnsi="Times New Roman"/>
          <w:sz w:val="24"/>
          <w:szCs w:val="24"/>
          <w:lang w:eastAsia="ru-RU" w:bidi="ru-RU"/>
        </w:rPr>
        <w:t xml:space="preserve"> р.</w:t>
      </w:r>
    </w:p>
    <w:p w:rsidR="00C41BD9" w:rsidRPr="00B912EF" w:rsidRDefault="00C41BD9" w:rsidP="00C41BD9">
      <w:pPr>
        <w:widowControl w:val="0"/>
        <w:tabs>
          <w:tab w:val="left" w:leader="underscore" w:pos="3229"/>
          <w:tab w:val="left" w:leader="underscore" w:pos="5574"/>
        </w:tabs>
        <w:spacing w:after="0" w:line="240" w:lineRule="auto"/>
        <w:rPr>
          <w:rFonts w:ascii="Times New Roman" w:eastAsia="Times New Roman" w:hAnsi="Times New Roman"/>
          <w:sz w:val="24"/>
          <w:szCs w:val="24"/>
          <w:lang w:eastAsia="ru-RU" w:bidi="ru-RU"/>
        </w:rPr>
      </w:pPr>
    </w:p>
    <w:p w:rsidR="00C41BD9" w:rsidRPr="00B912EF" w:rsidRDefault="00C41BD9" w:rsidP="00C41BD9">
      <w:pPr>
        <w:widowControl w:val="0"/>
        <w:tabs>
          <w:tab w:val="left" w:leader="underscore" w:pos="9488"/>
        </w:tabs>
        <w:spacing w:after="0" w:line="240" w:lineRule="auto"/>
        <w:rPr>
          <w:rFonts w:ascii="Times New Roman" w:hAnsi="Times New Roman"/>
          <w:sz w:val="24"/>
          <w:szCs w:val="24"/>
          <w:lang w:bidi="ru-RU"/>
        </w:rPr>
      </w:pPr>
    </w:p>
    <w:p w:rsidR="00C41BD9" w:rsidRPr="001B1029" w:rsidRDefault="00C41BD9" w:rsidP="00C41BD9">
      <w:pPr>
        <w:spacing w:after="0" w:line="240" w:lineRule="auto"/>
        <w:jc w:val="both"/>
        <w:rPr>
          <w:rFonts w:ascii="Times New Roman" w:hAnsi="Times New Roman"/>
          <w:color w:val="000000"/>
          <w:sz w:val="24"/>
          <w:szCs w:val="24"/>
        </w:rPr>
      </w:pPr>
      <w:r w:rsidRPr="001B1029">
        <w:rPr>
          <w:rFonts w:ascii="Times New Roman" w:hAnsi="Times New Roman"/>
          <w:color w:val="000000"/>
          <w:sz w:val="24"/>
          <w:szCs w:val="24"/>
        </w:rPr>
        <w:t xml:space="preserve">Рекомендовано до друку </w:t>
      </w:r>
      <w:r>
        <w:rPr>
          <w:rFonts w:ascii="Times New Roman" w:hAnsi="Times New Roman"/>
          <w:color w:val="000000"/>
          <w:sz w:val="24"/>
          <w:szCs w:val="24"/>
        </w:rPr>
        <w:t xml:space="preserve">Центральною координаційною методичною радою </w:t>
      </w:r>
      <w:r w:rsidRPr="001B1029">
        <w:rPr>
          <w:rFonts w:ascii="Times New Roman" w:hAnsi="Times New Roman"/>
          <w:color w:val="000000"/>
          <w:sz w:val="24"/>
          <w:szCs w:val="24"/>
        </w:rPr>
        <w:t>Одеського національного медичного університету</w:t>
      </w:r>
    </w:p>
    <w:p w:rsidR="00C41BD9" w:rsidRDefault="00C41BD9" w:rsidP="00C41BD9">
      <w:pPr>
        <w:widowControl w:val="0"/>
        <w:tabs>
          <w:tab w:val="left" w:leader="underscore" w:pos="3229"/>
          <w:tab w:val="left" w:leader="underscore" w:pos="5574"/>
        </w:tabs>
        <w:spacing w:after="0" w:line="240" w:lineRule="auto"/>
        <w:rPr>
          <w:rFonts w:ascii="Times New Roman" w:eastAsia="Times New Roman" w:hAnsi="Times New Roman"/>
          <w:sz w:val="24"/>
          <w:szCs w:val="24"/>
          <w:lang w:eastAsia="ru-RU" w:bidi="ru-RU"/>
        </w:rPr>
      </w:pPr>
    </w:p>
    <w:p w:rsidR="00C41BD9" w:rsidRPr="00B912EF" w:rsidRDefault="00C41BD9" w:rsidP="00C41BD9">
      <w:pPr>
        <w:widowControl w:val="0"/>
        <w:tabs>
          <w:tab w:val="left" w:leader="underscore" w:pos="3229"/>
          <w:tab w:val="left" w:leader="underscore" w:pos="5574"/>
        </w:tabs>
        <w:spacing w:after="0" w:line="240" w:lineRule="auto"/>
        <w:rPr>
          <w:rFonts w:ascii="Times New Roman" w:eastAsia="Times New Roman" w:hAnsi="Times New Roman"/>
          <w:sz w:val="24"/>
          <w:szCs w:val="24"/>
          <w:lang w:eastAsia="ru-RU" w:bidi="ru-RU"/>
        </w:rPr>
      </w:pPr>
      <w:r w:rsidRPr="00B912EF">
        <w:rPr>
          <w:rFonts w:ascii="Times New Roman" w:eastAsia="Times New Roman" w:hAnsi="Times New Roman"/>
          <w:sz w:val="24"/>
          <w:szCs w:val="24"/>
          <w:lang w:eastAsia="ru-RU" w:bidi="ru-RU"/>
        </w:rPr>
        <w:t xml:space="preserve">Протокол № ___ </w:t>
      </w:r>
      <w:r w:rsidRPr="00B912EF">
        <w:rPr>
          <w:rFonts w:ascii="Times New Roman" w:eastAsia="Times New Roman" w:hAnsi="Times New Roman"/>
          <w:sz w:val="24"/>
          <w:szCs w:val="24"/>
          <w:lang w:eastAsia="uk-UA" w:bidi="uk-UA"/>
        </w:rPr>
        <w:t xml:space="preserve">від </w:t>
      </w:r>
      <w:r w:rsidRPr="00B912EF">
        <w:rPr>
          <w:rFonts w:ascii="Times New Roman" w:eastAsia="Times New Roman" w:hAnsi="Times New Roman"/>
          <w:sz w:val="24"/>
          <w:szCs w:val="24"/>
          <w:lang w:eastAsia="ru-RU" w:bidi="ru-RU"/>
        </w:rPr>
        <w:t>“___” ____________ 20__ р.</w:t>
      </w:r>
    </w:p>
    <w:p w:rsidR="00C41BD9" w:rsidRPr="00B912EF" w:rsidRDefault="00C41BD9" w:rsidP="00C41BD9">
      <w:pPr>
        <w:widowControl w:val="0"/>
        <w:tabs>
          <w:tab w:val="left" w:leader="underscore" w:pos="3229"/>
          <w:tab w:val="left" w:leader="underscore" w:pos="5574"/>
        </w:tabs>
        <w:spacing w:after="0" w:line="240" w:lineRule="auto"/>
        <w:rPr>
          <w:rFonts w:ascii="Times New Roman" w:eastAsia="Times New Roman" w:hAnsi="Times New Roman"/>
          <w:sz w:val="24"/>
          <w:szCs w:val="24"/>
          <w:lang w:eastAsia="ru-RU" w:bidi="ru-RU"/>
        </w:rPr>
      </w:pPr>
    </w:p>
    <w:p w:rsidR="00C41BD9" w:rsidRDefault="00C41BD9" w:rsidP="00C41BD9">
      <w:pPr>
        <w:widowControl w:val="0"/>
        <w:tabs>
          <w:tab w:val="left" w:leader="underscore" w:pos="9488"/>
        </w:tabs>
        <w:spacing w:after="0" w:line="240" w:lineRule="auto"/>
        <w:rPr>
          <w:rFonts w:ascii="Times New Roman" w:hAnsi="Times New Roman"/>
          <w:sz w:val="24"/>
          <w:szCs w:val="24"/>
          <w:lang w:bidi="ru-RU"/>
        </w:rPr>
      </w:pPr>
    </w:p>
    <w:p w:rsidR="00C41BD9" w:rsidRPr="001B1029" w:rsidRDefault="00C41BD9" w:rsidP="00C41BD9">
      <w:pPr>
        <w:spacing w:after="0" w:line="240" w:lineRule="auto"/>
        <w:jc w:val="both"/>
        <w:rPr>
          <w:rFonts w:ascii="Times New Roman" w:hAnsi="Times New Roman"/>
          <w:color w:val="000000"/>
          <w:sz w:val="24"/>
          <w:szCs w:val="24"/>
        </w:rPr>
      </w:pPr>
      <w:r w:rsidRPr="001B1029">
        <w:rPr>
          <w:rFonts w:ascii="Times New Roman" w:hAnsi="Times New Roman"/>
          <w:color w:val="000000"/>
          <w:sz w:val="24"/>
          <w:szCs w:val="24"/>
        </w:rPr>
        <w:t>Рекомендовано до друку</w:t>
      </w:r>
      <w:r>
        <w:rPr>
          <w:rFonts w:ascii="Times New Roman" w:hAnsi="Times New Roman"/>
          <w:color w:val="000000"/>
          <w:sz w:val="24"/>
          <w:szCs w:val="24"/>
        </w:rPr>
        <w:t xml:space="preserve"> рішенням Вченої ради </w:t>
      </w:r>
      <w:r w:rsidRPr="001B1029">
        <w:rPr>
          <w:rFonts w:ascii="Times New Roman" w:hAnsi="Times New Roman"/>
          <w:color w:val="000000"/>
          <w:sz w:val="24"/>
          <w:szCs w:val="24"/>
        </w:rPr>
        <w:t>Одеського національного медичного університету</w:t>
      </w:r>
    </w:p>
    <w:p w:rsidR="00C41BD9" w:rsidRPr="001B1029" w:rsidRDefault="00C41BD9" w:rsidP="00C41BD9">
      <w:pPr>
        <w:spacing w:after="0" w:line="240" w:lineRule="auto"/>
        <w:jc w:val="both"/>
        <w:rPr>
          <w:rFonts w:ascii="Times New Roman" w:hAnsi="Times New Roman"/>
          <w:color w:val="000000"/>
          <w:sz w:val="24"/>
          <w:szCs w:val="24"/>
        </w:rPr>
      </w:pPr>
    </w:p>
    <w:p w:rsidR="00C41BD9" w:rsidRPr="00B912EF" w:rsidRDefault="00C41BD9" w:rsidP="00C41BD9">
      <w:pPr>
        <w:widowControl w:val="0"/>
        <w:tabs>
          <w:tab w:val="left" w:leader="underscore" w:pos="3229"/>
          <w:tab w:val="left" w:leader="underscore" w:pos="5574"/>
        </w:tabs>
        <w:spacing w:after="0" w:line="240" w:lineRule="auto"/>
        <w:rPr>
          <w:rFonts w:ascii="Times New Roman" w:eastAsia="Times New Roman" w:hAnsi="Times New Roman"/>
          <w:sz w:val="24"/>
          <w:szCs w:val="24"/>
          <w:lang w:eastAsia="ru-RU" w:bidi="ru-RU"/>
        </w:rPr>
      </w:pPr>
      <w:r w:rsidRPr="00B912EF">
        <w:rPr>
          <w:rFonts w:ascii="Times New Roman" w:eastAsia="Times New Roman" w:hAnsi="Times New Roman"/>
          <w:sz w:val="24"/>
          <w:szCs w:val="24"/>
          <w:lang w:eastAsia="ru-RU" w:bidi="ru-RU"/>
        </w:rPr>
        <w:t xml:space="preserve">Протокол № ___ </w:t>
      </w:r>
      <w:r w:rsidRPr="00B912EF">
        <w:rPr>
          <w:rFonts w:ascii="Times New Roman" w:eastAsia="Times New Roman" w:hAnsi="Times New Roman"/>
          <w:sz w:val="24"/>
          <w:szCs w:val="24"/>
          <w:lang w:eastAsia="uk-UA" w:bidi="uk-UA"/>
        </w:rPr>
        <w:t xml:space="preserve">від </w:t>
      </w:r>
      <w:r w:rsidRPr="00B912EF">
        <w:rPr>
          <w:rFonts w:ascii="Times New Roman" w:eastAsia="Times New Roman" w:hAnsi="Times New Roman"/>
          <w:sz w:val="24"/>
          <w:szCs w:val="24"/>
          <w:lang w:eastAsia="ru-RU" w:bidi="ru-RU"/>
        </w:rPr>
        <w:t>“___” ____________ 20__ р.</w:t>
      </w:r>
    </w:p>
    <w:p w:rsidR="00B748D6" w:rsidRPr="00B912EF" w:rsidRDefault="00B748D6" w:rsidP="00B748D6">
      <w:pPr>
        <w:widowControl w:val="0"/>
        <w:tabs>
          <w:tab w:val="left" w:leader="underscore" w:pos="3229"/>
          <w:tab w:val="left" w:leader="underscore" w:pos="5574"/>
        </w:tabs>
        <w:spacing w:after="0" w:line="240" w:lineRule="auto"/>
        <w:rPr>
          <w:rFonts w:ascii="Times New Roman" w:eastAsia="Times New Roman" w:hAnsi="Times New Roman"/>
          <w:sz w:val="24"/>
          <w:szCs w:val="24"/>
          <w:lang w:eastAsia="ru-RU" w:bidi="ru-RU"/>
        </w:rPr>
      </w:pPr>
    </w:p>
    <w:p w:rsidR="00B748D6" w:rsidRPr="000C1607" w:rsidRDefault="00B748D6" w:rsidP="00B748D6">
      <w:pPr>
        <w:widowControl w:val="0"/>
        <w:tabs>
          <w:tab w:val="left" w:leader="underscore" w:pos="9488"/>
        </w:tabs>
        <w:spacing w:after="0" w:line="240" w:lineRule="auto"/>
        <w:rPr>
          <w:rFonts w:ascii="Times New Roman" w:hAnsi="Times New Roman"/>
          <w:sz w:val="24"/>
          <w:szCs w:val="24"/>
          <w:lang w:bidi="ru-RU"/>
        </w:rPr>
      </w:pPr>
    </w:p>
    <w:p w:rsidR="00B748D6" w:rsidRPr="000C1607" w:rsidRDefault="00B748D6" w:rsidP="00B748D6">
      <w:pPr>
        <w:widowControl w:val="0"/>
        <w:tabs>
          <w:tab w:val="left" w:leader="underscore" w:pos="9488"/>
        </w:tabs>
        <w:spacing w:after="0" w:line="240" w:lineRule="auto"/>
        <w:jc w:val="both"/>
        <w:rPr>
          <w:rFonts w:ascii="Times New Roman" w:eastAsia="Times New Roman" w:hAnsi="Times New Roman"/>
          <w:i/>
          <w:iCs/>
          <w:sz w:val="24"/>
          <w:szCs w:val="24"/>
          <w:lang w:eastAsia="uk-UA" w:bidi="uk-UA"/>
        </w:rPr>
      </w:pPr>
      <w:r w:rsidRPr="000C1607">
        <w:rPr>
          <w:rFonts w:ascii="Times New Roman" w:eastAsia="Times New Roman" w:hAnsi="Times New Roman"/>
          <w:i/>
          <w:iCs/>
          <w:sz w:val="24"/>
          <w:szCs w:val="24"/>
          <w:lang w:eastAsia="uk-UA" w:bidi="uk-UA"/>
        </w:rPr>
        <w:t xml:space="preserve"> </w:t>
      </w:r>
    </w:p>
    <w:p w:rsidR="00B748D6" w:rsidRPr="007D5821" w:rsidRDefault="00B748D6" w:rsidP="007D5821">
      <w:pPr>
        <w:widowControl w:val="0"/>
        <w:spacing w:after="0" w:line="360" w:lineRule="auto"/>
        <w:jc w:val="center"/>
        <w:rPr>
          <w:rFonts w:ascii="Times New Roman" w:eastAsia="Times New Roman" w:hAnsi="Times New Roman"/>
          <w:b/>
          <w:bCs/>
          <w:caps/>
          <w:sz w:val="28"/>
          <w:szCs w:val="28"/>
          <w:lang w:eastAsia="ru-RU" w:bidi="ru-RU"/>
        </w:rPr>
      </w:pPr>
      <w:r>
        <w:rPr>
          <w:rFonts w:ascii="Times New Roman" w:eastAsia="Times New Roman" w:hAnsi="Times New Roman"/>
          <w:b/>
          <w:bCs/>
          <w:sz w:val="24"/>
          <w:szCs w:val="24"/>
          <w:lang w:eastAsia="uk-UA" w:bidi="uk-UA"/>
        </w:rPr>
        <w:br w:type="page"/>
      </w:r>
      <w:r w:rsidRPr="007D5821">
        <w:rPr>
          <w:rFonts w:ascii="Times New Roman" w:eastAsia="Times New Roman" w:hAnsi="Times New Roman"/>
          <w:b/>
          <w:bCs/>
          <w:caps/>
          <w:sz w:val="28"/>
          <w:szCs w:val="28"/>
          <w:lang w:eastAsia="ru-RU" w:bidi="ru-RU"/>
        </w:rPr>
        <w:t>Тема</w:t>
      </w:r>
      <w:r w:rsidR="00C41BD9" w:rsidRPr="007D5821">
        <w:rPr>
          <w:rFonts w:ascii="Times New Roman" w:eastAsia="Times New Roman" w:hAnsi="Times New Roman"/>
          <w:b/>
          <w:bCs/>
          <w:caps/>
          <w:sz w:val="28"/>
          <w:szCs w:val="28"/>
          <w:lang w:eastAsia="ru-RU" w:bidi="ru-RU"/>
        </w:rPr>
        <w:t xml:space="preserve"> 26</w:t>
      </w:r>
    </w:p>
    <w:p w:rsidR="00B748D6" w:rsidRPr="007D5821" w:rsidRDefault="00B748D6" w:rsidP="007D5821">
      <w:pPr>
        <w:widowControl w:val="0"/>
        <w:spacing w:after="0" w:line="360" w:lineRule="auto"/>
        <w:jc w:val="center"/>
        <w:rPr>
          <w:rFonts w:ascii="Times New Roman" w:eastAsia="Times New Roman" w:hAnsi="Times New Roman"/>
          <w:sz w:val="28"/>
          <w:szCs w:val="28"/>
          <w:lang w:eastAsia="uk-UA" w:bidi="uk-UA"/>
        </w:rPr>
      </w:pPr>
      <w:r w:rsidRPr="007D5821">
        <w:rPr>
          <w:rFonts w:ascii="Times New Roman" w:eastAsia="Times New Roman" w:hAnsi="Times New Roman"/>
          <w:b/>
          <w:bCs/>
          <w:caps/>
          <w:sz w:val="28"/>
          <w:szCs w:val="28"/>
          <w:lang w:eastAsia="ru-RU" w:bidi="ru-RU"/>
        </w:rPr>
        <w:t>«</w:t>
      </w:r>
      <w:r w:rsidR="00C41BD9" w:rsidRPr="007D5821">
        <w:rPr>
          <w:rFonts w:ascii="Times New Roman" w:eastAsia="Times New Roman" w:hAnsi="Times New Roman"/>
          <w:b/>
          <w:bCs/>
          <w:caps/>
          <w:sz w:val="28"/>
          <w:szCs w:val="28"/>
          <w:lang w:eastAsia="ru-RU" w:bidi="ru-RU"/>
        </w:rPr>
        <w:t>Лікарські засоби гормонів щитовидної залози. Характеристика, класифікація, зв'язок між структурою і фармакологічною дією, механізм дії, способи одержання, методи аналізу, застосування в медицині</w:t>
      </w:r>
      <w:r w:rsidRPr="007D5821">
        <w:rPr>
          <w:rFonts w:ascii="Times New Roman" w:eastAsia="Times New Roman" w:hAnsi="Times New Roman"/>
          <w:b/>
          <w:bCs/>
          <w:sz w:val="28"/>
          <w:szCs w:val="28"/>
          <w:lang w:eastAsia="ru-RU" w:bidi="ru-RU"/>
        </w:rPr>
        <w:t>»</w:t>
      </w:r>
      <w:bookmarkStart w:id="1" w:name="bookmark32"/>
    </w:p>
    <w:p w:rsidR="00B748D6" w:rsidRPr="007D5821" w:rsidRDefault="00B748D6" w:rsidP="007D5821">
      <w:pPr>
        <w:widowControl w:val="0"/>
        <w:spacing w:before="240" w:after="0" w:line="360" w:lineRule="auto"/>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b/>
          <w:bCs/>
          <w:sz w:val="28"/>
          <w:szCs w:val="28"/>
          <w:lang w:eastAsia="uk-UA" w:bidi="uk-UA"/>
        </w:rPr>
        <w:t xml:space="preserve">Актуальність теми: </w:t>
      </w:r>
      <w:r w:rsidR="00E04968" w:rsidRPr="007D5821">
        <w:rPr>
          <w:rFonts w:ascii="Times New Roman" w:eastAsia="Times New Roman" w:hAnsi="Times New Roman"/>
          <w:sz w:val="28"/>
          <w:szCs w:val="28"/>
          <w:lang w:eastAsia="uk-UA" w:bidi="uk-UA"/>
        </w:rPr>
        <w:t>Патологія щитовидної залози (гіпотиреоз, гіпертиреоз, тиреотоксикоз, ендемічний зоб) є однією з найпоширеніших ендокринних патологій у світі. Препарати тиреоїдних гормонів та антитиреоїдні засоби широко застосовуються у клінічній практиці. Провізор повинен знати хімічну будову, методи аналізу, умови зберігання та особливості контролю якості цих препаратів, оскільки навіть незначні відхилення дозування можуть призвести до тяжких клінічних наслідків.</w:t>
      </w:r>
    </w:p>
    <w:p w:rsidR="00B748D6" w:rsidRPr="007D5821" w:rsidRDefault="00B748D6" w:rsidP="007D5821">
      <w:pPr>
        <w:widowControl w:val="0"/>
        <w:spacing w:before="240" w:after="0" w:line="360" w:lineRule="auto"/>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b/>
          <w:bCs/>
          <w:sz w:val="28"/>
          <w:szCs w:val="28"/>
          <w:lang w:eastAsia="uk-UA" w:bidi="uk-UA"/>
        </w:rPr>
        <w:t>Мета:</w:t>
      </w:r>
      <w:bookmarkEnd w:id="1"/>
      <w:r w:rsidRPr="007D5821">
        <w:rPr>
          <w:rFonts w:ascii="Times New Roman" w:eastAsia="Times New Roman" w:hAnsi="Times New Roman"/>
          <w:b/>
          <w:bCs/>
          <w:sz w:val="28"/>
          <w:szCs w:val="28"/>
          <w:lang w:eastAsia="uk-UA" w:bidi="uk-UA"/>
        </w:rPr>
        <w:t xml:space="preserve"> </w:t>
      </w:r>
      <w:r w:rsidR="00E04968" w:rsidRPr="007D5821">
        <w:rPr>
          <w:rFonts w:ascii="Times New Roman" w:eastAsia="Times New Roman" w:hAnsi="Times New Roman"/>
          <w:sz w:val="28"/>
          <w:szCs w:val="28"/>
          <w:lang w:eastAsia="uk-UA" w:bidi="uk-UA"/>
        </w:rPr>
        <w:t>Сформувати у студентів системні знання щодо хімічної будови, класифікації, взаємозв’язку структури і фармакологічної дії гормонів щитовидної залози та антитиреоїдних засобів, їх способів одержання, методів фармацевтичного аналізу та застосування в медичній практиці.</w:t>
      </w:r>
    </w:p>
    <w:p w:rsidR="00B748D6" w:rsidRPr="007D5821" w:rsidRDefault="00B748D6" w:rsidP="007D5821">
      <w:pPr>
        <w:widowControl w:val="0"/>
        <w:spacing w:before="240" w:line="360" w:lineRule="auto"/>
        <w:jc w:val="both"/>
        <w:outlineLvl w:val="0"/>
        <w:rPr>
          <w:rFonts w:ascii="Times New Roman" w:eastAsia="Times New Roman" w:hAnsi="Times New Roman"/>
          <w:b/>
          <w:bCs/>
          <w:sz w:val="28"/>
          <w:szCs w:val="28"/>
          <w:lang w:eastAsia="uk-UA" w:bidi="uk-UA"/>
        </w:rPr>
      </w:pPr>
      <w:r w:rsidRPr="007D5821">
        <w:rPr>
          <w:rFonts w:ascii="Times New Roman" w:eastAsia="Times New Roman" w:hAnsi="Times New Roman"/>
          <w:b/>
          <w:bCs/>
          <w:sz w:val="28"/>
          <w:szCs w:val="28"/>
          <w:lang w:eastAsia="uk-UA" w:bidi="uk-UA"/>
        </w:rPr>
        <w:t xml:space="preserve">Основні поняття (перелік питань): </w:t>
      </w:r>
    </w:p>
    <w:p w:rsidR="00E04968" w:rsidRPr="007D5821" w:rsidRDefault="00E04968" w:rsidP="007D5821">
      <w:pPr>
        <w:pStyle w:val="a3"/>
        <w:widowControl w:val="0"/>
        <w:numPr>
          <w:ilvl w:val="0"/>
          <w:numId w:val="41"/>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Біосинтез гормонів щитовидної залози.</w:t>
      </w:r>
    </w:p>
    <w:p w:rsidR="00E04968" w:rsidRPr="007D5821" w:rsidRDefault="00E04968" w:rsidP="007D5821">
      <w:pPr>
        <w:pStyle w:val="a3"/>
        <w:widowControl w:val="0"/>
        <w:numPr>
          <w:ilvl w:val="0"/>
          <w:numId w:val="41"/>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Структура тироксину та трийодтироніну.</w:t>
      </w:r>
    </w:p>
    <w:p w:rsidR="00E04968" w:rsidRPr="007D5821" w:rsidRDefault="00E04968" w:rsidP="007D5821">
      <w:pPr>
        <w:pStyle w:val="a3"/>
        <w:widowControl w:val="0"/>
        <w:numPr>
          <w:ilvl w:val="0"/>
          <w:numId w:val="41"/>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Йод як структурний компонент тиреоїдних гормонів.</w:t>
      </w:r>
    </w:p>
    <w:p w:rsidR="00E04968" w:rsidRPr="007D5821" w:rsidRDefault="00E04968" w:rsidP="007D5821">
      <w:pPr>
        <w:pStyle w:val="a3"/>
        <w:widowControl w:val="0"/>
        <w:numPr>
          <w:ilvl w:val="0"/>
          <w:numId w:val="41"/>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Класифікація препаратів гормонів щитовидної залози.</w:t>
      </w:r>
    </w:p>
    <w:p w:rsidR="00E04968" w:rsidRPr="007D5821" w:rsidRDefault="00E04968" w:rsidP="007D5821">
      <w:pPr>
        <w:pStyle w:val="a3"/>
        <w:widowControl w:val="0"/>
        <w:numPr>
          <w:ilvl w:val="0"/>
          <w:numId w:val="41"/>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Антитиреоїдні засоби: класифікація та механізм дії.</w:t>
      </w:r>
    </w:p>
    <w:p w:rsidR="00E04968" w:rsidRPr="007D5821" w:rsidRDefault="00E04968" w:rsidP="007D5821">
      <w:pPr>
        <w:pStyle w:val="a3"/>
        <w:widowControl w:val="0"/>
        <w:numPr>
          <w:ilvl w:val="0"/>
          <w:numId w:val="41"/>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Зв’язок між кількістю атомів йоду та біологічною активністю.</w:t>
      </w:r>
    </w:p>
    <w:p w:rsidR="00E04968" w:rsidRPr="007D5821" w:rsidRDefault="00E04968" w:rsidP="007D5821">
      <w:pPr>
        <w:pStyle w:val="a3"/>
        <w:widowControl w:val="0"/>
        <w:numPr>
          <w:ilvl w:val="0"/>
          <w:numId w:val="41"/>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Методи одержання тиреоїдних гормонів.</w:t>
      </w:r>
    </w:p>
    <w:p w:rsidR="00E04968" w:rsidRPr="007D5821" w:rsidRDefault="00E04968" w:rsidP="007D5821">
      <w:pPr>
        <w:pStyle w:val="a3"/>
        <w:widowControl w:val="0"/>
        <w:numPr>
          <w:ilvl w:val="0"/>
          <w:numId w:val="41"/>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Методи кількісного визначення (йодометрія, ВЕРХ, спектрофотометрія).</w:t>
      </w:r>
    </w:p>
    <w:p w:rsidR="00E04968" w:rsidRPr="007D5821" w:rsidRDefault="00E04968" w:rsidP="007D5821">
      <w:pPr>
        <w:pStyle w:val="a3"/>
        <w:widowControl w:val="0"/>
        <w:numPr>
          <w:ilvl w:val="0"/>
          <w:numId w:val="41"/>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Контроль домішок йодатів та інших окиснених форм.</w:t>
      </w:r>
    </w:p>
    <w:p w:rsidR="00B748D6" w:rsidRPr="007D5821" w:rsidRDefault="00E04968" w:rsidP="007D5821">
      <w:pPr>
        <w:pStyle w:val="a3"/>
        <w:widowControl w:val="0"/>
        <w:numPr>
          <w:ilvl w:val="0"/>
          <w:numId w:val="41"/>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Клінічне застосування та ризики передозування.</w:t>
      </w:r>
    </w:p>
    <w:p w:rsidR="00B748D6" w:rsidRPr="007D5821" w:rsidRDefault="00B748D6" w:rsidP="007D5821">
      <w:pPr>
        <w:widowControl w:val="0"/>
        <w:tabs>
          <w:tab w:val="left" w:leader="dot" w:pos="1331"/>
        </w:tabs>
        <w:spacing w:before="240" w:line="360" w:lineRule="auto"/>
        <w:rPr>
          <w:rFonts w:ascii="Times New Roman" w:eastAsia="Times New Roman" w:hAnsi="Times New Roman"/>
          <w:b/>
          <w:sz w:val="28"/>
          <w:szCs w:val="28"/>
          <w:lang w:eastAsia="uk-UA" w:bidi="uk-UA"/>
        </w:rPr>
      </w:pPr>
      <w:r w:rsidRPr="007D5821">
        <w:rPr>
          <w:rFonts w:ascii="Times New Roman" w:eastAsia="Times New Roman" w:hAnsi="Times New Roman"/>
          <w:b/>
          <w:sz w:val="28"/>
          <w:szCs w:val="28"/>
          <w:lang w:eastAsia="uk-UA" w:bidi="uk-UA"/>
        </w:rPr>
        <w:t>Зміст лекційного матеріалу (текст лекції)</w:t>
      </w:r>
      <w:r w:rsidR="00C41BD9" w:rsidRPr="007D5821">
        <w:rPr>
          <w:rFonts w:ascii="Times New Roman" w:eastAsia="Times New Roman" w:hAnsi="Times New Roman"/>
          <w:b/>
          <w:sz w:val="28"/>
          <w:szCs w:val="28"/>
          <w:lang w:eastAsia="uk-UA" w:bidi="uk-UA"/>
        </w:rPr>
        <w:t>:</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bookmarkStart w:id="2" w:name="bookmark35"/>
      <w:r w:rsidRPr="007D5821">
        <w:rPr>
          <w:rFonts w:ascii="Times New Roman" w:eastAsia="Times New Roman" w:hAnsi="Times New Roman"/>
          <w:sz w:val="28"/>
          <w:szCs w:val="28"/>
          <w:lang w:eastAsia="uk-UA" w:bidi="uk-UA"/>
        </w:rPr>
        <w:t>Лекція присвячена лікарським засобам гормонів щитоподібної залози, антитиреоїдним препаратам, радіойоду, а також основним групам синтетичних антидіабетичних засобів та препаратам інсуліну. Тема має важливе значення для фармацевтичної хімії, оскільки поєднує питання хімічної будови, взаємозв’язку «структура–фармакологічна дія», механізмів дії, методів синтезу, ідентифікації, кількісного визначення та застосування в клінічній практиці.</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Гормони є біологічно активними речовинами, які синтезуються ендокринними залозами у невеликих кількостях і регулюють практично всі фізіологічні процеси в організмі. У сучасній ендокринології відомо близько 50 гормонів. З фармацевтичної точки зору застосовують як природні гормональні препарати, що виділяються з тканин ендокринних залоз тварин, так і синтетичні або напівсинтетичні аналоги. У фармацевтичній хімії прийнята хімічна класифікація гормонів, відповідно до якої їх поділяють на дві великі групи: гормони білкової та пептидної природи (включаючи похідні амінокислот) та стероїдні гормони. Хімічна структура визначає розчинність, стабільність, шлях введення, тип рецепторів та методи аналітичного контролю якості.</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Щитоподібна залоза є однією з ключових ендокринних залоз організму. Вона локалізується на передній поверхні шиї та синтезує два основних гормони — тироксин (T4) і трийодтиронін (T3). Обидва гормони є йодованими похідними амінокислоти тирозину. Тироксин містить чотири атоми йоду і є попередником активнішої форми — трийодтироніну, який містить три атоми йоду та має вищу біологічну активність. Механізм дії тиреоїдних гормонів пов’язаний з проникненням у клітину, зв’язуванням із внутрішньоклітинними (ядерними) рецепторами та регуляцією транскрипції специфічних генів. У результаті підвищується інтенсивність основного обміну, стимулюється синтез білка, активується споживання кисню тканинами, посилюється функція серцево-судинної та нервової систем.</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У медичній практиці при гіпотиреозі застосовують замісну терапію. Основним препаратом є левотироксин натрію – синтетичний аналог природного тироксину. Історично використовувався також тиреоїдин — препарат, який отримують шляхом висушування та знежирення щитоподібних залоз забійної худоби. Тиреоїдин є порошком жовтувато-сірого кольору, нерозчинним у воді, містить природні гормони T</w:t>
      </w:r>
      <w:r w:rsidRPr="007D5821">
        <w:rPr>
          <w:rFonts w:ascii="Times New Roman" w:eastAsia="Times New Roman" w:hAnsi="Times New Roman"/>
          <w:sz w:val="28"/>
          <w:szCs w:val="28"/>
          <w:vertAlign w:val="subscript"/>
          <w:lang w:eastAsia="uk-UA" w:bidi="uk-UA"/>
        </w:rPr>
        <w:t>3</w:t>
      </w:r>
      <w:r w:rsidRPr="007D5821">
        <w:rPr>
          <w:rFonts w:ascii="Times New Roman" w:eastAsia="Times New Roman" w:hAnsi="Times New Roman"/>
          <w:sz w:val="28"/>
          <w:szCs w:val="28"/>
          <w:lang w:eastAsia="uk-UA" w:bidi="uk-UA"/>
        </w:rPr>
        <w:t xml:space="preserve"> та T</w:t>
      </w:r>
      <w:r w:rsidRPr="007D5821">
        <w:rPr>
          <w:rFonts w:ascii="Times New Roman" w:eastAsia="Times New Roman" w:hAnsi="Times New Roman"/>
          <w:sz w:val="28"/>
          <w:szCs w:val="28"/>
          <w:vertAlign w:val="subscript"/>
          <w:lang w:eastAsia="uk-UA" w:bidi="uk-UA"/>
        </w:rPr>
        <w:t>4</w:t>
      </w:r>
      <w:r w:rsidRPr="007D5821">
        <w:rPr>
          <w:rFonts w:ascii="Times New Roman" w:eastAsia="Times New Roman" w:hAnsi="Times New Roman"/>
          <w:sz w:val="28"/>
          <w:szCs w:val="28"/>
          <w:lang w:eastAsia="uk-UA" w:bidi="uk-UA"/>
        </w:rPr>
        <w:t>. Його фармакологічна активність безпосередньо залежить від вмісту органічно зв’язаного йоду, який повинен становити 0,17–0,23 %. Ідентифікація тиреоїдину базується на виявленні білкової природи (реакція з лугом і подальше осадження після додавання кислоти) та на визначенні органічно зв’язаного йоду після мінералізації. Кількісне визначення проводять методом йодометричного титрування після окиснення та переведення йоду в еквівалентну форму.</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Трийодтиронін як лікарський засіб є біологічно активнішою формою гормону. Це білий або жовтуватий порошок, нерозчинний у воді, розчинний у спирті. Автентичність встановлюють за допомогою реакцій на йод, визначення питомого обертання та спектральних методів аналізу. Кількісне визначення здійснюють методом спалювання в кисневій колбі з подальшим йодометричним титруванням або методом високоефективної рідинної хроматографії. У малих дозах препарат має анаболічний ефект, стимулює ріст і розвиток тканин, але потребує суворого контролю через ризик розвитку тахікардії та інших ускладнень.</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При гіпертиреозі застосовують антитиреоїдні препарати. Їх механізм дії полягає у пригніченні синтезу тиреоїдних гормонів, блокаді ферменту тиреоїдної пероксидази або порушенні захоплення йоду щитоподібною залозою. До цієї групи належать тіамазол (мерказоліл), пропілтіоурацил, карбімазол, калію перхлорат, а також радіоактивний йод.</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Дийодтирозин є проміжною сполукою синтезу тиреоїдних гормонів та використовується як засіб, що пригнічує продукцію тиреотропного гормону гіпофіза. Препарат містить близько 55 % органічно зв’язаного йоду. Ідентифікують його за виділенням фіолетових парів йоду при нагріванні та реакцією з нінгідрином. Кількісне визначення здійснюють аргентометричним методом після дегалогенування.</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Тіамазол (мерказоліл) інгібує тиреоїдну пероксидазу, порушуючи процес йодування тирозильних залишків тиреоглобуліну. Це білий кристалічний порошок, добре розчинний у воді та етанолі. Його ідентифікують за допомогою ІЧ- та УФ-спектроскопії, тонкошарової хроматографії та реакцій з солями важких металів. Кількісне визначення проводять методом алкаліметрії.</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Пропілтіоурацил також блокує тиреоїдну пероксидазу та додатково пригнічує периферичне перетворення T4 у T3. Його визначають потенціометричним титруванням. Препарат застосовується при дифузному токсичному зобі, особливо у вагітних, оскільки має менший тератогенний ризик порівняно з тіамазолом.</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Калію перхлорат інгібує накопичення йоду щитоподібною залозою шляхом конкурентного пригнічення транспорту йодиду. Це біла кристалічна речовина з низькою розчинністю у воді. Застосовується при легких формах токсичного зобу та для профілактики радіаційного ураження.</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Радіоактивний ізотоп йоду-131 випромінює β- та γ-промені. β-випромінювання руйнує фолікулярні клітини щитоподібної залози, що використовується при лікуванні дифузного токсичного зобу та диференційованого раку щитоподібної залози. Період напіврозпаду становить 8,02 доби, що має важливе значення для дозування та радіаційної безпеки.</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Друга частина лекції присвячена синтетичним антидіабетичним засобам. При цукровому діабеті ІІ типу провідними патогенетичними ланками є інсулінорезистентність та відносна недостатність секреції інсуліну. Залежно від механізму дії виділяють сенситайзери (бігуаніди, тіазолідиндіони), секретагоги (похідні сульфонілсечовини, меглініди), інгібітори DPP-4 та інгібітори α-глюкозидази.</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Метформін, представник бігуанідів, знижує глюконеогенез у печінці, підвищує чутливість тканин до інсуліну та зменшує всмоктування глюкози у кишечнику. Він не стимулює секрецію інсуліну та не викликає гіпоглікемії. Піоглітазон є агоністом ядерних рецепторів PPAR-γ, що модулює експресію генів, пов’язаних із метаболізмом глюкози та ліпідів.</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Похідні сульфонілсечовини, зокрема гліклазид та глібенкламід, стимулюють секрецію інсуліну шляхом блокади АТФ-залежних калієвих каналів β-клітин підшлункової залози. Кількісне визначення здійснюється неводною ацидиметрією або алкаліметрією. Репаглінід має подібний механізм, але коротший період дії, що дозволяє застосовувати його перед прийомом їжі.</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Ситагліптин є селективним інгібітором ферменту DPP-4, підвищує рівень інкретинів (GLP-1), що посилює глюкозозалежну секрецію інсуліну.</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Окремий розділ присвячено інсуліну. Інсулін – це білковий гормон, що складається з двох поліпептидних ланцюгів (A — 21 амінокислота, B — 30 амінокислот), з’єднаних дисульфідними зв’язками. Він є єдиним гормоном, що знижує рівень глюкози в крові. Механізм дії реалізується через мембранні рецептори з тирозинкіназною активністю, що призводить до активації внутрішньоклітинних сигнальних каскадів та транспорту глюкози в клітину.</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Сучасні інсуліни отримують напівсинтетичним або біотехнологічним методом за допомогою рекомбінантної ДНК-технології. Розроблено аналоги інсуліну з модифікованою структурою, що змінює швидкість абсорбції та тривалість дії. Ультракороткі аналоги (лізпро, аспарт, глулизин) швидко всмоктуються і вводяться безпосередньо перед їжею. Тривалі аналоги (детемір) та ультратривалі (деглудек) забезпечують стабільний базальний рівень інсуліну протягом доби і більше. Модифікація амінокислотної послідовності або приєднання жирнокислотних залишків змінює здатність молекули до утворення гексамерів та зв’язування з альбуміном, що і визначає фармакокінетичні властивості.</w:t>
      </w:r>
    </w:p>
    <w:p w:rsidR="00B748D6"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Таким чином, лікарські засоби гормонів щитоподібної залози та підшлункової залози є прикладом тісного взаємозв’язку хімічної структури, механізму дії та клінічного застосування. Знання їх хімічних властивостей, методів аналізу та фармакологічних особливостей є необхідним для майбутнього провізора при здійсненні контролю якості, зберігання, відпуску та фармацевтичного консультування.</w:t>
      </w:r>
    </w:p>
    <w:p w:rsidR="00B748D6" w:rsidRPr="007D5821" w:rsidRDefault="00B748D6" w:rsidP="007D5821">
      <w:pPr>
        <w:widowControl w:val="0"/>
        <w:spacing w:before="240" w:line="360" w:lineRule="auto"/>
        <w:outlineLvl w:val="0"/>
        <w:rPr>
          <w:rFonts w:ascii="Times New Roman" w:eastAsia="Times New Roman" w:hAnsi="Times New Roman"/>
          <w:b/>
          <w:bCs/>
          <w:sz w:val="28"/>
          <w:szCs w:val="28"/>
          <w:lang w:eastAsia="uk-UA" w:bidi="uk-UA"/>
        </w:rPr>
      </w:pPr>
      <w:r w:rsidRPr="007D5821">
        <w:rPr>
          <w:rFonts w:ascii="Times New Roman" w:eastAsia="Times New Roman" w:hAnsi="Times New Roman"/>
          <w:b/>
          <w:bCs/>
          <w:sz w:val="28"/>
          <w:szCs w:val="28"/>
          <w:lang w:eastAsia="uk-UA" w:bidi="uk-UA"/>
        </w:rPr>
        <w:t>Питання для самоконтролю</w:t>
      </w:r>
      <w:bookmarkEnd w:id="2"/>
      <w:r w:rsidRPr="007D5821">
        <w:rPr>
          <w:rFonts w:ascii="Times New Roman" w:eastAsia="Times New Roman" w:hAnsi="Times New Roman"/>
          <w:b/>
          <w:bCs/>
          <w:sz w:val="28"/>
          <w:szCs w:val="28"/>
          <w:lang w:eastAsia="uk-UA" w:bidi="uk-UA"/>
        </w:rPr>
        <w:t xml:space="preserve"> до теми:</w:t>
      </w:r>
    </w:p>
    <w:p w:rsidR="0088152D" w:rsidRPr="007D5821" w:rsidRDefault="0088152D" w:rsidP="007D5821">
      <w:pPr>
        <w:pStyle w:val="a3"/>
        <w:widowControl w:val="0"/>
        <w:numPr>
          <w:ilvl w:val="0"/>
          <w:numId w:val="4"/>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Яка структурна відмінність між тироксином і трийодтироніном?</w:t>
      </w:r>
    </w:p>
    <w:p w:rsidR="0088152D" w:rsidRPr="007D5821" w:rsidRDefault="0088152D" w:rsidP="007D5821">
      <w:pPr>
        <w:pStyle w:val="a3"/>
        <w:widowControl w:val="0"/>
        <w:numPr>
          <w:ilvl w:val="0"/>
          <w:numId w:val="4"/>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Яким чином йод впливає на активність тиреоїдних гормонів?</w:t>
      </w:r>
    </w:p>
    <w:p w:rsidR="0088152D" w:rsidRPr="007D5821" w:rsidRDefault="0088152D" w:rsidP="007D5821">
      <w:pPr>
        <w:pStyle w:val="a3"/>
        <w:widowControl w:val="0"/>
        <w:numPr>
          <w:ilvl w:val="0"/>
          <w:numId w:val="4"/>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Який механізм дії тироксину на клітинному рівні?</w:t>
      </w:r>
    </w:p>
    <w:p w:rsidR="0088152D" w:rsidRPr="007D5821" w:rsidRDefault="0088152D" w:rsidP="007D5821">
      <w:pPr>
        <w:pStyle w:val="a3"/>
        <w:widowControl w:val="0"/>
        <w:numPr>
          <w:ilvl w:val="0"/>
          <w:numId w:val="4"/>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У чому полягає принцип дії мерказолілу?</w:t>
      </w:r>
    </w:p>
    <w:p w:rsidR="0088152D" w:rsidRPr="007D5821" w:rsidRDefault="0088152D" w:rsidP="007D5821">
      <w:pPr>
        <w:pStyle w:val="a3"/>
        <w:widowControl w:val="0"/>
        <w:numPr>
          <w:ilvl w:val="0"/>
          <w:numId w:val="4"/>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методи використовують для контролю чистоти калію йодиду?</w:t>
      </w:r>
    </w:p>
    <w:p w:rsidR="0088152D" w:rsidRPr="007D5821" w:rsidRDefault="0088152D" w:rsidP="007D5821">
      <w:pPr>
        <w:pStyle w:val="a3"/>
        <w:widowControl w:val="0"/>
        <w:numPr>
          <w:ilvl w:val="0"/>
          <w:numId w:val="4"/>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Чому препарати щитовидної залози потребують точного дозування?</w:t>
      </w:r>
    </w:p>
    <w:p w:rsidR="0088152D" w:rsidRPr="007D5821" w:rsidRDefault="0088152D" w:rsidP="007D5821">
      <w:pPr>
        <w:pStyle w:val="a3"/>
        <w:widowControl w:val="0"/>
        <w:numPr>
          <w:ilvl w:val="0"/>
          <w:numId w:val="4"/>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фактори впливають на стабільність йодовмісних сполук?</w:t>
      </w:r>
    </w:p>
    <w:p w:rsidR="0088152D" w:rsidRPr="007D5821" w:rsidRDefault="0088152D" w:rsidP="007D5821">
      <w:pPr>
        <w:pStyle w:val="a3"/>
        <w:widowControl w:val="0"/>
        <w:numPr>
          <w:ilvl w:val="0"/>
          <w:numId w:val="4"/>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домішки можливі у препаратах тиреоїдних гормонів?</w:t>
      </w:r>
    </w:p>
    <w:p w:rsidR="0088152D" w:rsidRPr="007D5821" w:rsidRDefault="0088152D" w:rsidP="007D5821">
      <w:pPr>
        <w:pStyle w:val="a3"/>
        <w:widowControl w:val="0"/>
        <w:numPr>
          <w:ilvl w:val="0"/>
          <w:numId w:val="4"/>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показання до призначення тиреоїдних гормонів?</w:t>
      </w:r>
    </w:p>
    <w:p w:rsidR="00C41BD9" w:rsidRPr="007D5821" w:rsidRDefault="0088152D" w:rsidP="007D5821">
      <w:pPr>
        <w:pStyle w:val="a3"/>
        <w:widowControl w:val="0"/>
        <w:numPr>
          <w:ilvl w:val="0"/>
          <w:numId w:val="4"/>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фармакологічні наслідки передозування?</w:t>
      </w:r>
    </w:p>
    <w:p w:rsidR="00B748D6" w:rsidRPr="007D5821" w:rsidRDefault="00B748D6" w:rsidP="007D5821">
      <w:pPr>
        <w:widowControl w:val="0"/>
        <w:spacing w:before="240" w:line="360" w:lineRule="auto"/>
        <w:outlineLvl w:val="0"/>
        <w:rPr>
          <w:rFonts w:ascii="Times New Roman" w:eastAsia="Times New Roman" w:hAnsi="Times New Roman"/>
          <w:b/>
          <w:bCs/>
          <w:sz w:val="28"/>
          <w:szCs w:val="28"/>
          <w:lang w:eastAsia="uk-UA" w:bidi="uk-UA"/>
        </w:rPr>
      </w:pPr>
      <w:bookmarkStart w:id="3" w:name="bookmark37"/>
      <w:r w:rsidRPr="007D5821">
        <w:rPr>
          <w:rFonts w:ascii="Times New Roman" w:eastAsia="Times New Roman" w:hAnsi="Times New Roman"/>
          <w:b/>
          <w:bCs/>
          <w:sz w:val="28"/>
          <w:szCs w:val="28"/>
          <w:lang w:eastAsia="uk-UA" w:bidi="uk-UA"/>
        </w:rPr>
        <w:t>Список джерел до теми:</w:t>
      </w:r>
      <w:bookmarkEnd w:id="3"/>
    </w:p>
    <w:p w:rsidR="00C41BD9" w:rsidRPr="007D5821" w:rsidRDefault="00C41BD9" w:rsidP="007D5821">
      <w:pPr>
        <w:widowControl w:val="0"/>
        <w:spacing w:after="0" w:line="360" w:lineRule="auto"/>
        <w:jc w:val="both"/>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 xml:space="preserve">Основна: </w:t>
      </w:r>
    </w:p>
    <w:p w:rsidR="00C41BD9" w:rsidRPr="007D5821" w:rsidRDefault="00C41BD9" w:rsidP="007D5821">
      <w:pPr>
        <w:pStyle w:val="a3"/>
        <w:widowControl w:val="0"/>
        <w:numPr>
          <w:ilvl w:val="0"/>
          <w:numId w:val="1"/>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Коновалова О.Ю., Геращенко І.І., Джан Т.В., Гуртовенко І.О., Гудзенко Н.В., Рибак Л.М. Фармацевтична хімія. Навчальний посібник для студентів вищих медичних та фармацевтичних навчальних закладів III-IV рівнів акредитації. - К.: Книга-плюс, 2023. - 384 с.</w:t>
      </w:r>
    </w:p>
    <w:p w:rsidR="00C41BD9" w:rsidRPr="007D5821" w:rsidRDefault="00C41BD9" w:rsidP="007D5821">
      <w:pPr>
        <w:pStyle w:val="a3"/>
        <w:widowControl w:val="0"/>
        <w:numPr>
          <w:ilvl w:val="0"/>
          <w:numId w:val="1"/>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Система якості лікарських засобів [Електронний ресурс] : елек- трон. метод. посібник до курсів «Стандартизація та контроль якості лікарських препаратів» та «Стандартизація та сертифікація лікар- ських засобів» для студ. ф-ту хімії та фармації / уклад. : Д. В. Сні- гур, Р. Є. Хома, О. М. Жуковецька. – Одеса : Одес. нац. ун-т ім. І. І. Мечникова, 2023. – 66 с.</w:t>
      </w:r>
    </w:p>
    <w:p w:rsidR="00C41BD9" w:rsidRPr="007D5821" w:rsidRDefault="00C41BD9" w:rsidP="007D5821">
      <w:pPr>
        <w:pStyle w:val="a3"/>
        <w:widowControl w:val="0"/>
        <w:numPr>
          <w:ilvl w:val="0"/>
          <w:numId w:val="1"/>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Аналітична хімія : навчальний посібник / О.Ю. Кичкирук, А.В. Шляніна, Н.В. Кусяк. Житомир : ЖДУ імені Івана Франка, ПП «Євро-Волинь», 2022. 240 с.</w:t>
      </w:r>
    </w:p>
    <w:p w:rsidR="00C41BD9" w:rsidRPr="007D5821" w:rsidRDefault="00C41BD9" w:rsidP="007D5821">
      <w:pPr>
        <w:pStyle w:val="a3"/>
        <w:widowControl w:val="0"/>
        <w:numPr>
          <w:ilvl w:val="0"/>
          <w:numId w:val="1"/>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Якість, стандартизація та сертифікація ліків : навчальний посібник для занять молодших спеціалістів на курсах удосконалення кваліфікації з фаху «Фармація» / уклад. Г.Г. Берест. – Запоріжжя: ЗДМУ, 2021. – 104 с.</w:t>
      </w:r>
    </w:p>
    <w:p w:rsidR="00C41BD9" w:rsidRPr="007D5821" w:rsidRDefault="00C41BD9" w:rsidP="007D5821">
      <w:pPr>
        <w:pStyle w:val="a3"/>
        <w:widowControl w:val="0"/>
        <w:numPr>
          <w:ilvl w:val="0"/>
          <w:numId w:val="1"/>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Інструментальні методи аналізу: навч. посіб. / М. М. Ларук, П. Й. Шаповал, Р. Р. Гумінілович; М-во освіти і науки України, Нац. ун-т «Львів. політехніка». – Львів : Вид-во Львів. політехніки, 2019. – 216 с.</w:t>
      </w:r>
    </w:p>
    <w:p w:rsidR="00C41BD9" w:rsidRPr="007D5821" w:rsidRDefault="00C41BD9" w:rsidP="007D5821">
      <w:pPr>
        <w:pStyle w:val="a3"/>
        <w:widowControl w:val="0"/>
        <w:numPr>
          <w:ilvl w:val="0"/>
          <w:numId w:val="1"/>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Фармацевтичний аналіз : Підручник / П. О. Безуглий, В. А. Георгіянц, Р. Б. Лесик та ін. ; за заг. ред. В. А. Георгіянц. – Харків : Вид-во НФаУ : Золоті сторінки, 2019. – 568 с.</w:t>
      </w:r>
    </w:p>
    <w:p w:rsidR="00C41BD9" w:rsidRPr="007D5821" w:rsidRDefault="00C41BD9" w:rsidP="007D5821">
      <w:pPr>
        <w:pStyle w:val="a3"/>
        <w:widowControl w:val="0"/>
        <w:numPr>
          <w:ilvl w:val="0"/>
          <w:numId w:val="1"/>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Фармацевтична хімія / П.О. Безуглий, В.А. Георгіянц, І.С. Гриценко, І.В. та ін.: за ред. П.О. Безуглого. – Вінниця: Нова книга, 2017. – 456 с.</w:t>
      </w:r>
    </w:p>
    <w:p w:rsidR="00C41BD9" w:rsidRPr="007D5821" w:rsidRDefault="00C41BD9" w:rsidP="007D5821">
      <w:pPr>
        <w:pStyle w:val="a3"/>
        <w:widowControl w:val="0"/>
        <w:numPr>
          <w:ilvl w:val="0"/>
          <w:numId w:val="1"/>
        </w:numPr>
        <w:spacing w:line="360" w:lineRule="auto"/>
        <w:jc w:val="both"/>
        <w:outlineLvl w:val="0"/>
        <w:rPr>
          <w:rFonts w:ascii="Times New Roman" w:eastAsia="Times New Roman" w:hAnsi="Times New Roman" w:cs="Times New Roman"/>
          <w:bCs/>
          <w:sz w:val="28"/>
          <w:szCs w:val="28"/>
          <w:lang w:eastAsia="uk-UA" w:bidi="uk-UA"/>
        </w:rPr>
      </w:pPr>
      <w:r w:rsidRPr="007D5821">
        <w:rPr>
          <w:rFonts w:ascii="Times New Roman" w:hAnsi="Times New Roman" w:cs="Times New Roman"/>
          <w:sz w:val="28"/>
          <w:szCs w:val="28"/>
        </w:rPr>
        <w:t>Аналітична хімія. Якісний аналіз : навч.-метод. посіб. / Т.Д. Рева, О.М. Чхало, Г.М. Зайцева та ін. — К. : BCB «Медицина», 2017. — 280 с.</w:t>
      </w:r>
    </w:p>
    <w:p w:rsidR="00C41BD9" w:rsidRPr="007D5821" w:rsidRDefault="00C41BD9" w:rsidP="007D5821">
      <w:pPr>
        <w:widowControl w:val="0"/>
        <w:spacing w:after="0" w:line="360" w:lineRule="auto"/>
        <w:jc w:val="both"/>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Додаткова:</w:t>
      </w:r>
    </w:p>
    <w:p w:rsidR="00C41BD9" w:rsidRPr="007D5821" w:rsidRDefault="00C41BD9" w:rsidP="007D5821">
      <w:pPr>
        <w:pStyle w:val="a3"/>
        <w:widowControl w:val="0"/>
        <w:numPr>
          <w:ilvl w:val="0"/>
          <w:numId w:val="2"/>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Державна Фармакопея України : в 3 т. / ДП Український науковий фармакопейний центр якості лікарських засобів”. – 2–е вид. – Х. : Державне підприємство “Український науковий фармакопейний центр якості лікарських засобів”, 2014. – Т. 2. – 724 с.</w:t>
      </w:r>
    </w:p>
    <w:p w:rsidR="00C41BD9" w:rsidRPr="007D5821" w:rsidRDefault="00C41BD9" w:rsidP="007D5821">
      <w:pPr>
        <w:pStyle w:val="a3"/>
        <w:widowControl w:val="0"/>
        <w:numPr>
          <w:ilvl w:val="0"/>
          <w:numId w:val="2"/>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Державна Фармакопея України : в 3 т. / ДП Український науковий фармакопейний центр якості лікарських засобів”. – 2–е вид. – Х. : Державне підприємство “Український науковий фармакопейний центр якості лікарських засобів”, 2014. – Т. 3. – 732 с.</w:t>
      </w:r>
    </w:p>
    <w:p w:rsidR="00C41BD9" w:rsidRPr="007D5821" w:rsidRDefault="00C41BD9" w:rsidP="007D5821">
      <w:pPr>
        <w:pStyle w:val="a3"/>
        <w:widowControl w:val="0"/>
        <w:numPr>
          <w:ilvl w:val="0"/>
          <w:numId w:val="2"/>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Цуркан О.О. Фармацевтична хімія. Аналіз лікарських речовин за функціональними групами: навч. посіб. / О.О. Цуркан, І.В. Ніженковська, О.О. Глушаченко. – К.: ВСВ «Медицина», 2012. – 152 с.</w:t>
      </w:r>
    </w:p>
    <w:p w:rsidR="00C41BD9" w:rsidRPr="007D5821" w:rsidRDefault="00C41BD9" w:rsidP="007D5821">
      <w:pPr>
        <w:pStyle w:val="a3"/>
        <w:widowControl w:val="0"/>
        <w:numPr>
          <w:ilvl w:val="0"/>
          <w:numId w:val="2"/>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Фармацевтична хімія. Загальна та спеціальна фармацевтична хімія. Лікарські засоби неорганічної природи: лабораторно-практичні заняття. Навчальний посібник / Л.Г. Мішина. – Вінниця: ПП «ТД «Едельвейс і К»», 2010. – 384 с.</w:t>
      </w:r>
    </w:p>
    <w:p w:rsidR="00C41BD9" w:rsidRPr="007D5821" w:rsidRDefault="00C41BD9" w:rsidP="007D5821">
      <w:pPr>
        <w:pStyle w:val="a3"/>
        <w:widowControl w:val="0"/>
        <w:numPr>
          <w:ilvl w:val="0"/>
          <w:numId w:val="2"/>
        </w:numPr>
        <w:spacing w:line="360" w:lineRule="auto"/>
        <w:jc w:val="both"/>
        <w:outlineLvl w:val="0"/>
        <w:rPr>
          <w:rFonts w:ascii="Times New Roman" w:eastAsia="Times New Roman" w:hAnsi="Times New Roman" w:cs="Times New Roman"/>
          <w:bCs/>
          <w:sz w:val="28"/>
          <w:szCs w:val="28"/>
          <w:lang w:eastAsia="uk-UA" w:bidi="uk-UA"/>
        </w:rPr>
      </w:pPr>
      <w:r w:rsidRPr="007D5821">
        <w:rPr>
          <w:rFonts w:ascii="Times New Roman" w:hAnsi="Times New Roman" w:cs="Times New Roman"/>
          <w:sz w:val="28"/>
          <w:szCs w:val="28"/>
        </w:rPr>
        <w:t>Туркевич М., Владзімірська О., Лесик Р. Фармацевтична хімія (стероїдні гормони, їх синтетичні замінники і гетероциклічні сполуки як лікарські засоби). Підручник. – Вінниця: Нова Книга, 2003. – 464 с.</w:t>
      </w:r>
    </w:p>
    <w:p w:rsidR="00C41BD9" w:rsidRPr="007D5821" w:rsidRDefault="00C41BD9" w:rsidP="007D5821">
      <w:pPr>
        <w:widowControl w:val="0"/>
        <w:spacing w:after="0" w:line="360" w:lineRule="auto"/>
        <w:jc w:val="both"/>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Електронні інформаційні ресурси:</w:t>
      </w:r>
    </w:p>
    <w:p w:rsidR="00C41BD9" w:rsidRPr="007D5821" w:rsidRDefault="00C41BD9" w:rsidP="007D5821">
      <w:pPr>
        <w:pStyle w:val="a3"/>
        <w:widowControl w:val="0"/>
        <w:numPr>
          <w:ilvl w:val="0"/>
          <w:numId w:val="3"/>
        </w:numPr>
        <w:spacing w:after="0" w:line="360" w:lineRule="auto"/>
        <w:jc w:val="both"/>
        <w:rPr>
          <w:rFonts w:ascii="Times New Roman" w:hAnsi="Times New Roman" w:cs="Times New Roman"/>
          <w:sz w:val="28"/>
          <w:szCs w:val="28"/>
        </w:rPr>
      </w:pPr>
      <w:r w:rsidRPr="007D5821">
        <w:rPr>
          <w:rFonts w:ascii="Times New Roman" w:hAnsi="Times New Roman" w:cs="Times New Roman"/>
          <w:sz w:val="28"/>
          <w:szCs w:val="28"/>
        </w:rPr>
        <w:t xml:space="preserve">Матеріали у інфармаційній системі ОНМедУ </w:t>
      </w:r>
      <w:hyperlink r:id="rId9" w:history="1">
        <w:r w:rsidRPr="007D5821">
          <w:rPr>
            <w:rStyle w:val="a4"/>
            <w:rFonts w:ascii="Times New Roman" w:hAnsi="Times New Roman" w:cs="Times New Roman"/>
            <w:sz w:val="28"/>
            <w:szCs w:val="28"/>
          </w:rPr>
          <w:t>https://info.odmu.edu.ua/chair/pharmaceutical_chemistry/files/214/ua</w:t>
        </w:r>
      </w:hyperlink>
      <w:r w:rsidRPr="007D5821">
        <w:rPr>
          <w:rFonts w:ascii="Times New Roman" w:hAnsi="Times New Roman" w:cs="Times New Roman"/>
          <w:sz w:val="28"/>
          <w:szCs w:val="28"/>
        </w:rPr>
        <w:t xml:space="preserve"> </w:t>
      </w:r>
    </w:p>
    <w:p w:rsidR="00C41BD9" w:rsidRPr="007D5821" w:rsidRDefault="00C33FBB" w:rsidP="007D5821">
      <w:pPr>
        <w:pStyle w:val="a3"/>
        <w:widowControl w:val="0"/>
        <w:numPr>
          <w:ilvl w:val="0"/>
          <w:numId w:val="3"/>
        </w:numPr>
        <w:spacing w:after="0" w:line="360" w:lineRule="auto"/>
        <w:jc w:val="both"/>
        <w:rPr>
          <w:rFonts w:ascii="Times New Roman" w:hAnsi="Times New Roman" w:cs="Times New Roman"/>
          <w:sz w:val="28"/>
          <w:szCs w:val="28"/>
        </w:rPr>
      </w:pPr>
      <w:hyperlink r:id="rId10" w:history="1">
        <w:r w:rsidR="00C41BD9" w:rsidRPr="007D5821">
          <w:rPr>
            <w:rStyle w:val="a4"/>
            <w:rFonts w:ascii="Times New Roman" w:hAnsi="Times New Roman" w:cs="Times New Roman"/>
            <w:sz w:val="28"/>
            <w:szCs w:val="28"/>
          </w:rPr>
          <w:t>Компендіум - лікарські препарати</w:t>
        </w:r>
      </w:hyperlink>
    </w:p>
    <w:p w:rsidR="00C41BD9" w:rsidRPr="007D5821" w:rsidRDefault="00C33FBB" w:rsidP="007D5821">
      <w:pPr>
        <w:pStyle w:val="a3"/>
        <w:widowControl w:val="0"/>
        <w:numPr>
          <w:ilvl w:val="0"/>
          <w:numId w:val="3"/>
        </w:numPr>
        <w:spacing w:after="0" w:line="360" w:lineRule="auto"/>
        <w:jc w:val="both"/>
        <w:rPr>
          <w:rFonts w:ascii="Times New Roman" w:hAnsi="Times New Roman" w:cs="Times New Roman"/>
          <w:sz w:val="28"/>
          <w:szCs w:val="28"/>
        </w:rPr>
      </w:pPr>
      <w:hyperlink r:id="rId11" w:history="1">
        <w:r w:rsidR="00C41BD9" w:rsidRPr="007D5821">
          <w:rPr>
            <w:rStyle w:val="a4"/>
            <w:rFonts w:ascii="Times New Roman" w:hAnsi="Times New Roman" w:cs="Times New Roman"/>
            <w:sz w:val="28"/>
            <w:szCs w:val="28"/>
          </w:rPr>
          <w:t>European Pharmacopoeia (Ph. Eur.)</w:t>
        </w:r>
      </w:hyperlink>
    </w:p>
    <w:p w:rsidR="00C41BD9" w:rsidRPr="007D5821" w:rsidRDefault="00C33FBB" w:rsidP="007D5821">
      <w:pPr>
        <w:pStyle w:val="a3"/>
        <w:numPr>
          <w:ilvl w:val="0"/>
          <w:numId w:val="3"/>
        </w:numPr>
        <w:tabs>
          <w:tab w:val="left" w:pos="1260"/>
        </w:tabs>
        <w:spacing w:line="360" w:lineRule="auto"/>
        <w:jc w:val="both"/>
        <w:rPr>
          <w:rFonts w:ascii="Times New Roman" w:hAnsi="Times New Roman" w:cs="Times New Roman"/>
          <w:sz w:val="28"/>
          <w:szCs w:val="28"/>
        </w:rPr>
      </w:pPr>
      <w:hyperlink r:id="rId12" w:history="1">
        <w:r w:rsidR="00C41BD9" w:rsidRPr="007D5821">
          <w:rPr>
            <w:rStyle w:val="a4"/>
            <w:rFonts w:ascii="Times New Roman" w:hAnsi="Times New Roman" w:cs="Times New Roman"/>
            <w:sz w:val="28"/>
            <w:szCs w:val="28"/>
          </w:rPr>
          <w:t>DrugBank онлайн</w:t>
        </w:r>
      </w:hyperlink>
    </w:p>
    <w:p w:rsidR="007D5821" w:rsidRDefault="007D5821" w:rsidP="007D5821">
      <w:pPr>
        <w:widowControl w:val="0"/>
        <w:spacing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after="0" w:line="360" w:lineRule="auto"/>
        <w:jc w:val="center"/>
        <w:rPr>
          <w:rFonts w:ascii="Times New Roman" w:eastAsia="Times New Roman" w:hAnsi="Times New Roman"/>
          <w:b/>
          <w:bCs/>
          <w:caps/>
          <w:sz w:val="28"/>
          <w:szCs w:val="28"/>
          <w:lang w:eastAsia="ru-RU" w:bidi="ru-RU"/>
        </w:rPr>
      </w:pPr>
    </w:p>
    <w:p w:rsidR="00C41BD9" w:rsidRPr="007D5821" w:rsidRDefault="00C41BD9" w:rsidP="007D5821">
      <w:pPr>
        <w:widowControl w:val="0"/>
        <w:spacing w:after="0" w:line="360" w:lineRule="auto"/>
        <w:jc w:val="center"/>
        <w:rPr>
          <w:rFonts w:ascii="Times New Roman" w:eastAsia="Times New Roman" w:hAnsi="Times New Roman"/>
          <w:b/>
          <w:bCs/>
          <w:caps/>
          <w:sz w:val="28"/>
          <w:szCs w:val="28"/>
          <w:lang w:eastAsia="ru-RU" w:bidi="ru-RU"/>
        </w:rPr>
      </w:pPr>
      <w:r w:rsidRPr="007D5821">
        <w:rPr>
          <w:rFonts w:ascii="Times New Roman" w:eastAsia="Times New Roman" w:hAnsi="Times New Roman"/>
          <w:b/>
          <w:bCs/>
          <w:caps/>
          <w:sz w:val="28"/>
          <w:szCs w:val="28"/>
          <w:lang w:eastAsia="ru-RU" w:bidi="ru-RU"/>
        </w:rPr>
        <w:t>Тема 27</w:t>
      </w:r>
    </w:p>
    <w:p w:rsidR="00C41BD9" w:rsidRPr="007D5821" w:rsidRDefault="00C41BD9" w:rsidP="007D5821">
      <w:pPr>
        <w:widowControl w:val="0"/>
        <w:spacing w:after="0" w:line="360" w:lineRule="auto"/>
        <w:jc w:val="center"/>
        <w:rPr>
          <w:rFonts w:ascii="Times New Roman" w:eastAsia="Times New Roman" w:hAnsi="Times New Roman"/>
          <w:sz w:val="28"/>
          <w:szCs w:val="28"/>
          <w:lang w:eastAsia="uk-UA" w:bidi="uk-UA"/>
        </w:rPr>
      </w:pPr>
      <w:r w:rsidRPr="007D5821">
        <w:rPr>
          <w:rFonts w:ascii="Times New Roman" w:eastAsia="Times New Roman" w:hAnsi="Times New Roman"/>
          <w:b/>
          <w:bCs/>
          <w:caps/>
          <w:sz w:val="28"/>
          <w:szCs w:val="28"/>
          <w:lang w:eastAsia="ru-RU" w:bidi="ru-RU"/>
        </w:rPr>
        <w:t>«Стероїдні гормони та їх аналоги: кортикостероїди та їх синтетичні аналоги. Характеристика, класифікація, зв'язок між структурою і фармакологічною дією, механізм дії, способи одержання, методи аналізу, застосування в медицині</w:t>
      </w:r>
      <w:r w:rsidRPr="007D5821">
        <w:rPr>
          <w:rFonts w:ascii="Times New Roman" w:eastAsia="Times New Roman" w:hAnsi="Times New Roman"/>
          <w:b/>
          <w:bCs/>
          <w:sz w:val="28"/>
          <w:szCs w:val="28"/>
          <w:lang w:eastAsia="ru-RU" w:bidi="ru-RU"/>
        </w:rPr>
        <w:t>»</w:t>
      </w:r>
    </w:p>
    <w:p w:rsidR="00C41BD9" w:rsidRPr="007D5821" w:rsidRDefault="00C41BD9" w:rsidP="007D5821">
      <w:pPr>
        <w:widowControl w:val="0"/>
        <w:spacing w:before="240" w:after="0" w:line="360" w:lineRule="auto"/>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b/>
          <w:bCs/>
          <w:sz w:val="28"/>
          <w:szCs w:val="28"/>
          <w:lang w:eastAsia="uk-UA" w:bidi="uk-UA"/>
        </w:rPr>
        <w:t xml:space="preserve">Актуальність теми: </w:t>
      </w:r>
      <w:r w:rsidR="0088152D" w:rsidRPr="007D5821">
        <w:rPr>
          <w:rFonts w:ascii="Times New Roman" w:eastAsia="Times New Roman" w:hAnsi="Times New Roman"/>
          <w:sz w:val="28"/>
          <w:szCs w:val="28"/>
          <w:lang w:eastAsia="uk-UA" w:bidi="uk-UA"/>
        </w:rPr>
        <w:t>Кортикостероїди широко застосовуються як протизапальні, імуносупресивні, протиалергічні та протишокові засоби. Висока фармакологічна активність та ризик серйозних побічних ефектів зумовлюють необхідність глибоких знань щодо їх хімічної будови, стабільності та контролю якості.</w:t>
      </w:r>
    </w:p>
    <w:p w:rsidR="00C41BD9" w:rsidRPr="007D5821" w:rsidRDefault="00C41BD9" w:rsidP="007D5821">
      <w:pPr>
        <w:widowControl w:val="0"/>
        <w:spacing w:before="240" w:after="0" w:line="360" w:lineRule="auto"/>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b/>
          <w:bCs/>
          <w:sz w:val="28"/>
          <w:szCs w:val="28"/>
          <w:lang w:eastAsia="uk-UA" w:bidi="uk-UA"/>
        </w:rPr>
        <w:t xml:space="preserve">Мета: </w:t>
      </w:r>
      <w:r w:rsidR="0088152D" w:rsidRPr="007D5821">
        <w:rPr>
          <w:rFonts w:ascii="Times New Roman" w:eastAsia="Times New Roman" w:hAnsi="Times New Roman"/>
          <w:sz w:val="28"/>
          <w:szCs w:val="28"/>
          <w:lang w:eastAsia="uk-UA" w:bidi="uk-UA"/>
        </w:rPr>
        <w:t>Сформувати знання щодо хімічної структури кортикостероїдів, їх класифікації, механізму дії, особливостей синтезу, методів аналізу та застосування в медичній практиці.</w:t>
      </w:r>
    </w:p>
    <w:p w:rsidR="00C41BD9" w:rsidRPr="007D5821" w:rsidRDefault="00C41BD9" w:rsidP="007D5821">
      <w:pPr>
        <w:widowControl w:val="0"/>
        <w:spacing w:after="0" w:line="360" w:lineRule="auto"/>
        <w:jc w:val="both"/>
        <w:outlineLvl w:val="0"/>
        <w:rPr>
          <w:rFonts w:ascii="Times New Roman" w:eastAsia="Times New Roman" w:hAnsi="Times New Roman"/>
          <w:b/>
          <w:bCs/>
          <w:sz w:val="28"/>
          <w:szCs w:val="28"/>
          <w:lang w:eastAsia="uk-UA" w:bidi="uk-UA"/>
        </w:rPr>
      </w:pPr>
    </w:p>
    <w:p w:rsidR="0088152D" w:rsidRPr="007D5821" w:rsidRDefault="00C41BD9" w:rsidP="007D5821">
      <w:pPr>
        <w:widowControl w:val="0"/>
        <w:spacing w:after="0" w:line="360" w:lineRule="auto"/>
        <w:jc w:val="both"/>
        <w:outlineLvl w:val="0"/>
        <w:rPr>
          <w:rFonts w:ascii="Times New Roman" w:eastAsia="Times New Roman" w:hAnsi="Times New Roman"/>
          <w:b/>
          <w:bCs/>
          <w:sz w:val="28"/>
          <w:szCs w:val="28"/>
          <w:lang w:eastAsia="uk-UA" w:bidi="uk-UA"/>
        </w:rPr>
      </w:pPr>
      <w:r w:rsidRPr="007D5821">
        <w:rPr>
          <w:rFonts w:ascii="Times New Roman" w:eastAsia="Times New Roman" w:hAnsi="Times New Roman"/>
          <w:b/>
          <w:bCs/>
          <w:sz w:val="28"/>
          <w:szCs w:val="28"/>
          <w:lang w:eastAsia="uk-UA" w:bidi="uk-UA"/>
        </w:rPr>
        <w:t xml:space="preserve">Основні поняття (перелік питань): </w:t>
      </w:r>
    </w:p>
    <w:p w:rsidR="0088152D" w:rsidRPr="007D5821" w:rsidRDefault="0088152D" w:rsidP="007D5821">
      <w:pPr>
        <w:pStyle w:val="a3"/>
        <w:widowControl w:val="0"/>
        <w:numPr>
          <w:ilvl w:val="0"/>
          <w:numId w:val="42"/>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Стероїдне ядро циклопентанпергідрофенантрену.</w:t>
      </w:r>
    </w:p>
    <w:p w:rsidR="0088152D" w:rsidRPr="007D5821" w:rsidRDefault="0088152D" w:rsidP="007D5821">
      <w:pPr>
        <w:pStyle w:val="a3"/>
        <w:widowControl w:val="0"/>
        <w:numPr>
          <w:ilvl w:val="0"/>
          <w:numId w:val="42"/>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Класифікація кортикостероїдів (мінералокортикостероїди, глюкокортикостероїди).</w:t>
      </w:r>
    </w:p>
    <w:p w:rsidR="0088152D" w:rsidRPr="007D5821" w:rsidRDefault="0088152D" w:rsidP="007D5821">
      <w:pPr>
        <w:pStyle w:val="a3"/>
        <w:widowControl w:val="0"/>
        <w:numPr>
          <w:ilvl w:val="0"/>
          <w:numId w:val="42"/>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Вплив функціональних груп у положеннях С11, С17, С21.</w:t>
      </w:r>
    </w:p>
    <w:p w:rsidR="0088152D" w:rsidRPr="007D5821" w:rsidRDefault="0088152D" w:rsidP="007D5821">
      <w:pPr>
        <w:pStyle w:val="a3"/>
        <w:widowControl w:val="0"/>
        <w:numPr>
          <w:ilvl w:val="0"/>
          <w:numId w:val="42"/>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Фторування та підвищення активності.</w:t>
      </w:r>
    </w:p>
    <w:p w:rsidR="0088152D" w:rsidRPr="007D5821" w:rsidRDefault="0088152D" w:rsidP="007D5821">
      <w:pPr>
        <w:pStyle w:val="a3"/>
        <w:widowControl w:val="0"/>
        <w:numPr>
          <w:ilvl w:val="0"/>
          <w:numId w:val="42"/>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Естерифікація та пролонгована дія.</w:t>
      </w:r>
    </w:p>
    <w:p w:rsidR="0088152D" w:rsidRPr="007D5821" w:rsidRDefault="0088152D" w:rsidP="007D5821">
      <w:pPr>
        <w:pStyle w:val="a3"/>
        <w:widowControl w:val="0"/>
        <w:numPr>
          <w:ilvl w:val="0"/>
          <w:numId w:val="42"/>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Механізм геномної дії глюкокортикостероїдів.</w:t>
      </w:r>
    </w:p>
    <w:p w:rsidR="0088152D" w:rsidRPr="007D5821" w:rsidRDefault="0088152D" w:rsidP="007D5821">
      <w:pPr>
        <w:pStyle w:val="a3"/>
        <w:widowControl w:val="0"/>
        <w:numPr>
          <w:ilvl w:val="0"/>
          <w:numId w:val="42"/>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Напівсинтетичні та синтетичні аналоги.</w:t>
      </w:r>
    </w:p>
    <w:p w:rsidR="0088152D" w:rsidRPr="007D5821" w:rsidRDefault="0088152D" w:rsidP="007D5821">
      <w:pPr>
        <w:pStyle w:val="a3"/>
        <w:widowControl w:val="0"/>
        <w:numPr>
          <w:ilvl w:val="0"/>
          <w:numId w:val="42"/>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Методи одержання стероїдів.</w:t>
      </w:r>
    </w:p>
    <w:p w:rsidR="0088152D" w:rsidRPr="007D5821" w:rsidRDefault="0088152D" w:rsidP="007D5821">
      <w:pPr>
        <w:pStyle w:val="a3"/>
        <w:widowControl w:val="0"/>
        <w:numPr>
          <w:ilvl w:val="0"/>
          <w:numId w:val="42"/>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Методи аналізу (УФ, ВЕРХ, ТШХ).</w:t>
      </w:r>
    </w:p>
    <w:p w:rsidR="00C41BD9" w:rsidRPr="007D5821" w:rsidRDefault="0088152D" w:rsidP="007D5821">
      <w:pPr>
        <w:pStyle w:val="a3"/>
        <w:widowControl w:val="0"/>
        <w:numPr>
          <w:ilvl w:val="0"/>
          <w:numId w:val="42"/>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Клінічне застосування та побічні ефекти.</w:t>
      </w:r>
    </w:p>
    <w:p w:rsidR="00C41BD9" w:rsidRPr="007D5821" w:rsidRDefault="00C41BD9" w:rsidP="007D5821">
      <w:pPr>
        <w:widowControl w:val="0"/>
        <w:tabs>
          <w:tab w:val="left" w:leader="dot" w:pos="1331"/>
        </w:tabs>
        <w:spacing w:before="240" w:line="360" w:lineRule="auto"/>
        <w:rPr>
          <w:rFonts w:ascii="Times New Roman" w:eastAsia="Times New Roman" w:hAnsi="Times New Roman"/>
          <w:b/>
          <w:sz w:val="28"/>
          <w:szCs w:val="28"/>
          <w:lang w:eastAsia="uk-UA" w:bidi="uk-UA"/>
        </w:rPr>
      </w:pPr>
      <w:r w:rsidRPr="007D5821">
        <w:rPr>
          <w:rFonts w:ascii="Times New Roman" w:eastAsia="Times New Roman" w:hAnsi="Times New Roman"/>
          <w:b/>
          <w:sz w:val="28"/>
          <w:szCs w:val="28"/>
          <w:lang w:eastAsia="uk-UA" w:bidi="uk-UA"/>
        </w:rPr>
        <w:t>Зміст лекційного матеріалу (текст лекції):</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Лекція присвячена стероїдним гормонам, зокрема кортикостероїдам та їх синтетичним аналогам, їх хімічній будові, класифікації, взаємозв’язку між структурою і фармакологічною активністю, методам одержання, ідентифікації, кількісного визначення та застосуванню в медицині. Дана тема має принципове значення для фармацевтичної хімії, оскільки кортикостероїди є однією з найважливіших груп гормональних препаратів, що широко використовуються в клінічній практиці як протизапальні, протиалергічні, імуносупресивні та замісні засоби.</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Стероїдні гормони – це біологічно активні сполуки, що синтезуються в корі надниркових залоз та статевих залозах. Кора надниркових залоз продукує близько 50 стероїдних гормонів, з яких приблизно 8 мають виражену біологічну активність і об’єднуються під загальною назвою кортикостероїди. За впливом на обмін речовин їх умовно поділяють на дві основні групи: мінералокортикоїди та глюкокортикоїди. Мінералокортикоїди беруть участь у регуляції водно-сольового обміну, впливають на реабсорбцію натрію і виділення калію в нирках, підвищують артеріальний тиск і підтримують тонус судин. Основними представниками є альдостерон та дезоксикортикостерон. У медичній практиці застосовують дезоксикортикостерону ацетат (ДОКА). Глюкокортикоїди регулюють вуглеводний, білковий і жировий обмін, стимулюють глюконеогенез, підвищують рівень глюкози в крові, сприяють накопиченню глікогену в печінці, мають виражену протизапальну та протиалергічну дію. Основними природними представниками є кортизон і гідрокортизон.</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Структурною основою всіх стероїдних гормонів є конденсована система циклопентанпергідрофенантрену, що складається з чотирьох циклів. Для кортикостероїдів характерна структура, похідна від прегнану (C21-стероїди). В усіх кортикостероїдів у положенні 3 стероидного циклу наявна кетогрупа, у положенні 4 – подвійний зв’язок, а в положенні 17 – лабільна α-кетольна або діоксиацетонова група, що зумовлює їх відновні властивості. Наявність цих функціональних груп визначає як біологічну активність, так і аналітичні реакції.</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Життєва необхідність кортикостероїдів підтверджується тим, що видалення надниркових залоз у тварин призводить до загибелі протягом кількох днів. Це пояснюється критичною роллю глюкокортикоїдів у підтриманні гомеостазу та адаптації до стресу.</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З метою підвищення протизапальної активності та зменшення побічних ефектв були синтезовані численні напівсинтетичні та синтетичні аналоги природних гормонів. Встановлено, що введення подвійного зв’язку в положення 1–2 (як у преднізолоні) підвищує глюкокортикоїдну активність та знижує мінералокортикоїдний ефект. Замісники у положенні 17 впливають на ліпофільність та тривалість дії. Особливе значення має введення атома фтору. Фтор має малий атомний радіус і виражені електроноакцепторні властивості, що дозволяє значно підвищити фармакологічну активність без суттєвих стеричних змін молекули. Наприклад, дексаметазон, який містить атом фтору, у десятки разів активніший за кортизон і гідрокортизон.</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Фізико-хімічні властивості кортикостероїдів зумовлені їх стероїдною природою. Це білі кристалічні речовини, практично нерозчинні у воді, але розчинні в органічних розчинниках (етанолі, ацетоні, хлороформі). Більшість є правовертальними оптичними ізомерами, тому для ідентифікації визначають питоме обертання. В ультрафіолетовому спектрі вони поглинають світло завдяки наявності хромофору в А-кільці.</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Методи ідентифікації поділяють на кілька груп залежно від структурних елементів. Реакції на стероїдний цикл включають взаємодію з концентрованою сульфатною кислотою, що супроводжується появою характерного забарвлення або флуоресценції. Реакції на кетогрупу в положенні 3 полягають у взаємодії з гідроксиламіном, фенілгідразином або 2,4-динітрофенілгідразином з утворенням оксимів або гідразонів із характерною температурою плавлення. Реакції на естерну групу включають гідроксамову пробу з утворенням забарвленого комплексу з іонами Fe³⁺. Наявність α-кетольної групи підтверджують реакціями з реактивами Фелінга, Толленса або трифенілтетразолій хлоридом.</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Дезоксикортикостерону ацетат (ДОКА) є синтетичним мінералокортикоїдом. Його отримують із холестерину через стадії ацетилювання, бромування та окиснення. Це білий кристалічний порошок з температурою плавлення 155–160 °C, практично нерозчинний у воді. Ідентифікацію проводять за температурою плавлення, поляриметрією та характерними реакціями на стероїдний цикл і естерну групу. Кількісне визначення здійснюють спектрофотометрично при 240 нм, гравіметрично (через утворення оксиму) або алкаліметрично.</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Кортизону ацетат є напівсинтетичним глюкокортикоїдом, який отримують із соласодину – аглікону глюкоалкалоїдів пасльонових рослин. Він має виражену протизапальну активність. Ідентифікується за температурою плавлення (238–243 °C), питомим обертанням, реакціями на естерну та кетогрупи. Кількісний аналіз проводять спектрофотометрично при 238 нм або методом алкаліметрії.</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Гідрокортизону ацетат є ефіром природного гормону кортизолу. Відрізняється від кортизону наявністю гідроксильної групи в положенні 11 замість кетогрупи. Ця структурна особливість впливає на біологічну активність. Препарат ідентифікують за допомогою поляриметрії, реакції з ізоніазидом, реакцій на естерну та кетогрупи. Кількісне визначення аналогічне до кортизону.</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Преднізолон є синтетичним аналогом гідрокортизону з додатковим подвійним зв’язком у положенні 1–2. Це підвищує його протизапальну активність і знижує затримку натрію. Ідентифікація включає визначення питомого обертання, температури плавлення, реакції з концентрованою сульфатною кислотою та утворення похідних кетогрупи. Кількісне визначення проводять спектрофотометрично при 242 нм або методом алкаліметрії.</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Фторовані глюкокортикоїди (дексаметазон, триамцинолон, флуметазону півалат) характеризуються високою протизапальною активністю. Введення фтору підвищує ліпофільність, стабільність зв’язку C–F та зменшує швидкість метаболізму. Дексаметазон є одним із найпотужніших глюкокортикоїдів. Для ідентифікації фтору проводять мінералізацію з утворенням фторид-іонів і подальші реакції з кальцію хлоридом (утворення CaF₂), з алізарином або тіоціанатним комплексом заліза. Кількісний аналіз здійснюють спектрофотометрично, гравіметрично або титриметрично.</w:t>
      </w:r>
    </w:p>
    <w:p w:rsidR="00744144" w:rsidRPr="007D5821" w:rsidRDefault="00744144" w:rsidP="007D5821">
      <w:pPr>
        <w:spacing w:after="0" w:line="360" w:lineRule="auto"/>
        <w:ind w:firstLine="708"/>
        <w:jc w:val="both"/>
        <w:rPr>
          <w:rFonts w:ascii="Times New Roman" w:hAnsi="Times New Roman"/>
          <w:sz w:val="28"/>
          <w:szCs w:val="28"/>
        </w:rPr>
      </w:pPr>
      <w:r w:rsidRPr="007D5821">
        <w:rPr>
          <w:rFonts w:ascii="Times New Roman" w:hAnsi="Times New Roman"/>
          <w:sz w:val="28"/>
          <w:szCs w:val="28"/>
        </w:rPr>
        <w:t>За дією на організм кортикостероїди умовно ділять на мінералокортикоїди і глюкокортикоїди. У мінералокортикоїдів відсутні оксигенвмісна група (кето- або оксигрупа) в положенні 11 і оксигрупа в положенні 17. Серед мінералокортикоїдів найчастіше в медичній практиці застосовують дезоксикортикостерону ацетат (ДОКСА) та його синтетичний аналог спіронолактон:</w:t>
      </w:r>
    </w:p>
    <w:p w:rsidR="00744144" w:rsidRPr="007D5821" w:rsidRDefault="00744144" w:rsidP="007D5821">
      <w:pPr>
        <w:pStyle w:val="a3"/>
        <w:spacing w:line="360" w:lineRule="auto"/>
        <w:ind w:left="360"/>
        <w:jc w:val="center"/>
        <w:rPr>
          <w:rFonts w:ascii="Times New Roman" w:hAnsi="Times New Roman" w:cs="Times New Roman"/>
          <w:sz w:val="28"/>
          <w:szCs w:val="28"/>
        </w:rPr>
      </w:pPr>
      <w:r w:rsidRPr="007D5821">
        <w:rPr>
          <w:rFonts w:ascii="Times New Roman" w:hAnsi="Times New Roman" w:cs="Times New Roman"/>
          <w:noProof/>
          <w:sz w:val="28"/>
          <w:szCs w:val="28"/>
          <w:lang w:eastAsia="uk-UA"/>
        </w:rPr>
        <mc:AlternateContent>
          <mc:Choice Requires="wps">
            <w:drawing>
              <wp:anchor distT="0" distB="0" distL="114300" distR="114300" simplePos="0" relativeHeight="251662336" behindDoc="0" locked="0" layoutInCell="1" allowOverlap="1" wp14:anchorId="64D364F7" wp14:editId="1CD54F05">
                <wp:simplePos x="0" y="0"/>
                <wp:positionH relativeFrom="margin">
                  <wp:posOffset>110472</wp:posOffset>
                </wp:positionH>
                <wp:positionV relativeFrom="paragraph">
                  <wp:posOffset>1460400</wp:posOffset>
                </wp:positionV>
                <wp:extent cx="5621764" cy="400967"/>
                <wp:effectExtent l="0" t="0" r="0" b="0"/>
                <wp:wrapNone/>
                <wp:docPr id="30" name="Куб 30"/>
                <wp:cNvGraphicFramePr/>
                <a:graphic xmlns:a="http://schemas.openxmlformats.org/drawingml/2006/main">
                  <a:graphicData uri="http://schemas.microsoft.com/office/word/2010/wordprocessingShape">
                    <wps:wsp>
                      <wps:cNvSpPr/>
                      <wps:spPr>
                        <a:xfrm>
                          <a:off x="0" y="0"/>
                          <a:ext cx="5621764" cy="400967"/>
                        </a:xfrm>
                        <a:prstGeom prst="cube">
                          <a:avLst/>
                        </a:prstGeom>
                        <a:solidFill>
                          <a:schemeClr val="accent1">
                            <a:alpha val="50000"/>
                          </a:schemeClr>
                        </a:solidFill>
                        <a:ln>
                          <a:noFill/>
                        </a:ln>
                      </wps:spPr>
                      <wps:style>
                        <a:lnRef idx="0">
                          <a:scrgbClr r="0" g="0" b="0"/>
                        </a:lnRef>
                        <a:fillRef idx="0">
                          <a:scrgbClr r="0" g="0" b="0"/>
                        </a:fillRef>
                        <a:effectRef idx="0">
                          <a:scrgbClr r="0" g="0" b="0"/>
                        </a:effectRef>
                        <a:fontRef idx="minor">
                          <a:schemeClr val="lt1"/>
                        </a:fontRef>
                      </wps:style>
                      <wps:txbx>
                        <w:txbxContent>
                          <w:p w:rsidR="00744144" w:rsidRPr="00744144" w:rsidRDefault="00744144" w:rsidP="00744144">
                            <w:pPr>
                              <w:jc w:val="center"/>
                              <w:rPr>
                                <w:rFonts w:ascii="Times New Roman" w:hAnsi="Times New Roman"/>
                                <w:sz w:val="28"/>
                                <w:szCs w:val="28"/>
                              </w:rPr>
                            </w:pPr>
                            <w:r w:rsidRPr="00744144">
                              <w:rPr>
                                <w:rFonts w:ascii="Times New Roman" w:hAnsi="Times New Roman"/>
                                <w:sz w:val="28"/>
                                <w:szCs w:val="28"/>
                              </w:rPr>
                              <w:t>Дезоксикортикостерону ацентат</w:t>
                            </w:r>
                            <w:r w:rsidRPr="00744144">
                              <w:rPr>
                                <w:rFonts w:ascii="Times New Roman" w:hAnsi="Times New Roman"/>
                                <w:sz w:val="28"/>
                                <w:szCs w:val="28"/>
                              </w:rPr>
                              <w:tab/>
                            </w:r>
                            <w:r w:rsidRPr="00744144">
                              <w:rPr>
                                <w:rFonts w:ascii="Times New Roman" w:hAnsi="Times New Roman"/>
                                <w:sz w:val="28"/>
                                <w:szCs w:val="28"/>
                              </w:rPr>
                              <w:tab/>
                            </w:r>
                            <w:r w:rsidRPr="00744144">
                              <w:rPr>
                                <w:rFonts w:ascii="Times New Roman" w:hAnsi="Times New Roman"/>
                                <w:sz w:val="28"/>
                                <w:szCs w:val="28"/>
                              </w:rPr>
                              <w:tab/>
                              <w:t>Спіронолактон</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type w14:anchorId="64D364F7"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Куб 30" o:spid="_x0000_s1026" type="#_x0000_t16" style="position:absolute;left:0;text-align:left;margin-left:8.7pt;margin-top:115pt;width:442.65pt;height:31.5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" fillcolor="#5b9bd5 [3204]" stroked="f">
                <v:fill opacity="32896f"/>
                <v:textbox>
                  <w:txbxContent>
                    <w:p w:rsidR="00744144" w:rsidRPr="00744144" w:rsidRDefault="00744144" w:rsidP="00744144">
                      <w:pPr>
                        <w:jc w:val="center"/>
                        <w:rPr>
                          <w:rFonts w:ascii="Times New Roman" w:hAnsi="Times New Roman"/>
                          <w:sz w:val="28"/>
                          <w:szCs w:val="28"/>
                        </w:rPr>
                      </w:pPr>
                      <w:r w:rsidRPr="00744144">
                        <w:rPr>
                          <w:rFonts w:ascii="Times New Roman" w:hAnsi="Times New Roman"/>
                          <w:sz w:val="28"/>
                          <w:szCs w:val="28"/>
                        </w:rPr>
                        <w:t>Дезоксикортикостерону ацентат</w:t>
                      </w:r>
                      <w:r w:rsidRPr="00744144">
                        <w:rPr>
                          <w:rFonts w:ascii="Times New Roman" w:hAnsi="Times New Roman"/>
                          <w:sz w:val="28"/>
                          <w:szCs w:val="28"/>
                        </w:rPr>
                        <w:tab/>
                      </w:r>
                      <w:r w:rsidRPr="00744144">
                        <w:rPr>
                          <w:rFonts w:ascii="Times New Roman" w:hAnsi="Times New Roman"/>
                          <w:sz w:val="28"/>
                          <w:szCs w:val="28"/>
                        </w:rPr>
                        <w:tab/>
                      </w:r>
                      <w:r w:rsidRPr="00744144">
                        <w:rPr>
                          <w:rFonts w:ascii="Times New Roman" w:hAnsi="Times New Roman"/>
                          <w:sz w:val="28"/>
                          <w:szCs w:val="28"/>
                        </w:rPr>
                        <w:tab/>
                        <w:t>Спіронолактон</w:t>
                      </w:r>
                    </w:p>
                  </w:txbxContent>
                </v:textbox>
                <w10:wrap anchorx="margin"/>
              </v:shape>
            </w:pict>
          </mc:Fallback>
        </mc:AlternateContent>
      </w:r>
      <w:r w:rsidRPr="007D5821">
        <w:rPr>
          <w:rFonts w:ascii="Times New Roman" w:hAnsi="Times New Roman" w:cs="Times New Roman"/>
          <w:sz w:val="28"/>
          <w:szCs w:val="28"/>
        </w:rPr>
        <w:object w:dxaOrig="4325" w:dyaOrig="22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in;height:114pt" o:ole="">
            <v:imagedata r:id="rId13" o:title=""/>
          </v:shape>
          <o:OLEObject Type="Embed" ProgID="ACD.ChemSketch.20" ShapeID="_x0000_i1025" DrawAspect="Content" ObjectID="_1835626958" r:id="rId14"/>
        </w:object>
      </w:r>
      <w:r w:rsidRPr="007D5821">
        <w:rPr>
          <w:rFonts w:ascii="Times New Roman" w:hAnsi="Times New Roman" w:cs="Times New Roman"/>
          <w:sz w:val="28"/>
          <w:szCs w:val="28"/>
        </w:rPr>
        <w:object w:dxaOrig="3675" w:dyaOrig="2026">
          <v:shape id="_x0000_i1026" type="#_x0000_t75" style="width:185.15pt;height:102.85pt" o:ole="">
            <v:imagedata r:id="rId15" o:title=""/>
          </v:shape>
          <o:OLEObject Type="Embed" ProgID="ACD.ChemSketch.20" ShapeID="_x0000_i1026" DrawAspect="Content" ObjectID="_1835626959" r:id="rId16"/>
        </w:object>
      </w:r>
    </w:p>
    <w:p w:rsidR="00744144" w:rsidRPr="007D5821" w:rsidRDefault="00744144" w:rsidP="007D5821">
      <w:pPr>
        <w:spacing w:before="240" w:after="0" w:line="360" w:lineRule="auto"/>
        <w:ind w:firstLine="708"/>
        <w:jc w:val="both"/>
        <w:rPr>
          <w:rFonts w:ascii="Times New Roman" w:hAnsi="Times New Roman"/>
          <w:sz w:val="28"/>
          <w:szCs w:val="28"/>
        </w:rPr>
      </w:pPr>
    </w:p>
    <w:p w:rsidR="00744144" w:rsidRPr="007D5821" w:rsidRDefault="00744144" w:rsidP="007D5821">
      <w:pPr>
        <w:spacing w:before="240" w:after="0" w:line="360" w:lineRule="auto"/>
        <w:ind w:firstLine="708"/>
        <w:jc w:val="both"/>
        <w:rPr>
          <w:rFonts w:ascii="Times New Roman" w:hAnsi="Times New Roman"/>
          <w:sz w:val="28"/>
          <w:szCs w:val="28"/>
        </w:rPr>
      </w:pPr>
      <w:r w:rsidRPr="007D5821">
        <w:rPr>
          <w:rFonts w:ascii="Times New Roman" w:hAnsi="Times New Roman"/>
          <w:sz w:val="28"/>
          <w:szCs w:val="28"/>
        </w:rPr>
        <w:t>Основними представниками ендогенних глюкокортикоїдів є кортизон та гідрокортизон у вигляді ацетатів:</w:t>
      </w:r>
    </w:p>
    <w:p w:rsidR="00744144" w:rsidRPr="007D5821" w:rsidRDefault="00744144" w:rsidP="007D5821">
      <w:pPr>
        <w:spacing w:line="360" w:lineRule="auto"/>
        <w:jc w:val="center"/>
        <w:rPr>
          <w:rFonts w:ascii="Times New Roman" w:hAnsi="Times New Roman"/>
          <w:sz w:val="28"/>
          <w:szCs w:val="28"/>
        </w:rPr>
      </w:pPr>
      <w:r w:rsidRPr="007D5821">
        <w:rPr>
          <w:rFonts w:ascii="Times New Roman" w:hAnsi="Times New Roman"/>
          <w:noProof/>
          <w:sz w:val="28"/>
          <w:szCs w:val="28"/>
          <w:lang w:eastAsia="uk-UA"/>
        </w:rPr>
        <mc:AlternateContent>
          <mc:Choice Requires="wps">
            <w:drawing>
              <wp:anchor distT="0" distB="0" distL="114300" distR="114300" simplePos="0" relativeHeight="251660288" behindDoc="0" locked="0" layoutInCell="1" allowOverlap="1" wp14:anchorId="3E452CE3" wp14:editId="7ED7D189">
                <wp:simplePos x="0" y="0"/>
                <wp:positionH relativeFrom="margin">
                  <wp:posOffset>241006</wp:posOffset>
                </wp:positionH>
                <wp:positionV relativeFrom="paragraph">
                  <wp:posOffset>1448907</wp:posOffset>
                </wp:positionV>
                <wp:extent cx="1990165" cy="400967"/>
                <wp:effectExtent l="0" t="0" r="0" b="0"/>
                <wp:wrapNone/>
                <wp:docPr id="28" name="Куб 28"/>
                <wp:cNvGraphicFramePr/>
                <a:graphic xmlns:a="http://schemas.openxmlformats.org/drawingml/2006/main">
                  <a:graphicData uri="http://schemas.microsoft.com/office/word/2010/wordprocessingShape">
                    <wps:wsp>
                      <wps:cNvSpPr/>
                      <wps:spPr>
                        <a:xfrm>
                          <a:off x="0" y="0"/>
                          <a:ext cx="1990165" cy="400967"/>
                        </a:xfrm>
                        <a:prstGeom prst="cube">
                          <a:avLst/>
                        </a:prstGeom>
                        <a:solidFill>
                          <a:schemeClr val="accent1">
                            <a:alpha val="50000"/>
                          </a:schemeClr>
                        </a:solidFill>
                        <a:ln>
                          <a:noFill/>
                        </a:ln>
                      </wps:spPr>
                      <wps:style>
                        <a:lnRef idx="0">
                          <a:scrgbClr r="0" g="0" b="0"/>
                        </a:lnRef>
                        <a:fillRef idx="0">
                          <a:scrgbClr r="0" g="0" b="0"/>
                        </a:fillRef>
                        <a:effectRef idx="0">
                          <a:scrgbClr r="0" g="0" b="0"/>
                        </a:effectRef>
                        <a:fontRef idx="minor">
                          <a:schemeClr val="lt1"/>
                        </a:fontRef>
                      </wps:style>
                      <wps:txbx>
                        <w:txbxContent>
                          <w:p w:rsidR="00744144" w:rsidRPr="00744144" w:rsidRDefault="00744144" w:rsidP="00744144">
                            <w:pPr>
                              <w:jc w:val="center"/>
                              <w:rPr>
                                <w:rFonts w:ascii="Times New Roman" w:hAnsi="Times New Roman"/>
                                <w:sz w:val="28"/>
                                <w:szCs w:val="28"/>
                              </w:rPr>
                            </w:pPr>
                            <w:r w:rsidRPr="00744144">
                              <w:rPr>
                                <w:rFonts w:ascii="Times New Roman" w:hAnsi="Times New Roman"/>
                                <w:sz w:val="28"/>
                                <w:szCs w:val="28"/>
                              </w:rPr>
                              <w:t>Кортизон</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3E452CE3" id="Куб 28" o:spid="_x0000_s1027" type="#_x0000_t16" style="position:absolute;left:0;text-align:left;margin-left:19pt;margin-top:114.1pt;width:156.7pt;height:31.5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" fillcolor="#5b9bd5 [3204]" stroked="f">
                <v:fill opacity="32896f"/>
                <v:textbox>
                  <w:txbxContent>
                    <w:p w:rsidR="00744144" w:rsidRPr="00744144" w:rsidRDefault="00744144" w:rsidP="00744144">
                      <w:pPr>
                        <w:jc w:val="center"/>
                        <w:rPr>
                          <w:rFonts w:ascii="Times New Roman" w:hAnsi="Times New Roman"/>
                          <w:sz w:val="28"/>
                          <w:szCs w:val="28"/>
                        </w:rPr>
                      </w:pPr>
                      <w:r w:rsidRPr="00744144">
                        <w:rPr>
                          <w:rFonts w:ascii="Times New Roman" w:hAnsi="Times New Roman"/>
                          <w:sz w:val="28"/>
                          <w:szCs w:val="28"/>
                        </w:rPr>
                        <w:t>Кортизон</w:t>
                      </w:r>
                    </w:p>
                  </w:txbxContent>
                </v:textbox>
                <w10:wrap anchorx="margin"/>
              </v:shape>
            </w:pict>
          </mc:Fallback>
        </mc:AlternateContent>
      </w:r>
      <w:r w:rsidRPr="007D5821">
        <w:rPr>
          <w:rFonts w:ascii="Times New Roman" w:hAnsi="Times New Roman"/>
          <w:noProof/>
          <w:sz w:val="28"/>
          <w:szCs w:val="28"/>
          <w:lang w:eastAsia="uk-UA"/>
        </w:rPr>
        <mc:AlternateContent>
          <mc:Choice Requires="wps">
            <w:drawing>
              <wp:anchor distT="0" distB="0" distL="114300" distR="114300" simplePos="0" relativeHeight="251661312" behindDoc="0" locked="0" layoutInCell="1" allowOverlap="1" wp14:anchorId="388E6324" wp14:editId="497E24FC">
                <wp:simplePos x="0" y="0"/>
                <wp:positionH relativeFrom="margin">
                  <wp:posOffset>2991931</wp:posOffset>
                </wp:positionH>
                <wp:positionV relativeFrom="paragraph">
                  <wp:posOffset>1442812</wp:posOffset>
                </wp:positionV>
                <wp:extent cx="1990165" cy="400967"/>
                <wp:effectExtent l="0" t="0" r="0" b="0"/>
                <wp:wrapNone/>
                <wp:docPr id="29" name="Куб 29"/>
                <wp:cNvGraphicFramePr/>
                <a:graphic xmlns:a="http://schemas.openxmlformats.org/drawingml/2006/main">
                  <a:graphicData uri="http://schemas.microsoft.com/office/word/2010/wordprocessingShape">
                    <wps:wsp>
                      <wps:cNvSpPr/>
                      <wps:spPr>
                        <a:xfrm>
                          <a:off x="0" y="0"/>
                          <a:ext cx="1990165" cy="400967"/>
                        </a:xfrm>
                        <a:prstGeom prst="cube">
                          <a:avLst/>
                        </a:prstGeom>
                        <a:solidFill>
                          <a:schemeClr val="accent1">
                            <a:alpha val="50000"/>
                          </a:schemeClr>
                        </a:solidFill>
                        <a:ln>
                          <a:noFill/>
                        </a:ln>
                      </wps:spPr>
                      <wps:style>
                        <a:lnRef idx="0">
                          <a:scrgbClr r="0" g="0" b="0"/>
                        </a:lnRef>
                        <a:fillRef idx="0">
                          <a:scrgbClr r="0" g="0" b="0"/>
                        </a:fillRef>
                        <a:effectRef idx="0">
                          <a:scrgbClr r="0" g="0" b="0"/>
                        </a:effectRef>
                        <a:fontRef idx="minor">
                          <a:schemeClr val="lt1"/>
                        </a:fontRef>
                      </wps:style>
                      <wps:txbx>
                        <w:txbxContent>
                          <w:p w:rsidR="00744144" w:rsidRPr="00744144" w:rsidRDefault="00744144" w:rsidP="00744144">
                            <w:pPr>
                              <w:jc w:val="center"/>
                              <w:rPr>
                                <w:rFonts w:ascii="Times New Roman" w:hAnsi="Times New Roman"/>
                                <w:sz w:val="28"/>
                                <w:szCs w:val="28"/>
                              </w:rPr>
                            </w:pPr>
                            <w:r w:rsidRPr="00744144">
                              <w:rPr>
                                <w:rFonts w:ascii="Times New Roman" w:hAnsi="Times New Roman"/>
                                <w:sz w:val="28"/>
                                <w:szCs w:val="28"/>
                              </w:rPr>
                              <w:t>Гідрокортизон</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388E6324" id="Куб 29" o:spid="_x0000_s1028" type="#_x0000_t16" style="position:absolute;left:0;text-align:left;margin-left:235.6pt;margin-top:113.6pt;width:156.7pt;height:31.5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" fillcolor="#5b9bd5 [3204]" stroked="f">
                <v:fill opacity="32896f"/>
                <v:textbox>
                  <w:txbxContent>
                    <w:p w:rsidR="00744144" w:rsidRPr="00744144" w:rsidRDefault="00744144" w:rsidP="00744144">
                      <w:pPr>
                        <w:jc w:val="center"/>
                        <w:rPr>
                          <w:rFonts w:ascii="Times New Roman" w:hAnsi="Times New Roman"/>
                          <w:sz w:val="28"/>
                          <w:szCs w:val="28"/>
                        </w:rPr>
                      </w:pPr>
                      <w:r w:rsidRPr="00744144">
                        <w:rPr>
                          <w:rFonts w:ascii="Times New Roman" w:hAnsi="Times New Roman"/>
                          <w:sz w:val="28"/>
                          <w:szCs w:val="28"/>
                        </w:rPr>
                        <w:t>Гідрокортизон</w:t>
                      </w:r>
                    </w:p>
                  </w:txbxContent>
                </v:textbox>
                <w10:wrap anchorx="margin"/>
              </v:shape>
            </w:pict>
          </mc:Fallback>
        </mc:AlternateContent>
      </w:r>
      <w:r w:rsidRPr="007D5821">
        <w:rPr>
          <w:rFonts w:ascii="Times New Roman" w:hAnsi="Times New Roman"/>
          <w:sz w:val="28"/>
          <w:szCs w:val="28"/>
        </w:rPr>
        <w:object w:dxaOrig="4325" w:dyaOrig="2275">
          <v:shape id="_x0000_i1027" type="#_x0000_t75" style="width:3in;height:114pt" o:ole="">
            <v:imagedata r:id="rId17" o:title=""/>
          </v:shape>
          <o:OLEObject Type="Embed" ProgID="ACD.ChemSketch.20" ShapeID="_x0000_i1027" DrawAspect="Content" ObjectID="_1835626960" r:id="rId18"/>
        </w:object>
      </w:r>
      <w:r w:rsidRPr="007D5821">
        <w:rPr>
          <w:rFonts w:ascii="Times New Roman" w:hAnsi="Times New Roman"/>
          <w:sz w:val="28"/>
          <w:szCs w:val="28"/>
        </w:rPr>
        <w:object w:dxaOrig="4325" w:dyaOrig="2275">
          <v:shape id="_x0000_i1028" type="#_x0000_t75" style="width:3in;height:114pt" o:ole="">
            <v:imagedata r:id="rId19" o:title=""/>
          </v:shape>
          <o:OLEObject Type="Embed" ProgID="ACD.ChemSketch.20" ShapeID="_x0000_i1028" DrawAspect="Content" ObjectID="_1835626961" r:id="rId20"/>
        </w:object>
      </w:r>
    </w:p>
    <w:p w:rsidR="007D5821" w:rsidRDefault="007D5821" w:rsidP="007D5821">
      <w:pPr>
        <w:spacing w:after="0" w:line="360" w:lineRule="auto"/>
        <w:ind w:firstLine="708"/>
        <w:jc w:val="both"/>
        <w:rPr>
          <w:rFonts w:ascii="Times New Roman" w:hAnsi="Times New Roman"/>
          <w:sz w:val="28"/>
          <w:szCs w:val="28"/>
        </w:rPr>
      </w:pPr>
    </w:p>
    <w:p w:rsidR="00744144" w:rsidRPr="007D5821" w:rsidRDefault="00744144" w:rsidP="007D5821">
      <w:pPr>
        <w:spacing w:after="0" w:line="360" w:lineRule="auto"/>
        <w:ind w:firstLine="708"/>
        <w:jc w:val="both"/>
        <w:rPr>
          <w:rFonts w:ascii="Times New Roman" w:hAnsi="Times New Roman"/>
          <w:sz w:val="28"/>
          <w:szCs w:val="28"/>
        </w:rPr>
      </w:pPr>
      <w:r w:rsidRPr="007D5821">
        <w:rPr>
          <w:rFonts w:ascii="Times New Roman" w:hAnsi="Times New Roman"/>
          <w:sz w:val="28"/>
          <w:szCs w:val="28"/>
        </w:rPr>
        <w:t>Синтетичні аналоги одержують шляхом введення подвійного зв’язку в положення 1, атомів хлору і фтору в положення 9 і 6, метильної і гідроксигрупи в положення 16:</w:t>
      </w:r>
      <w:r w:rsidRPr="007D5821">
        <w:rPr>
          <w:rFonts w:ascii="Times New Roman" w:hAnsi="Times New Roman"/>
          <w:noProof/>
          <w:sz w:val="28"/>
          <w:szCs w:val="28"/>
        </w:rPr>
        <w:t xml:space="preserve"> </w:t>
      </w:r>
    </w:p>
    <w:p w:rsidR="00744144" w:rsidRPr="007D5821" w:rsidRDefault="00744144" w:rsidP="007D5821">
      <w:pPr>
        <w:spacing w:before="240" w:line="360" w:lineRule="auto"/>
        <w:jc w:val="both"/>
        <w:rPr>
          <w:rFonts w:ascii="Times New Roman" w:hAnsi="Times New Roman"/>
          <w:sz w:val="28"/>
          <w:szCs w:val="28"/>
        </w:rPr>
      </w:pPr>
      <w:r w:rsidRPr="007D5821">
        <w:rPr>
          <w:rFonts w:ascii="Times New Roman" w:hAnsi="Times New Roman"/>
          <w:noProof/>
          <w:sz w:val="28"/>
          <w:szCs w:val="28"/>
          <w:lang w:eastAsia="uk-UA"/>
        </w:rPr>
        <mc:AlternateContent>
          <mc:Choice Requires="wps">
            <w:drawing>
              <wp:anchor distT="0" distB="0" distL="114300" distR="114300" simplePos="0" relativeHeight="251659264" behindDoc="0" locked="0" layoutInCell="1" allowOverlap="1" wp14:anchorId="075DA746" wp14:editId="2EE6E619">
                <wp:simplePos x="0" y="0"/>
                <wp:positionH relativeFrom="margin">
                  <wp:align>left</wp:align>
                </wp:positionH>
                <wp:positionV relativeFrom="paragraph">
                  <wp:posOffset>1881181</wp:posOffset>
                </wp:positionV>
                <wp:extent cx="5858028" cy="400967"/>
                <wp:effectExtent l="0" t="0" r="9525" b="0"/>
                <wp:wrapNone/>
                <wp:docPr id="27" name="Куб 27"/>
                <wp:cNvGraphicFramePr/>
                <a:graphic xmlns:a="http://schemas.openxmlformats.org/drawingml/2006/main">
                  <a:graphicData uri="http://schemas.microsoft.com/office/word/2010/wordprocessingShape">
                    <wps:wsp>
                      <wps:cNvSpPr/>
                      <wps:spPr>
                        <a:xfrm>
                          <a:off x="0" y="0"/>
                          <a:ext cx="5858028" cy="400967"/>
                        </a:xfrm>
                        <a:prstGeom prst="cube">
                          <a:avLst/>
                        </a:prstGeom>
                        <a:solidFill>
                          <a:schemeClr val="accent1">
                            <a:alpha val="50000"/>
                          </a:schemeClr>
                        </a:solidFill>
                        <a:ln>
                          <a:noFill/>
                        </a:ln>
                      </wps:spPr>
                      <wps:style>
                        <a:lnRef idx="0">
                          <a:scrgbClr r="0" g="0" b="0"/>
                        </a:lnRef>
                        <a:fillRef idx="0">
                          <a:scrgbClr r="0" g="0" b="0"/>
                        </a:fillRef>
                        <a:effectRef idx="0">
                          <a:scrgbClr r="0" g="0" b="0"/>
                        </a:effectRef>
                        <a:fontRef idx="minor">
                          <a:schemeClr val="lt1"/>
                        </a:fontRef>
                      </wps:style>
                      <wps:txbx>
                        <w:txbxContent>
                          <w:p w:rsidR="00744144" w:rsidRPr="00744144" w:rsidRDefault="00744144" w:rsidP="00744144">
                            <w:pPr>
                              <w:jc w:val="center"/>
                              <w:rPr>
                                <w:rFonts w:ascii="Times New Roman" w:hAnsi="Times New Roman"/>
                                <w:sz w:val="28"/>
                                <w:szCs w:val="28"/>
                              </w:rPr>
                            </w:pPr>
                            <w:r w:rsidRPr="00744144">
                              <w:rPr>
                                <w:rFonts w:ascii="Times New Roman" w:hAnsi="Times New Roman"/>
                                <w:sz w:val="28"/>
                                <w:szCs w:val="28"/>
                              </w:rPr>
                              <w:t>Преднізолон</w:t>
                            </w:r>
                            <w:r w:rsidRPr="00744144">
                              <w:rPr>
                                <w:rFonts w:ascii="Times New Roman" w:hAnsi="Times New Roman"/>
                                <w:sz w:val="28"/>
                                <w:szCs w:val="28"/>
                              </w:rPr>
                              <w:tab/>
                            </w:r>
                            <w:r w:rsidRPr="00744144">
                              <w:rPr>
                                <w:rFonts w:ascii="Times New Roman" w:hAnsi="Times New Roman"/>
                                <w:sz w:val="28"/>
                                <w:szCs w:val="28"/>
                              </w:rPr>
                              <w:tab/>
                              <w:t>Метилпреднізолон</w:t>
                            </w:r>
                            <w:r w:rsidRPr="00744144">
                              <w:rPr>
                                <w:rFonts w:ascii="Times New Roman" w:hAnsi="Times New Roman"/>
                                <w:sz w:val="28"/>
                                <w:szCs w:val="28"/>
                              </w:rPr>
                              <w:tab/>
                            </w:r>
                            <w:r w:rsidRPr="00744144">
                              <w:rPr>
                                <w:rFonts w:ascii="Times New Roman" w:hAnsi="Times New Roman"/>
                                <w:sz w:val="28"/>
                                <w:szCs w:val="28"/>
                              </w:rPr>
                              <w:tab/>
                              <w:t>Беклометазон</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075DA746" id="Куб 27" o:spid="_x0000_s1029" type="#_x0000_t16" style="position:absolute;left:0;text-align:left;margin-left:0;margin-top:148.1pt;width:461.25pt;height:31.55pt;z-index:251659264;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" fillcolor="#5b9bd5 [3204]" stroked="f">
                <v:fill opacity="32896f"/>
                <v:textbox>
                  <w:txbxContent>
                    <w:p w:rsidR="00744144" w:rsidRPr="00744144" w:rsidRDefault="00744144" w:rsidP="00744144">
                      <w:pPr>
                        <w:jc w:val="center"/>
                        <w:rPr>
                          <w:rFonts w:ascii="Times New Roman" w:hAnsi="Times New Roman"/>
                          <w:sz w:val="28"/>
                          <w:szCs w:val="28"/>
                        </w:rPr>
                      </w:pPr>
                      <w:r w:rsidRPr="00744144">
                        <w:rPr>
                          <w:rFonts w:ascii="Times New Roman" w:hAnsi="Times New Roman"/>
                          <w:sz w:val="28"/>
                          <w:szCs w:val="28"/>
                        </w:rPr>
                        <w:t>Преднізолон</w:t>
                      </w:r>
                      <w:r w:rsidRPr="00744144">
                        <w:rPr>
                          <w:rFonts w:ascii="Times New Roman" w:hAnsi="Times New Roman"/>
                          <w:sz w:val="28"/>
                          <w:szCs w:val="28"/>
                        </w:rPr>
                        <w:tab/>
                      </w:r>
                      <w:r w:rsidRPr="00744144">
                        <w:rPr>
                          <w:rFonts w:ascii="Times New Roman" w:hAnsi="Times New Roman"/>
                          <w:sz w:val="28"/>
                          <w:szCs w:val="28"/>
                        </w:rPr>
                        <w:tab/>
                      </w:r>
                      <w:r w:rsidRPr="00744144">
                        <w:rPr>
                          <w:rFonts w:ascii="Times New Roman" w:hAnsi="Times New Roman"/>
                          <w:sz w:val="28"/>
                          <w:szCs w:val="28"/>
                        </w:rPr>
                        <w:t>Метилпреднізолон</w:t>
                      </w:r>
                      <w:r w:rsidRPr="00744144">
                        <w:rPr>
                          <w:rFonts w:ascii="Times New Roman" w:hAnsi="Times New Roman"/>
                          <w:sz w:val="28"/>
                          <w:szCs w:val="28"/>
                        </w:rPr>
                        <w:tab/>
                      </w:r>
                      <w:r w:rsidRPr="00744144">
                        <w:rPr>
                          <w:rFonts w:ascii="Times New Roman" w:hAnsi="Times New Roman"/>
                          <w:sz w:val="28"/>
                          <w:szCs w:val="28"/>
                        </w:rPr>
                        <w:tab/>
                        <w:t>Беклометазон</w:t>
                      </w:r>
                    </w:p>
                  </w:txbxContent>
                </v:textbox>
                <w10:wrap anchorx="margin"/>
              </v:shape>
            </w:pict>
          </mc:Fallback>
        </mc:AlternateContent>
      </w:r>
      <w:r w:rsidRPr="007D5821">
        <w:rPr>
          <w:rFonts w:ascii="Times New Roman" w:hAnsi="Times New Roman"/>
          <w:sz w:val="28"/>
          <w:szCs w:val="28"/>
        </w:rPr>
        <w:object w:dxaOrig="3211" w:dyaOrig="2535">
          <v:shape id="_x0000_i1029" type="#_x0000_t75" style="width:150pt;height:119.15pt" o:ole="">
            <v:imagedata r:id="rId21" o:title=""/>
          </v:shape>
          <o:OLEObject Type="Embed" ProgID="ACD.ChemSketch.20" ShapeID="_x0000_i1029" DrawAspect="Content" ObjectID="_1835626962" r:id="rId22"/>
        </w:object>
      </w:r>
      <w:r w:rsidRPr="007D5821">
        <w:rPr>
          <w:rFonts w:ascii="Times New Roman" w:hAnsi="Times New Roman"/>
          <w:sz w:val="28"/>
          <w:szCs w:val="28"/>
        </w:rPr>
        <w:t xml:space="preserve"> </w:t>
      </w:r>
      <w:r w:rsidRPr="007D5821">
        <w:rPr>
          <w:rFonts w:ascii="Times New Roman" w:hAnsi="Times New Roman"/>
          <w:sz w:val="28"/>
          <w:szCs w:val="28"/>
        </w:rPr>
        <w:object w:dxaOrig="3211" w:dyaOrig="2985">
          <v:shape id="_x0000_i1030" type="#_x0000_t75" style="width:2in;height:132pt" o:ole="">
            <v:imagedata r:id="rId23" o:title=""/>
          </v:shape>
          <o:OLEObject Type="Embed" ProgID="ACD.ChemSketch.20" ShapeID="_x0000_i1030" DrawAspect="Content" ObjectID="_1835626963" r:id="rId24"/>
        </w:object>
      </w:r>
      <w:r w:rsidRPr="007D5821">
        <w:rPr>
          <w:rFonts w:ascii="Times New Roman" w:hAnsi="Times New Roman"/>
          <w:sz w:val="28"/>
          <w:szCs w:val="28"/>
        </w:rPr>
        <w:t xml:space="preserve"> </w:t>
      </w:r>
      <w:r w:rsidRPr="007D5821">
        <w:rPr>
          <w:rFonts w:ascii="Times New Roman" w:hAnsi="Times New Roman"/>
          <w:sz w:val="28"/>
          <w:szCs w:val="28"/>
        </w:rPr>
        <w:object w:dxaOrig="3496" w:dyaOrig="2535">
          <v:shape id="_x0000_i1031" type="#_x0000_t75" style="width:164.55pt;height:119.15pt" o:ole="">
            <v:imagedata r:id="rId25" o:title=""/>
          </v:shape>
          <o:OLEObject Type="Embed" ProgID="ACD.ChemSketch.20" ShapeID="_x0000_i1031" DrawAspect="Content" ObjectID="_1835626964" r:id="rId26"/>
        </w:object>
      </w:r>
    </w:p>
    <w:p w:rsidR="00744144" w:rsidRPr="007D5821" w:rsidRDefault="00744144" w:rsidP="007D5821">
      <w:pPr>
        <w:spacing w:line="360" w:lineRule="auto"/>
        <w:jc w:val="both"/>
        <w:rPr>
          <w:rFonts w:ascii="Times New Roman" w:hAnsi="Times New Roman"/>
          <w:sz w:val="28"/>
          <w:szCs w:val="28"/>
        </w:rPr>
      </w:pPr>
    </w:p>
    <w:p w:rsidR="00744144" w:rsidRPr="007D5821" w:rsidRDefault="00744144" w:rsidP="007D5821">
      <w:pPr>
        <w:spacing w:line="360" w:lineRule="auto"/>
        <w:jc w:val="both"/>
        <w:rPr>
          <w:rFonts w:ascii="Times New Roman" w:hAnsi="Times New Roman"/>
          <w:sz w:val="28"/>
          <w:szCs w:val="28"/>
        </w:rPr>
      </w:pPr>
      <w:r w:rsidRPr="007D5821">
        <w:rPr>
          <w:rFonts w:ascii="Times New Roman" w:hAnsi="Times New Roman"/>
          <w:noProof/>
          <w:sz w:val="28"/>
          <w:szCs w:val="28"/>
          <w:lang w:eastAsia="uk-UA"/>
        </w:rPr>
        <mc:AlternateContent>
          <mc:Choice Requires="wps">
            <w:drawing>
              <wp:anchor distT="0" distB="0" distL="114300" distR="114300" simplePos="0" relativeHeight="251663360" behindDoc="0" locked="0" layoutInCell="1" allowOverlap="1" wp14:anchorId="6B16135D" wp14:editId="48F1BF29">
                <wp:simplePos x="0" y="0"/>
                <wp:positionH relativeFrom="margin">
                  <wp:align>left</wp:align>
                </wp:positionH>
                <wp:positionV relativeFrom="paragraph">
                  <wp:posOffset>1540171</wp:posOffset>
                </wp:positionV>
                <wp:extent cx="5858028" cy="400967"/>
                <wp:effectExtent l="0" t="0" r="9525" b="0"/>
                <wp:wrapNone/>
                <wp:docPr id="31" name="Куб 31"/>
                <wp:cNvGraphicFramePr/>
                <a:graphic xmlns:a="http://schemas.openxmlformats.org/drawingml/2006/main">
                  <a:graphicData uri="http://schemas.microsoft.com/office/word/2010/wordprocessingShape">
                    <wps:wsp>
                      <wps:cNvSpPr/>
                      <wps:spPr>
                        <a:xfrm>
                          <a:off x="0" y="0"/>
                          <a:ext cx="5858028" cy="400967"/>
                        </a:xfrm>
                        <a:prstGeom prst="cube">
                          <a:avLst/>
                        </a:prstGeom>
                        <a:solidFill>
                          <a:schemeClr val="accent1">
                            <a:alpha val="50000"/>
                          </a:schemeClr>
                        </a:solidFill>
                        <a:ln>
                          <a:noFill/>
                        </a:ln>
                      </wps:spPr>
                      <wps:style>
                        <a:lnRef idx="0">
                          <a:scrgbClr r="0" g="0" b="0"/>
                        </a:lnRef>
                        <a:fillRef idx="0">
                          <a:scrgbClr r="0" g="0" b="0"/>
                        </a:fillRef>
                        <a:effectRef idx="0">
                          <a:scrgbClr r="0" g="0" b="0"/>
                        </a:effectRef>
                        <a:fontRef idx="minor">
                          <a:schemeClr val="lt1"/>
                        </a:fontRef>
                      </wps:style>
                      <wps:txbx>
                        <w:txbxContent>
                          <w:p w:rsidR="00744144" w:rsidRPr="00744144" w:rsidRDefault="00744144" w:rsidP="00744144">
                            <w:pPr>
                              <w:jc w:val="center"/>
                              <w:rPr>
                                <w:rFonts w:ascii="Times New Roman" w:hAnsi="Times New Roman"/>
                                <w:sz w:val="28"/>
                                <w:szCs w:val="28"/>
                              </w:rPr>
                            </w:pPr>
                            <w:r w:rsidRPr="00744144">
                              <w:rPr>
                                <w:rFonts w:ascii="Times New Roman" w:hAnsi="Times New Roman"/>
                                <w:sz w:val="28"/>
                                <w:szCs w:val="28"/>
                              </w:rPr>
                              <w:t>Дексаметазон</w:t>
                            </w:r>
                            <w:r w:rsidRPr="00744144">
                              <w:rPr>
                                <w:rFonts w:ascii="Times New Roman" w:hAnsi="Times New Roman"/>
                                <w:sz w:val="28"/>
                                <w:szCs w:val="28"/>
                              </w:rPr>
                              <w:tab/>
                            </w:r>
                            <w:r w:rsidRPr="00744144">
                              <w:rPr>
                                <w:rFonts w:ascii="Times New Roman" w:hAnsi="Times New Roman"/>
                                <w:sz w:val="28"/>
                                <w:szCs w:val="28"/>
                              </w:rPr>
                              <w:tab/>
                              <w:t>Тріамцинолон</w:t>
                            </w:r>
                            <w:r w:rsidRPr="00744144">
                              <w:rPr>
                                <w:rFonts w:ascii="Times New Roman" w:hAnsi="Times New Roman"/>
                                <w:sz w:val="28"/>
                                <w:szCs w:val="28"/>
                              </w:rPr>
                              <w:tab/>
                            </w:r>
                            <w:r w:rsidRPr="00744144">
                              <w:rPr>
                                <w:rFonts w:ascii="Times New Roman" w:hAnsi="Times New Roman"/>
                                <w:sz w:val="28"/>
                                <w:szCs w:val="28"/>
                              </w:rPr>
                              <w:tab/>
                              <w:t>Галометазон</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6B16135D" id="Куб 31" o:spid="_x0000_s1030" type="#_x0000_t16" style="position:absolute;left:0;text-align:left;margin-left:0;margin-top:121.25pt;width:461.25pt;height:31.55pt;z-index:251663360;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" fillcolor="#5b9bd5 [3204]" stroked="f">
                <v:fill opacity="32896f"/>
                <v:textbox>
                  <w:txbxContent>
                    <w:p w:rsidR="00744144" w:rsidRPr="00744144" w:rsidRDefault="00744144" w:rsidP="00744144">
                      <w:pPr>
                        <w:jc w:val="center"/>
                        <w:rPr>
                          <w:rFonts w:ascii="Times New Roman" w:hAnsi="Times New Roman"/>
                          <w:sz w:val="28"/>
                          <w:szCs w:val="28"/>
                        </w:rPr>
                      </w:pPr>
                      <w:r w:rsidRPr="00744144">
                        <w:rPr>
                          <w:rFonts w:ascii="Times New Roman" w:hAnsi="Times New Roman"/>
                          <w:sz w:val="28"/>
                          <w:szCs w:val="28"/>
                        </w:rPr>
                        <w:t>Дексаметазон</w:t>
                      </w:r>
                      <w:r w:rsidRPr="00744144">
                        <w:rPr>
                          <w:rFonts w:ascii="Times New Roman" w:hAnsi="Times New Roman"/>
                          <w:sz w:val="28"/>
                          <w:szCs w:val="28"/>
                        </w:rPr>
                        <w:tab/>
                      </w:r>
                      <w:r w:rsidRPr="00744144">
                        <w:rPr>
                          <w:rFonts w:ascii="Times New Roman" w:hAnsi="Times New Roman"/>
                          <w:sz w:val="28"/>
                          <w:szCs w:val="28"/>
                        </w:rPr>
                        <w:tab/>
                        <w:t>Тріамцинолон</w:t>
                      </w:r>
                      <w:r w:rsidRPr="00744144">
                        <w:rPr>
                          <w:rFonts w:ascii="Times New Roman" w:hAnsi="Times New Roman"/>
                          <w:sz w:val="28"/>
                          <w:szCs w:val="28"/>
                        </w:rPr>
                        <w:tab/>
                      </w:r>
                      <w:r w:rsidRPr="00744144">
                        <w:rPr>
                          <w:rFonts w:ascii="Times New Roman" w:hAnsi="Times New Roman"/>
                          <w:sz w:val="28"/>
                          <w:szCs w:val="28"/>
                        </w:rPr>
                        <w:tab/>
                        <w:t>Галометазон</w:t>
                      </w:r>
                    </w:p>
                  </w:txbxContent>
                </v:textbox>
                <w10:wrap anchorx="margin"/>
              </v:shape>
            </w:pict>
          </mc:Fallback>
        </mc:AlternateContent>
      </w:r>
      <w:r w:rsidRPr="007D5821">
        <w:rPr>
          <w:rFonts w:ascii="Times New Roman" w:hAnsi="Times New Roman"/>
          <w:sz w:val="28"/>
          <w:szCs w:val="28"/>
        </w:rPr>
        <w:object w:dxaOrig="3496" w:dyaOrig="2535">
          <v:shape id="_x0000_i1032" type="#_x0000_t75" style="width:160.3pt;height:113.15pt" o:ole="">
            <v:imagedata r:id="rId27" o:title=""/>
          </v:shape>
          <o:OLEObject Type="Embed" ProgID="ACD.ChemSketch.20" ShapeID="_x0000_i1032" DrawAspect="Content" ObjectID="_1835626965" r:id="rId28"/>
        </w:object>
      </w:r>
      <w:r w:rsidRPr="007D5821">
        <w:rPr>
          <w:rFonts w:ascii="Times New Roman" w:hAnsi="Times New Roman"/>
          <w:sz w:val="28"/>
          <w:szCs w:val="28"/>
        </w:rPr>
        <w:object w:dxaOrig="3421" w:dyaOrig="2535">
          <v:shape id="_x0000_i1033" type="#_x0000_t75" style="width:150pt;height:113.15pt" o:ole="">
            <v:imagedata r:id="rId29" o:title=""/>
          </v:shape>
          <o:OLEObject Type="Embed" ProgID="ACD.ChemSketch.20" ShapeID="_x0000_i1033" DrawAspect="Content" ObjectID="_1835626966" r:id="rId30"/>
        </w:object>
      </w:r>
      <w:r w:rsidRPr="007D5821">
        <w:rPr>
          <w:rFonts w:ascii="Times New Roman" w:hAnsi="Times New Roman"/>
          <w:sz w:val="28"/>
          <w:szCs w:val="28"/>
        </w:rPr>
        <w:object w:dxaOrig="3496" w:dyaOrig="2941">
          <v:shape id="_x0000_i1034" type="#_x0000_t75" style="width:2in;height:118.3pt" o:ole="">
            <v:imagedata r:id="rId31" o:title=""/>
          </v:shape>
          <o:OLEObject Type="Embed" ProgID="ACD.ChemSketch.20" ShapeID="_x0000_i1034" DrawAspect="Content" ObjectID="_1835626967" r:id="rId32"/>
        </w:object>
      </w:r>
    </w:p>
    <w:p w:rsidR="00744144" w:rsidRPr="007D5821" w:rsidRDefault="00744144" w:rsidP="007D5821">
      <w:pPr>
        <w:spacing w:line="360" w:lineRule="auto"/>
        <w:jc w:val="both"/>
        <w:rPr>
          <w:rFonts w:ascii="Times New Roman" w:hAnsi="Times New Roman"/>
          <w:sz w:val="28"/>
          <w:szCs w:val="28"/>
        </w:rPr>
      </w:pPr>
    </w:p>
    <w:p w:rsidR="00744144" w:rsidRPr="007D5821" w:rsidRDefault="00744144" w:rsidP="007D5821">
      <w:pPr>
        <w:spacing w:line="360" w:lineRule="auto"/>
        <w:ind w:firstLine="708"/>
        <w:jc w:val="both"/>
        <w:rPr>
          <w:rFonts w:ascii="Times New Roman" w:hAnsi="Times New Roman"/>
          <w:sz w:val="28"/>
          <w:szCs w:val="28"/>
        </w:rPr>
      </w:pPr>
      <w:r w:rsidRPr="007D5821">
        <w:rPr>
          <w:rFonts w:ascii="Times New Roman" w:hAnsi="Times New Roman"/>
          <w:sz w:val="28"/>
          <w:szCs w:val="28"/>
        </w:rPr>
        <w:t>Хлодитан та аміноглютетімід - інгібітори секреції глюкокортикостероїдів:</w:t>
      </w:r>
    </w:p>
    <w:p w:rsidR="00744144" w:rsidRPr="007D5821" w:rsidRDefault="00744144" w:rsidP="007D5821">
      <w:pPr>
        <w:spacing w:line="360" w:lineRule="auto"/>
        <w:jc w:val="center"/>
        <w:rPr>
          <w:rFonts w:ascii="Times New Roman" w:hAnsi="Times New Roman"/>
          <w:sz w:val="28"/>
          <w:szCs w:val="28"/>
        </w:rPr>
      </w:pPr>
      <w:r w:rsidRPr="007D5821">
        <w:rPr>
          <w:rFonts w:ascii="Times New Roman" w:hAnsi="Times New Roman"/>
          <w:noProof/>
          <w:sz w:val="28"/>
          <w:szCs w:val="28"/>
          <w:lang w:eastAsia="uk-UA"/>
        </w:rPr>
        <mc:AlternateContent>
          <mc:Choice Requires="wps">
            <w:drawing>
              <wp:anchor distT="0" distB="0" distL="114300" distR="114300" simplePos="0" relativeHeight="251664384" behindDoc="0" locked="0" layoutInCell="1" allowOverlap="1" wp14:anchorId="7D3F62C7" wp14:editId="03BD792A">
                <wp:simplePos x="0" y="0"/>
                <wp:positionH relativeFrom="page">
                  <wp:align>center</wp:align>
                </wp:positionH>
                <wp:positionV relativeFrom="paragraph">
                  <wp:posOffset>1165035</wp:posOffset>
                </wp:positionV>
                <wp:extent cx="4248289" cy="400967"/>
                <wp:effectExtent l="0" t="0" r="0" b="0"/>
                <wp:wrapNone/>
                <wp:docPr id="32" name="Куб 32"/>
                <wp:cNvGraphicFramePr/>
                <a:graphic xmlns:a="http://schemas.openxmlformats.org/drawingml/2006/main">
                  <a:graphicData uri="http://schemas.microsoft.com/office/word/2010/wordprocessingShape">
                    <wps:wsp>
                      <wps:cNvSpPr/>
                      <wps:spPr>
                        <a:xfrm>
                          <a:off x="0" y="0"/>
                          <a:ext cx="4248289" cy="400967"/>
                        </a:xfrm>
                        <a:prstGeom prst="cube">
                          <a:avLst/>
                        </a:prstGeom>
                        <a:solidFill>
                          <a:schemeClr val="accent1">
                            <a:alpha val="50000"/>
                          </a:schemeClr>
                        </a:solidFill>
                        <a:ln>
                          <a:noFill/>
                        </a:ln>
                      </wps:spPr>
                      <wps:style>
                        <a:lnRef idx="0">
                          <a:scrgbClr r="0" g="0" b="0"/>
                        </a:lnRef>
                        <a:fillRef idx="0">
                          <a:scrgbClr r="0" g="0" b="0"/>
                        </a:fillRef>
                        <a:effectRef idx="0">
                          <a:scrgbClr r="0" g="0" b="0"/>
                        </a:effectRef>
                        <a:fontRef idx="minor">
                          <a:schemeClr val="lt1"/>
                        </a:fontRef>
                      </wps:style>
                      <wps:txbx>
                        <w:txbxContent>
                          <w:p w:rsidR="00744144" w:rsidRPr="00744144" w:rsidRDefault="00744144" w:rsidP="00744144">
                            <w:pPr>
                              <w:jc w:val="center"/>
                              <w:rPr>
                                <w:rFonts w:ascii="Times New Roman" w:hAnsi="Times New Roman"/>
                                <w:sz w:val="28"/>
                                <w:szCs w:val="28"/>
                              </w:rPr>
                            </w:pPr>
                            <w:r w:rsidRPr="00744144">
                              <w:rPr>
                                <w:rFonts w:ascii="Times New Roman" w:hAnsi="Times New Roman"/>
                                <w:sz w:val="28"/>
                                <w:szCs w:val="28"/>
                              </w:rPr>
                              <w:t>Хлодитан</w:t>
                            </w:r>
                            <w:r w:rsidRPr="00744144">
                              <w:rPr>
                                <w:rFonts w:ascii="Times New Roman" w:hAnsi="Times New Roman"/>
                                <w:sz w:val="28"/>
                                <w:szCs w:val="28"/>
                              </w:rPr>
                              <w:tab/>
                            </w:r>
                            <w:r w:rsidRPr="00744144">
                              <w:rPr>
                                <w:rFonts w:ascii="Times New Roman" w:hAnsi="Times New Roman"/>
                                <w:sz w:val="28"/>
                                <w:szCs w:val="28"/>
                              </w:rPr>
                              <w:tab/>
                            </w:r>
                            <w:r w:rsidRPr="00744144">
                              <w:rPr>
                                <w:rFonts w:ascii="Times New Roman" w:hAnsi="Times New Roman"/>
                                <w:sz w:val="28"/>
                                <w:szCs w:val="28"/>
                              </w:rPr>
                              <w:tab/>
                            </w:r>
                            <w:r w:rsidRPr="00744144">
                              <w:rPr>
                                <w:rFonts w:ascii="Times New Roman" w:hAnsi="Times New Roman"/>
                                <w:sz w:val="28"/>
                                <w:szCs w:val="28"/>
                              </w:rPr>
                              <w:tab/>
                              <w:t>Аміноглютетамід</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7D3F62C7" id="Куб 32" o:spid="_x0000_s1031" type="#_x0000_t16" style="position:absolute;left:0;text-align:left;margin-left:0;margin-top:91.75pt;width:334.5pt;height:31.55pt;z-index:251664384;visibility:visible;mso-wrap-style:square;mso-width-percent:0;mso-wrap-distance-left:9pt;mso-wrap-distance-top:0;mso-wrap-distance-right:9pt;mso-wrap-distance-bottom:0;mso-position-horizontal:center;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" fillcolor="#5b9bd5 [3204]" stroked="f">
                <v:fill opacity="32896f"/>
                <v:textbox>
                  <w:txbxContent>
                    <w:p w:rsidR="00744144" w:rsidRPr="00744144" w:rsidRDefault="00744144" w:rsidP="00744144">
                      <w:pPr>
                        <w:jc w:val="center"/>
                        <w:rPr>
                          <w:rFonts w:ascii="Times New Roman" w:hAnsi="Times New Roman"/>
                          <w:sz w:val="28"/>
                          <w:szCs w:val="28"/>
                        </w:rPr>
                      </w:pPr>
                      <w:r w:rsidRPr="00744144">
                        <w:rPr>
                          <w:rFonts w:ascii="Times New Roman" w:hAnsi="Times New Roman"/>
                          <w:sz w:val="28"/>
                          <w:szCs w:val="28"/>
                        </w:rPr>
                        <w:t>Хлодитан</w:t>
                      </w:r>
                      <w:r w:rsidRPr="00744144">
                        <w:rPr>
                          <w:rFonts w:ascii="Times New Roman" w:hAnsi="Times New Roman"/>
                          <w:sz w:val="28"/>
                          <w:szCs w:val="28"/>
                        </w:rPr>
                        <w:tab/>
                      </w:r>
                      <w:r w:rsidRPr="00744144">
                        <w:rPr>
                          <w:rFonts w:ascii="Times New Roman" w:hAnsi="Times New Roman"/>
                          <w:sz w:val="28"/>
                          <w:szCs w:val="28"/>
                        </w:rPr>
                        <w:tab/>
                      </w:r>
                      <w:r w:rsidRPr="00744144">
                        <w:rPr>
                          <w:rFonts w:ascii="Times New Roman" w:hAnsi="Times New Roman"/>
                          <w:sz w:val="28"/>
                          <w:szCs w:val="28"/>
                        </w:rPr>
                        <w:tab/>
                      </w:r>
                      <w:r w:rsidRPr="00744144">
                        <w:rPr>
                          <w:rFonts w:ascii="Times New Roman" w:hAnsi="Times New Roman"/>
                          <w:sz w:val="28"/>
                          <w:szCs w:val="28"/>
                        </w:rPr>
                        <w:tab/>
                        <w:t>Аміноглютетамід</w:t>
                      </w:r>
                    </w:p>
                  </w:txbxContent>
                </v:textbox>
                <w10:wrap anchorx="page"/>
              </v:shape>
            </w:pict>
          </mc:Fallback>
        </mc:AlternateContent>
      </w:r>
      <w:r w:rsidRPr="007D5821">
        <w:rPr>
          <w:rFonts w:ascii="Times New Roman" w:hAnsi="Times New Roman"/>
          <w:sz w:val="28"/>
          <w:szCs w:val="28"/>
        </w:rPr>
        <w:object w:dxaOrig="2640" w:dyaOrig="1621">
          <v:shape id="_x0000_i1035" type="#_x0000_t75" style="width:132.85pt;height:82.3pt" o:ole="">
            <v:imagedata r:id="rId33" o:title=""/>
          </v:shape>
          <o:OLEObject Type="Embed" ProgID="ACD.ChemSketch.20" ShapeID="_x0000_i1035" DrawAspect="Content" ObjectID="_1835626968" r:id="rId34"/>
        </w:object>
      </w:r>
      <w:r w:rsidRPr="007D5821">
        <w:rPr>
          <w:rFonts w:ascii="Times New Roman" w:hAnsi="Times New Roman"/>
          <w:sz w:val="28"/>
          <w:szCs w:val="28"/>
        </w:rPr>
        <w:tab/>
      </w:r>
      <w:r w:rsidRPr="007D5821">
        <w:rPr>
          <w:rFonts w:ascii="Times New Roman" w:hAnsi="Times New Roman"/>
          <w:sz w:val="28"/>
          <w:szCs w:val="28"/>
        </w:rPr>
        <w:tab/>
      </w:r>
      <w:r w:rsidRPr="007D5821">
        <w:rPr>
          <w:rFonts w:ascii="Times New Roman" w:hAnsi="Times New Roman"/>
          <w:sz w:val="28"/>
          <w:szCs w:val="28"/>
        </w:rPr>
        <w:tab/>
      </w:r>
      <w:r w:rsidRPr="007D5821">
        <w:rPr>
          <w:rFonts w:ascii="Times New Roman" w:hAnsi="Times New Roman"/>
          <w:sz w:val="28"/>
          <w:szCs w:val="28"/>
        </w:rPr>
        <w:object w:dxaOrig="2820" w:dyaOrig="1861">
          <v:shape id="_x0000_i1036" type="#_x0000_t75" style="width:138.85pt;height:92.55pt" o:ole="">
            <v:imagedata r:id="rId35" o:title=""/>
          </v:shape>
          <o:OLEObject Type="Embed" ProgID="ACD.ChemSketch.20" ShapeID="_x0000_i1036" DrawAspect="Content" ObjectID="_1835626969" r:id="rId36"/>
        </w:objec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Кортикостероїди – перші лікарськи засоби, на прикладі яких доведена можливість підвищення активності при заміні атомів водню в структурі на атоми фтору. Атом фтору має мінімальні та найближчі до атому гідрогену виміри (радіус Ван-дер-Ваальса для цих атомів становлятьь відповідно 1.35 та 2.1 ангстрема) і сильніші електроноакцепторні та ліпофільні властивості. Тому введення атомів фтору не викликає помітних стеричних ускладнень, які змінювали б конформацію молекул, а також не заважає їх взаємодії з активними центрами та рецепторами субстратів. Завдяки зв’язку карбон-фтор зумовлюється термічна та хімічна стійкість цих сполук. В багатьох випадках сповільнюється їх метаболізм і приводить елімінації в незмінному стані. Цьому сприяє їх висока ліпофільність та полегшення транспорту в біологічних середовищах.</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Заміна хоча б одного атому гідрогену фтору в структурі преднізолону на атом фтору дала можливість отримати лікарських засіб «Дексаметазон», який фармакологічно-активніший за кортизон в 35 разів, гідрокортизон в 30 та в 7 разів ніж преднізолон.</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У клінічній практиці глюкокортикоїди застосовують при ревматичних, алергічних, автоімунних захворюваннях, бронхіальній астмі, шокових станах, трансплантації органів (як імуносупресанти). Мінералокортикоїди використовують при недостатності кори надниркових залоз.</w:t>
      </w:r>
    </w:p>
    <w:p w:rsidR="00C41BD9"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Таким чином, кортикостероїди є прикладом тісного взаємозв’язку хімічної будови та фармакологічної дії. Модифікація положень подвійних зв’язків, введення галогенів або естерних груп дозволяє цілеспрямовано змінювати активність, тривалість дії та співвідношення глюко- і мінералокортикоїдних ефектів. Знання їх структури, методів синтезу, ідентифікації та кількісного визначення є необхідним для майбутніх фахівців фармації з метою забезпечення належного контролю якості та раціонального застосування у медичній практиці.</w:t>
      </w:r>
    </w:p>
    <w:p w:rsidR="00C41BD9" w:rsidRPr="007D5821" w:rsidRDefault="00C41BD9" w:rsidP="007D5821">
      <w:pPr>
        <w:widowControl w:val="0"/>
        <w:spacing w:before="240" w:line="360" w:lineRule="auto"/>
        <w:outlineLvl w:val="0"/>
        <w:rPr>
          <w:rFonts w:ascii="Times New Roman" w:eastAsia="Times New Roman" w:hAnsi="Times New Roman"/>
          <w:b/>
          <w:bCs/>
          <w:sz w:val="28"/>
          <w:szCs w:val="28"/>
          <w:lang w:eastAsia="uk-UA" w:bidi="uk-UA"/>
        </w:rPr>
      </w:pPr>
      <w:r w:rsidRPr="007D5821">
        <w:rPr>
          <w:rFonts w:ascii="Times New Roman" w:eastAsia="Times New Roman" w:hAnsi="Times New Roman"/>
          <w:b/>
          <w:bCs/>
          <w:sz w:val="28"/>
          <w:szCs w:val="28"/>
          <w:lang w:eastAsia="uk-UA" w:bidi="uk-UA"/>
        </w:rPr>
        <w:t>Питання для самоконтролю до теми:</w:t>
      </w:r>
    </w:p>
    <w:p w:rsidR="0088152D" w:rsidRPr="007D5821" w:rsidRDefault="0088152D" w:rsidP="007D5821">
      <w:pPr>
        <w:pStyle w:val="a3"/>
        <w:widowControl w:val="0"/>
        <w:numPr>
          <w:ilvl w:val="0"/>
          <w:numId w:val="5"/>
        </w:numPr>
        <w:spacing w:after="0" w:line="360" w:lineRule="auto"/>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Яке значення має стероїдне ядро для фармакологічної активності?</w:t>
      </w:r>
    </w:p>
    <w:p w:rsidR="0088152D" w:rsidRPr="007D5821" w:rsidRDefault="0088152D" w:rsidP="007D5821">
      <w:pPr>
        <w:pStyle w:val="a3"/>
        <w:widowControl w:val="0"/>
        <w:numPr>
          <w:ilvl w:val="0"/>
          <w:numId w:val="5"/>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Чим відрізняються глюкокортикостероїди від мінералокортикостероїдів?</w:t>
      </w:r>
    </w:p>
    <w:p w:rsidR="0088152D" w:rsidRPr="007D5821" w:rsidRDefault="0088152D" w:rsidP="007D5821">
      <w:pPr>
        <w:pStyle w:val="a3"/>
        <w:widowControl w:val="0"/>
        <w:numPr>
          <w:ilvl w:val="0"/>
          <w:numId w:val="5"/>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 фтор у структурі впливає на активність?</w:t>
      </w:r>
    </w:p>
    <w:p w:rsidR="0088152D" w:rsidRPr="007D5821" w:rsidRDefault="0088152D" w:rsidP="007D5821">
      <w:pPr>
        <w:pStyle w:val="a3"/>
        <w:widowControl w:val="0"/>
        <w:numPr>
          <w:ilvl w:val="0"/>
          <w:numId w:val="5"/>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Який механізм дії глюкокортикостероїдів?</w:t>
      </w:r>
    </w:p>
    <w:p w:rsidR="0088152D" w:rsidRPr="007D5821" w:rsidRDefault="0088152D" w:rsidP="007D5821">
      <w:pPr>
        <w:pStyle w:val="a3"/>
        <w:widowControl w:val="0"/>
        <w:numPr>
          <w:ilvl w:val="0"/>
          <w:numId w:val="5"/>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Чому застосовують естерні форми?</w:t>
      </w:r>
    </w:p>
    <w:p w:rsidR="0088152D" w:rsidRPr="007D5821" w:rsidRDefault="0088152D" w:rsidP="007D5821">
      <w:pPr>
        <w:pStyle w:val="a3"/>
        <w:widowControl w:val="0"/>
        <w:numPr>
          <w:ilvl w:val="0"/>
          <w:numId w:val="5"/>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методи використовують для контролю домішок?</w:t>
      </w:r>
    </w:p>
    <w:p w:rsidR="0088152D" w:rsidRPr="007D5821" w:rsidRDefault="0088152D" w:rsidP="007D5821">
      <w:pPr>
        <w:pStyle w:val="a3"/>
        <w:widowControl w:val="0"/>
        <w:numPr>
          <w:ilvl w:val="0"/>
          <w:numId w:val="5"/>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фактори впливають на стабільність стероїдів?</w:t>
      </w:r>
    </w:p>
    <w:p w:rsidR="0088152D" w:rsidRPr="007D5821" w:rsidRDefault="0088152D" w:rsidP="007D5821">
      <w:pPr>
        <w:pStyle w:val="a3"/>
        <w:widowControl w:val="0"/>
        <w:numPr>
          <w:ilvl w:val="0"/>
          <w:numId w:val="5"/>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У чому полягає різниця між природними та синтетичними стероїдами?</w:t>
      </w:r>
    </w:p>
    <w:p w:rsidR="0088152D" w:rsidRPr="007D5821" w:rsidRDefault="0088152D" w:rsidP="007D5821">
      <w:pPr>
        <w:pStyle w:val="a3"/>
        <w:widowControl w:val="0"/>
        <w:numPr>
          <w:ilvl w:val="0"/>
          <w:numId w:val="5"/>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клінічні показання до застосування?</w:t>
      </w:r>
    </w:p>
    <w:p w:rsidR="00C41BD9" w:rsidRPr="007D5821" w:rsidRDefault="0088152D" w:rsidP="007D5821">
      <w:pPr>
        <w:pStyle w:val="a3"/>
        <w:widowControl w:val="0"/>
        <w:numPr>
          <w:ilvl w:val="0"/>
          <w:numId w:val="5"/>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наслідки тривалого застосування?</w:t>
      </w:r>
    </w:p>
    <w:p w:rsidR="00C41BD9" w:rsidRPr="007D5821" w:rsidRDefault="00C41BD9" w:rsidP="007D5821">
      <w:pPr>
        <w:widowControl w:val="0"/>
        <w:spacing w:before="240" w:line="360" w:lineRule="auto"/>
        <w:outlineLvl w:val="0"/>
        <w:rPr>
          <w:rFonts w:ascii="Times New Roman" w:eastAsia="Times New Roman" w:hAnsi="Times New Roman"/>
          <w:b/>
          <w:bCs/>
          <w:sz w:val="28"/>
          <w:szCs w:val="28"/>
          <w:lang w:eastAsia="uk-UA" w:bidi="uk-UA"/>
        </w:rPr>
      </w:pPr>
      <w:r w:rsidRPr="007D5821">
        <w:rPr>
          <w:rFonts w:ascii="Times New Roman" w:eastAsia="Times New Roman" w:hAnsi="Times New Roman"/>
          <w:b/>
          <w:bCs/>
          <w:sz w:val="28"/>
          <w:szCs w:val="28"/>
          <w:lang w:eastAsia="uk-UA" w:bidi="uk-UA"/>
        </w:rPr>
        <w:t>Список джерел до теми:</w:t>
      </w:r>
    </w:p>
    <w:p w:rsidR="00C41BD9" w:rsidRPr="007D5821" w:rsidRDefault="00C41BD9" w:rsidP="007D5821">
      <w:pPr>
        <w:widowControl w:val="0"/>
        <w:spacing w:after="0" w:line="360" w:lineRule="auto"/>
        <w:jc w:val="both"/>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 xml:space="preserve">Основна: </w:t>
      </w:r>
    </w:p>
    <w:p w:rsidR="00C41BD9" w:rsidRPr="007D5821" w:rsidRDefault="00C41BD9" w:rsidP="007D5821">
      <w:pPr>
        <w:pStyle w:val="a3"/>
        <w:widowControl w:val="0"/>
        <w:numPr>
          <w:ilvl w:val="0"/>
          <w:numId w:val="6"/>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Коновалова О.Ю., Геращенко І.І., Джан Т.В., Гуртовенко І.О., Гудзенко Н.В., Рибак Л.М. Фармацевтична хімія. Навчальний посібник для студентів вищих медичних та фармацевтичних навчальних закладів III-IV рівнів акредитації. - К.: Книга-плюс, 2023. - 384 с.</w:t>
      </w:r>
    </w:p>
    <w:p w:rsidR="00C41BD9" w:rsidRPr="007D5821" w:rsidRDefault="00C41BD9" w:rsidP="007D5821">
      <w:pPr>
        <w:pStyle w:val="a3"/>
        <w:widowControl w:val="0"/>
        <w:numPr>
          <w:ilvl w:val="0"/>
          <w:numId w:val="6"/>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Система якості лікарських засобів [Електронний ресурс] : елек- трон. метод. посібник до курсів «Стандартизація та контроль якості лікарських препаратів» та «Стандартизація та сертифікація лікар- ських засобів» для студ. ф-ту хімії та фармації / уклад. : Д. В. Сні- гур, Р. Є. Хома, О. М. Жуковецька. – Одеса : Одес. нац. ун-т ім. І. І. Мечникова, 2023. – 66 с.</w:t>
      </w:r>
    </w:p>
    <w:p w:rsidR="00C41BD9" w:rsidRPr="007D5821" w:rsidRDefault="00C41BD9" w:rsidP="007D5821">
      <w:pPr>
        <w:pStyle w:val="a3"/>
        <w:widowControl w:val="0"/>
        <w:numPr>
          <w:ilvl w:val="0"/>
          <w:numId w:val="6"/>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Аналітична хімія : навчальний посібник / О.Ю. Кичкирук, А.В. Шляніна, Н.В. Кусяк. Житомир : ЖДУ імені Івана Франка, ПП «Євро-Волинь», 2022. 240 с.</w:t>
      </w:r>
    </w:p>
    <w:p w:rsidR="00C41BD9" w:rsidRPr="007D5821" w:rsidRDefault="00C41BD9" w:rsidP="007D5821">
      <w:pPr>
        <w:pStyle w:val="a3"/>
        <w:widowControl w:val="0"/>
        <w:numPr>
          <w:ilvl w:val="0"/>
          <w:numId w:val="6"/>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Якість, стандартизація та сертифікація ліків : навчальний посібник для занять молодших спеціалістів на курсах удосконалення кваліфікації з фаху «Фармація» / уклад. Г.Г. Берест. – Запоріжжя: ЗДМУ, 2021. – 104 с.</w:t>
      </w:r>
    </w:p>
    <w:p w:rsidR="00C41BD9" w:rsidRPr="007D5821" w:rsidRDefault="00C41BD9" w:rsidP="007D5821">
      <w:pPr>
        <w:pStyle w:val="a3"/>
        <w:widowControl w:val="0"/>
        <w:numPr>
          <w:ilvl w:val="0"/>
          <w:numId w:val="6"/>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Інструментальні методи аналізу: навч. посіб. / М. М. Ларук, П. Й. Шаповал, Р. Р. Гумінілович; М-во освіти і науки України, Нац. ун-т «Львів. політехніка». – Львів : Вид-во Львів. політехніки, 2019. – 216 с.</w:t>
      </w:r>
    </w:p>
    <w:p w:rsidR="00C41BD9" w:rsidRPr="007D5821" w:rsidRDefault="00C41BD9" w:rsidP="007D5821">
      <w:pPr>
        <w:pStyle w:val="a3"/>
        <w:widowControl w:val="0"/>
        <w:numPr>
          <w:ilvl w:val="0"/>
          <w:numId w:val="6"/>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Фармацевтичний аналіз : Підручник / П. О. Безуглий, В. А. Георгіянц, Р. Б. Лесик та ін. ; за заг. ред. В. А. Георгіянц. – Харків : Вид-во НФаУ : Золоті сторінки, 2019. – 568 с.</w:t>
      </w:r>
    </w:p>
    <w:p w:rsidR="00C41BD9" w:rsidRPr="007D5821" w:rsidRDefault="00C41BD9" w:rsidP="007D5821">
      <w:pPr>
        <w:pStyle w:val="a3"/>
        <w:widowControl w:val="0"/>
        <w:numPr>
          <w:ilvl w:val="0"/>
          <w:numId w:val="6"/>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Фармацевтична хімія / П.О. Безуглий, В.А. Георгіянц, І.С. Гриценко, І.В. та ін.: за ред. П.О. Безуглого. – Вінниця: Нова книга, 2017. – 456 с.</w:t>
      </w:r>
    </w:p>
    <w:p w:rsidR="00C41BD9" w:rsidRPr="007D5821" w:rsidRDefault="00C41BD9" w:rsidP="007D5821">
      <w:pPr>
        <w:pStyle w:val="a3"/>
        <w:widowControl w:val="0"/>
        <w:numPr>
          <w:ilvl w:val="0"/>
          <w:numId w:val="6"/>
        </w:numPr>
        <w:spacing w:line="360" w:lineRule="auto"/>
        <w:jc w:val="both"/>
        <w:outlineLvl w:val="0"/>
        <w:rPr>
          <w:rFonts w:ascii="Times New Roman" w:eastAsia="Times New Roman" w:hAnsi="Times New Roman" w:cs="Times New Roman"/>
          <w:bCs/>
          <w:sz w:val="28"/>
          <w:szCs w:val="28"/>
          <w:lang w:eastAsia="uk-UA" w:bidi="uk-UA"/>
        </w:rPr>
      </w:pPr>
      <w:r w:rsidRPr="007D5821">
        <w:rPr>
          <w:rFonts w:ascii="Times New Roman" w:hAnsi="Times New Roman" w:cs="Times New Roman"/>
          <w:sz w:val="28"/>
          <w:szCs w:val="28"/>
        </w:rPr>
        <w:t>Аналітична хімія. Якісний аналіз : навч.-метод. посіб. / Т.Д. Рева, О.М. Чхало, Г.М. Зайцева та ін. — К. : BCB «Медицина», 2017. — 280 с.</w:t>
      </w:r>
    </w:p>
    <w:p w:rsidR="00C41BD9" w:rsidRPr="007D5821" w:rsidRDefault="00C41BD9" w:rsidP="007D5821">
      <w:pPr>
        <w:widowControl w:val="0"/>
        <w:spacing w:after="0" w:line="360" w:lineRule="auto"/>
        <w:jc w:val="both"/>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Додаткова:</w:t>
      </w:r>
    </w:p>
    <w:p w:rsidR="00C41BD9" w:rsidRPr="007D5821" w:rsidRDefault="00C41BD9" w:rsidP="007D5821">
      <w:pPr>
        <w:pStyle w:val="a3"/>
        <w:widowControl w:val="0"/>
        <w:numPr>
          <w:ilvl w:val="0"/>
          <w:numId w:val="7"/>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Державна Фармакопея України : в 3 т. / ДП Український науковий фармакопейний центр якості лікарських засобів”. – 2–е вид. – Х. : Державне підприємство “Український науковий фармакопейний центр якості лікарських засобів”, 2014. – Т. 2. – 724 с.</w:t>
      </w:r>
    </w:p>
    <w:p w:rsidR="00C41BD9" w:rsidRPr="007D5821" w:rsidRDefault="00C41BD9" w:rsidP="007D5821">
      <w:pPr>
        <w:pStyle w:val="a3"/>
        <w:widowControl w:val="0"/>
        <w:numPr>
          <w:ilvl w:val="0"/>
          <w:numId w:val="7"/>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Державна Фармакопея України : в 3 т. / ДП Український науковий фармакопейний центр якості лікарських засобів”. – 2–е вид. – Х. : Державне підприємство “Український науковий фармакопейний центр якості лікарських засобів”, 2014. – Т. 3. – 732 с.</w:t>
      </w:r>
    </w:p>
    <w:p w:rsidR="00C41BD9" w:rsidRPr="007D5821" w:rsidRDefault="00C41BD9" w:rsidP="007D5821">
      <w:pPr>
        <w:pStyle w:val="a3"/>
        <w:widowControl w:val="0"/>
        <w:numPr>
          <w:ilvl w:val="0"/>
          <w:numId w:val="7"/>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Цуркан О.О. Фармацевтична хімія. Аналіз лікарських речовин за функціональними групами: навч. посіб. / О.О. Цуркан, І.В. Ніженковська, О.О. Глушаченко. – К.: ВСВ «Медицина», 2012. – 152 с.</w:t>
      </w:r>
    </w:p>
    <w:p w:rsidR="00C41BD9" w:rsidRPr="007D5821" w:rsidRDefault="00C41BD9" w:rsidP="007D5821">
      <w:pPr>
        <w:pStyle w:val="a3"/>
        <w:widowControl w:val="0"/>
        <w:numPr>
          <w:ilvl w:val="0"/>
          <w:numId w:val="7"/>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Фармацевтична хімія. Загальна та спеціальна фармацевтична хімія. Лікарські засоби неорганічної природи: лабораторно-практичні заняття. Навчальний посібник / Л.Г. Мішина. – Вінниця: ПП «ТД «Едельвейс і К»», 2010. – 384 с.</w:t>
      </w:r>
    </w:p>
    <w:p w:rsidR="00C41BD9" w:rsidRPr="007D5821" w:rsidRDefault="00C41BD9" w:rsidP="007D5821">
      <w:pPr>
        <w:pStyle w:val="a3"/>
        <w:widowControl w:val="0"/>
        <w:numPr>
          <w:ilvl w:val="0"/>
          <w:numId w:val="7"/>
        </w:numPr>
        <w:spacing w:line="360" w:lineRule="auto"/>
        <w:jc w:val="both"/>
        <w:outlineLvl w:val="0"/>
        <w:rPr>
          <w:rFonts w:ascii="Times New Roman" w:eastAsia="Times New Roman" w:hAnsi="Times New Roman" w:cs="Times New Roman"/>
          <w:bCs/>
          <w:sz w:val="28"/>
          <w:szCs w:val="28"/>
          <w:lang w:eastAsia="uk-UA" w:bidi="uk-UA"/>
        </w:rPr>
      </w:pPr>
      <w:r w:rsidRPr="007D5821">
        <w:rPr>
          <w:rFonts w:ascii="Times New Roman" w:hAnsi="Times New Roman" w:cs="Times New Roman"/>
          <w:sz w:val="28"/>
          <w:szCs w:val="28"/>
        </w:rPr>
        <w:t>Туркевич М., Владзімірська О., Лесик Р. Фармацевтична хімія (стероїдні гормони, їх синтетичні замінники і гетероциклічні сполуки як лікарські засоби). Підручник. – Вінниця: Нова Книга, 2003. – 464 с.</w:t>
      </w:r>
    </w:p>
    <w:p w:rsidR="00C41BD9" w:rsidRPr="007D5821" w:rsidRDefault="00C41BD9" w:rsidP="007D5821">
      <w:pPr>
        <w:widowControl w:val="0"/>
        <w:spacing w:after="0" w:line="360" w:lineRule="auto"/>
        <w:jc w:val="both"/>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Електронні інформаційні ресурси:</w:t>
      </w:r>
    </w:p>
    <w:p w:rsidR="00C41BD9" w:rsidRPr="007D5821" w:rsidRDefault="00C41BD9" w:rsidP="007D5821">
      <w:pPr>
        <w:pStyle w:val="a3"/>
        <w:widowControl w:val="0"/>
        <w:numPr>
          <w:ilvl w:val="0"/>
          <w:numId w:val="8"/>
        </w:numPr>
        <w:spacing w:after="0" w:line="360" w:lineRule="auto"/>
        <w:jc w:val="both"/>
        <w:rPr>
          <w:rFonts w:ascii="Times New Roman" w:hAnsi="Times New Roman" w:cs="Times New Roman"/>
          <w:sz w:val="28"/>
          <w:szCs w:val="28"/>
        </w:rPr>
      </w:pPr>
      <w:r w:rsidRPr="007D5821">
        <w:rPr>
          <w:rFonts w:ascii="Times New Roman" w:hAnsi="Times New Roman" w:cs="Times New Roman"/>
          <w:sz w:val="28"/>
          <w:szCs w:val="28"/>
        </w:rPr>
        <w:t xml:space="preserve">Матеріали у інфармаційній системі ОНМедУ </w:t>
      </w:r>
      <w:hyperlink r:id="rId37" w:history="1">
        <w:r w:rsidRPr="007D5821">
          <w:rPr>
            <w:rStyle w:val="a4"/>
            <w:rFonts w:ascii="Times New Roman" w:hAnsi="Times New Roman" w:cs="Times New Roman"/>
            <w:sz w:val="28"/>
            <w:szCs w:val="28"/>
          </w:rPr>
          <w:t>https://info.odmu.edu.ua/chair/pharmaceutical_chemistry/files/214/ua</w:t>
        </w:r>
      </w:hyperlink>
      <w:r w:rsidRPr="007D5821">
        <w:rPr>
          <w:rFonts w:ascii="Times New Roman" w:hAnsi="Times New Roman" w:cs="Times New Roman"/>
          <w:sz w:val="28"/>
          <w:szCs w:val="28"/>
        </w:rPr>
        <w:t xml:space="preserve"> </w:t>
      </w:r>
    </w:p>
    <w:p w:rsidR="00C41BD9" w:rsidRPr="007D5821" w:rsidRDefault="00C33FBB" w:rsidP="007D5821">
      <w:pPr>
        <w:pStyle w:val="a3"/>
        <w:widowControl w:val="0"/>
        <w:numPr>
          <w:ilvl w:val="0"/>
          <w:numId w:val="8"/>
        </w:numPr>
        <w:spacing w:after="0" w:line="360" w:lineRule="auto"/>
        <w:jc w:val="both"/>
        <w:rPr>
          <w:rFonts w:ascii="Times New Roman" w:hAnsi="Times New Roman" w:cs="Times New Roman"/>
          <w:sz w:val="28"/>
          <w:szCs w:val="28"/>
        </w:rPr>
      </w:pPr>
      <w:hyperlink r:id="rId38" w:history="1">
        <w:r w:rsidR="00C41BD9" w:rsidRPr="007D5821">
          <w:rPr>
            <w:rStyle w:val="a4"/>
            <w:rFonts w:ascii="Times New Roman" w:hAnsi="Times New Roman" w:cs="Times New Roman"/>
            <w:sz w:val="28"/>
            <w:szCs w:val="28"/>
          </w:rPr>
          <w:t>Компендіум - лікарські препарати</w:t>
        </w:r>
      </w:hyperlink>
    </w:p>
    <w:p w:rsidR="00C41BD9" w:rsidRPr="007D5821" w:rsidRDefault="00C33FBB" w:rsidP="007D5821">
      <w:pPr>
        <w:pStyle w:val="a3"/>
        <w:widowControl w:val="0"/>
        <w:numPr>
          <w:ilvl w:val="0"/>
          <w:numId w:val="8"/>
        </w:numPr>
        <w:spacing w:after="0" w:line="360" w:lineRule="auto"/>
        <w:jc w:val="both"/>
        <w:rPr>
          <w:rFonts w:ascii="Times New Roman" w:hAnsi="Times New Roman" w:cs="Times New Roman"/>
          <w:sz w:val="28"/>
          <w:szCs w:val="28"/>
        </w:rPr>
      </w:pPr>
      <w:hyperlink r:id="rId39" w:history="1">
        <w:r w:rsidR="00C41BD9" w:rsidRPr="007D5821">
          <w:rPr>
            <w:rStyle w:val="a4"/>
            <w:rFonts w:ascii="Times New Roman" w:hAnsi="Times New Roman" w:cs="Times New Roman"/>
            <w:sz w:val="28"/>
            <w:szCs w:val="28"/>
          </w:rPr>
          <w:t>European Pharmacopoeia (Ph. Eur.)</w:t>
        </w:r>
      </w:hyperlink>
    </w:p>
    <w:p w:rsidR="00C41BD9" w:rsidRPr="007D5821" w:rsidRDefault="00C33FBB" w:rsidP="007D5821">
      <w:pPr>
        <w:pStyle w:val="a3"/>
        <w:numPr>
          <w:ilvl w:val="0"/>
          <w:numId w:val="8"/>
        </w:numPr>
        <w:tabs>
          <w:tab w:val="left" w:pos="1260"/>
        </w:tabs>
        <w:spacing w:line="360" w:lineRule="auto"/>
        <w:jc w:val="both"/>
        <w:rPr>
          <w:rFonts w:ascii="Times New Roman" w:hAnsi="Times New Roman" w:cs="Times New Roman"/>
          <w:sz w:val="28"/>
          <w:szCs w:val="28"/>
        </w:rPr>
      </w:pPr>
      <w:hyperlink r:id="rId40" w:history="1">
        <w:r w:rsidR="00C41BD9" w:rsidRPr="007D5821">
          <w:rPr>
            <w:rStyle w:val="a4"/>
            <w:rFonts w:ascii="Times New Roman" w:hAnsi="Times New Roman" w:cs="Times New Roman"/>
            <w:sz w:val="28"/>
            <w:szCs w:val="28"/>
          </w:rPr>
          <w:t>DrugBank онлайн</w:t>
        </w:r>
      </w:hyperlink>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C41BD9" w:rsidRPr="007D5821" w:rsidRDefault="00C41BD9" w:rsidP="007D5821">
      <w:pPr>
        <w:widowControl w:val="0"/>
        <w:spacing w:before="240" w:after="0" w:line="360" w:lineRule="auto"/>
        <w:jc w:val="center"/>
        <w:rPr>
          <w:rFonts w:ascii="Times New Roman" w:eastAsia="Times New Roman" w:hAnsi="Times New Roman"/>
          <w:b/>
          <w:bCs/>
          <w:caps/>
          <w:sz w:val="28"/>
          <w:szCs w:val="28"/>
          <w:lang w:eastAsia="ru-RU" w:bidi="ru-RU"/>
        </w:rPr>
      </w:pPr>
      <w:r w:rsidRPr="007D5821">
        <w:rPr>
          <w:rFonts w:ascii="Times New Roman" w:eastAsia="Times New Roman" w:hAnsi="Times New Roman"/>
          <w:b/>
          <w:bCs/>
          <w:caps/>
          <w:sz w:val="28"/>
          <w:szCs w:val="28"/>
          <w:lang w:eastAsia="ru-RU" w:bidi="ru-RU"/>
        </w:rPr>
        <w:t>Тема 28</w:t>
      </w:r>
    </w:p>
    <w:p w:rsidR="00C41BD9" w:rsidRPr="007D5821" w:rsidRDefault="00C41BD9" w:rsidP="007D5821">
      <w:pPr>
        <w:widowControl w:val="0"/>
        <w:spacing w:after="0" w:line="360" w:lineRule="auto"/>
        <w:jc w:val="center"/>
        <w:rPr>
          <w:rFonts w:ascii="Times New Roman" w:eastAsia="Times New Roman" w:hAnsi="Times New Roman"/>
          <w:sz w:val="28"/>
          <w:szCs w:val="28"/>
          <w:lang w:eastAsia="uk-UA" w:bidi="uk-UA"/>
        </w:rPr>
      </w:pPr>
      <w:r w:rsidRPr="007D5821">
        <w:rPr>
          <w:rFonts w:ascii="Times New Roman" w:eastAsia="Times New Roman" w:hAnsi="Times New Roman"/>
          <w:b/>
          <w:bCs/>
          <w:caps/>
          <w:sz w:val="28"/>
          <w:szCs w:val="28"/>
          <w:lang w:eastAsia="ru-RU" w:bidi="ru-RU"/>
        </w:rPr>
        <w:t>«Стероїдні гормони та їх аналоги: гестагени, андрогени та їх аналоги. Характеристика, класифікація, зв'язок між структурою і фармакологічною дією, механізм дії, способи одержання, методи аналізу, застосування в медицині</w:t>
      </w:r>
      <w:r w:rsidRPr="007D5821">
        <w:rPr>
          <w:rFonts w:ascii="Times New Roman" w:eastAsia="Times New Roman" w:hAnsi="Times New Roman"/>
          <w:b/>
          <w:bCs/>
          <w:sz w:val="28"/>
          <w:szCs w:val="28"/>
          <w:lang w:eastAsia="ru-RU" w:bidi="ru-RU"/>
        </w:rPr>
        <w:t>»</w:t>
      </w:r>
    </w:p>
    <w:p w:rsidR="00C41BD9" w:rsidRPr="007D5821" w:rsidRDefault="00C41BD9" w:rsidP="007D5821">
      <w:pPr>
        <w:widowControl w:val="0"/>
        <w:spacing w:before="240" w:after="0" w:line="360" w:lineRule="auto"/>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b/>
          <w:bCs/>
          <w:sz w:val="28"/>
          <w:szCs w:val="28"/>
          <w:lang w:eastAsia="uk-UA" w:bidi="uk-UA"/>
        </w:rPr>
        <w:t xml:space="preserve">Актуальність теми: </w:t>
      </w:r>
      <w:r w:rsidR="0088152D" w:rsidRPr="007D5821">
        <w:rPr>
          <w:rFonts w:ascii="Times New Roman" w:eastAsia="Times New Roman" w:hAnsi="Times New Roman"/>
          <w:sz w:val="28"/>
          <w:szCs w:val="28"/>
          <w:lang w:eastAsia="uk-UA" w:bidi="uk-UA"/>
        </w:rPr>
        <w:t>Андрогени та гестагени широко застосовуються в ендокринології, гінекології, урології та спортивній медицині. Знання хімічної будови, механізму дії та методів контролю якості є необхідними для забезпечення безпечного та ефективного застосування.</w:t>
      </w:r>
    </w:p>
    <w:p w:rsidR="00C41BD9" w:rsidRPr="007D5821" w:rsidRDefault="00C41BD9" w:rsidP="007D5821">
      <w:pPr>
        <w:widowControl w:val="0"/>
        <w:spacing w:before="240" w:after="0" w:line="360" w:lineRule="auto"/>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b/>
          <w:bCs/>
          <w:sz w:val="28"/>
          <w:szCs w:val="28"/>
          <w:lang w:eastAsia="uk-UA" w:bidi="uk-UA"/>
        </w:rPr>
        <w:t xml:space="preserve">Мета: </w:t>
      </w:r>
      <w:r w:rsidR="0088152D" w:rsidRPr="007D5821">
        <w:rPr>
          <w:rFonts w:ascii="Times New Roman" w:eastAsia="Times New Roman" w:hAnsi="Times New Roman"/>
          <w:sz w:val="28"/>
          <w:szCs w:val="28"/>
          <w:lang w:eastAsia="uk-UA" w:bidi="uk-UA"/>
        </w:rPr>
        <w:t>Сформувати системне розуміння хімічної структури, фармакологічної дії, методів аналізу та клінічного застосування андрогенів і гестагенів.</w:t>
      </w:r>
    </w:p>
    <w:p w:rsidR="00C41BD9" w:rsidRPr="007D5821" w:rsidRDefault="00C41BD9" w:rsidP="007D5821">
      <w:pPr>
        <w:widowControl w:val="0"/>
        <w:spacing w:before="240" w:line="360" w:lineRule="auto"/>
        <w:jc w:val="both"/>
        <w:outlineLvl w:val="0"/>
        <w:rPr>
          <w:rFonts w:ascii="Times New Roman" w:eastAsia="Times New Roman" w:hAnsi="Times New Roman"/>
          <w:b/>
          <w:bCs/>
          <w:sz w:val="28"/>
          <w:szCs w:val="28"/>
          <w:lang w:eastAsia="uk-UA" w:bidi="uk-UA"/>
        </w:rPr>
      </w:pPr>
      <w:r w:rsidRPr="007D5821">
        <w:rPr>
          <w:rFonts w:ascii="Times New Roman" w:eastAsia="Times New Roman" w:hAnsi="Times New Roman"/>
          <w:b/>
          <w:bCs/>
          <w:sz w:val="28"/>
          <w:szCs w:val="28"/>
          <w:lang w:eastAsia="uk-UA" w:bidi="uk-UA"/>
        </w:rPr>
        <w:t xml:space="preserve">Основні поняття (перелік питань): </w:t>
      </w:r>
    </w:p>
    <w:p w:rsidR="0088152D" w:rsidRPr="007D5821" w:rsidRDefault="0088152D" w:rsidP="007D5821">
      <w:pPr>
        <w:pStyle w:val="a3"/>
        <w:widowControl w:val="0"/>
        <w:numPr>
          <w:ilvl w:val="0"/>
          <w:numId w:val="43"/>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Андростанове та прегнанове ядро.</w:t>
      </w:r>
    </w:p>
    <w:p w:rsidR="0088152D" w:rsidRPr="007D5821" w:rsidRDefault="0088152D" w:rsidP="007D5821">
      <w:pPr>
        <w:pStyle w:val="a3"/>
        <w:widowControl w:val="0"/>
        <w:numPr>
          <w:ilvl w:val="0"/>
          <w:numId w:val="43"/>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Тестостерон та його естери.</w:t>
      </w:r>
    </w:p>
    <w:p w:rsidR="0088152D" w:rsidRPr="007D5821" w:rsidRDefault="0088152D" w:rsidP="007D5821">
      <w:pPr>
        <w:pStyle w:val="a3"/>
        <w:widowControl w:val="0"/>
        <w:numPr>
          <w:ilvl w:val="0"/>
          <w:numId w:val="43"/>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17-α-алкілування та біодоступність.</w:t>
      </w:r>
    </w:p>
    <w:p w:rsidR="0088152D" w:rsidRPr="007D5821" w:rsidRDefault="0088152D" w:rsidP="007D5821">
      <w:pPr>
        <w:pStyle w:val="a3"/>
        <w:widowControl w:val="0"/>
        <w:numPr>
          <w:ilvl w:val="0"/>
          <w:numId w:val="43"/>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Анаболічні стероїди.</w:t>
      </w:r>
    </w:p>
    <w:p w:rsidR="0088152D" w:rsidRPr="007D5821" w:rsidRDefault="0088152D" w:rsidP="007D5821">
      <w:pPr>
        <w:pStyle w:val="a3"/>
        <w:widowControl w:val="0"/>
        <w:numPr>
          <w:ilvl w:val="0"/>
          <w:numId w:val="43"/>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Прогестерон та синтетичні гестагени.</w:t>
      </w:r>
    </w:p>
    <w:p w:rsidR="0088152D" w:rsidRPr="007D5821" w:rsidRDefault="0088152D" w:rsidP="007D5821">
      <w:pPr>
        <w:pStyle w:val="a3"/>
        <w:widowControl w:val="0"/>
        <w:numPr>
          <w:ilvl w:val="0"/>
          <w:numId w:val="43"/>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Механізм гормон-рецепторної взаємодії.</w:t>
      </w:r>
    </w:p>
    <w:p w:rsidR="0088152D" w:rsidRPr="007D5821" w:rsidRDefault="0088152D" w:rsidP="007D5821">
      <w:pPr>
        <w:pStyle w:val="a3"/>
        <w:widowControl w:val="0"/>
        <w:numPr>
          <w:ilvl w:val="0"/>
          <w:numId w:val="43"/>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Структурні модифікації та активність.</w:t>
      </w:r>
    </w:p>
    <w:p w:rsidR="0088152D" w:rsidRPr="007D5821" w:rsidRDefault="0088152D" w:rsidP="007D5821">
      <w:pPr>
        <w:pStyle w:val="a3"/>
        <w:widowControl w:val="0"/>
        <w:numPr>
          <w:ilvl w:val="0"/>
          <w:numId w:val="43"/>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Методи синтезу стероїдних гормонів.</w:t>
      </w:r>
    </w:p>
    <w:p w:rsidR="0088152D" w:rsidRPr="007D5821" w:rsidRDefault="0088152D" w:rsidP="007D5821">
      <w:pPr>
        <w:pStyle w:val="a3"/>
        <w:widowControl w:val="0"/>
        <w:numPr>
          <w:ilvl w:val="0"/>
          <w:numId w:val="43"/>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Методи фармацевтичного аналізу.</w:t>
      </w:r>
    </w:p>
    <w:p w:rsidR="00C41BD9" w:rsidRPr="007D5821" w:rsidRDefault="0088152D" w:rsidP="007D5821">
      <w:pPr>
        <w:pStyle w:val="a3"/>
        <w:widowControl w:val="0"/>
        <w:numPr>
          <w:ilvl w:val="0"/>
          <w:numId w:val="43"/>
        </w:numPr>
        <w:spacing w:after="0" w:line="360" w:lineRule="auto"/>
        <w:jc w:val="both"/>
        <w:outlineLvl w:val="0"/>
        <w:rPr>
          <w:rFonts w:ascii="Times New Roman" w:eastAsia="Times New Roman" w:hAnsi="Times New Roman" w:cs="Times New Roman"/>
          <w:b/>
          <w:bCs/>
          <w:sz w:val="28"/>
          <w:szCs w:val="28"/>
          <w:lang w:eastAsia="uk-UA" w:bidi="uk-UA"/>
        </w:rPr>
      </w:pPr>
      <w:r w:rsidRPr="007D5821">
        <w:rPr>
          <w:rFonts w:ascii="Times New Roman" w:eastAsia="Times New Roman" w:hAnsi="Times New Roman" w:cs="Times New Roman"/>
          <w:sz w:val="28"/>
          <w:szCs w:val="28"/>
          <w:lang w:eastAsia="uk-UA" w:bidi="uk-UA"/>
        </w:rPr>
        <w:t>Застосування в медицині та ризики зловживання.</w:t>
      </w:r>
    </w:p>
    <w:p w:rsidR="00C41BD9" w:rsidRPr="007D5821" w:rsidRDefault="00C41BD9" w:rsidP="007D5821">
      <w:pPr>
        <w:widowControl w:val="0"/>
        <w:tabs>
          <w:tab w:val="left" w:leader="dot" w:pos="1331"/>
        </w:tabs>
        <w:spacing w:before="240" w:line="360" w:lineRule="auto"/>
        <w:rPr>
          <w:rFonts w:ascii="Times New Roman" w:eastAsia="Times New Roman" w:hAnsi="Times New Roman"/>
          <w:b/>
          <w:sz w:val="28"/>
          <w:szCs w:val="28"/>
          <w:lang w:eastAsia="uk-UA" w:bidi="uk-UA"/>
        </w:rPr>
      </w:pPr>
      <w:r w:rsidRPr="007D5821">
        <w:rPr>
          <w:rFonts w:ascii="Times New Roman" w:eastAsia="Times New Roman" w:hAnsi="Times New Roman"/>
          <w:b/>
          <w:sz w:val="28"/>
          <w:szCs w:val="28"/>
          <w:lang w:eastAsia="uk-UA" w:bidi="uk-UA"/>
        </w:rPr>
        <w:t>Зміст лекційного матеріалу (текст лекції):</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Лекція присвячена стероїдним статевим гормонам — гестагенам, андрогенам та їх синтетичним аналогам, їх хімічній будові, класифікації, взаємозв’язку «структура–фармакологічна дія», механізмам дії, способам одержання, методам ідентифікації та кількісного визначення, а також застосуванню в медичній практиці. Ця тема має фундаментальне значення для фармацевтичної хімії, оскільки статеві гормони широко використовуються в гінекології, андрології, ендокринології та онкології.</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Статеві гормони синтезуються в гонадах — яєчниках у жінок і сім’яниках у чоловіків. Крім утворення статевих клітин, гонади продукують гормони, які регулюють розвиток статевих органів, формування вторинних статевих ознак, статеву поведінку, а також впливають на розвиток скелета, м’язової тканини та загальний анаболізм. Функція гонад контролюється гонадотропними гормонами гіпофіза.</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За хімічною будовою статеві гормони поділяють на три основні групи: похідні естрану (естрогени), похідні прегнану (гестагени, або гормони жовтого тіла) та похідні андростану (андрогени). Усі вони мають стероїдну основу — систему циклопентанпергідрофенантрену, але відрізняються довжиною вуглецевого ланцюга та функціональними групами.</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Взаємозв’язок «структура – фармакологічна активність» лікарських засобів</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Фармакологічна активність будь-якої лікарської речовини є прямим відображенням її хімічної структури. Просторове розташування атомів, характер функціональних груп, ступінь ненасиченості, наявність замісників або естерних залишків визначають не лише силу та вибірковість взаємодії з біологічними мішенями, а й фармакокінетичні властивості – абсорбцію, біодоступність, метаболізм і тривалість дії. Саме тому структурні модифікації, навіть мінімальні, здатні кардинально змінювати фармакологічний профіль сполуки, перетворюючи її на більш активну, більш стабільну або, навпаки, більш токсичну форму.</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Класичним прикладом чутливості біологічної дії до структурних змін є стероїдні андрогени та анаболічні похідні тестостерону. Базова структура тестостерону – це циклічний стероидний скелет з гідроксильною групою у положенні 17β та кетогрупою у положенні 3. Саме ця структурна конфігурація забезпечує зв’язування з андрогенним рецептором і ініціювання андрогенних та анаболічних ефектів.</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Однак невеликі зміни цієї структури призводять до появи суттєвих відмінностей у фармакологічних властивостях:</w:t>
      </w:r>
    </w:p>
    <w:p w:rsidR="00FC36CB" w:rsidRPr="007D5821" w:rsidRDefault="00FC36CB" w:rsidP="007D5821">
      <w:pPr>
        <w:pStyle w:val="a3"/>
        <w:widowControl w:val="0"/>
        <w:numPr>
          <w:ilvl w:val="0"/>
          <w:numId w:val="51"/>
        </w:numPr>
        <w:spacing w:after="0" w:line="360" w:lineRule="auto"/>
        <w:ind w:left="709"/>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Естерифікація 17β-гідроксильної групи (як у тестостерону ацетаті або пропіонаті) не змінює взаємодію молекули з рецептором, але істотно впливає на фармакокінетику, перетворюючи сполуку на пролік із пролонгованим вивільненням. Довжина карбонового ланцюга естеру визначає швидкість гідролізу та тривалість дії препарату.</w:t>
      </w:r>
    </w:p>
    <w:p w:rsidR="00FC36CB" w:rsidRPr="007D5821" w:rsidRDefault="00FC36CB" w:rsidP="007D5821">
      <w:pPr>
        <w:pStyle w:val="a3"/>
        <w:widowControl w:val="0"/>
        <w:numPr>
          <w:ilvl w:val="0"/>
          <w:numId w:val="51"/>
        </w:numPr>
        <w:spacing w:after="0" w:line="360" w:lineRule="auto"/>
        <w:ind w:left="709"/>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Алкілування при 17α-положенні (як у метилтестостерону або метандієнону) забезпечує стійкість молекули до печінкового метаболізму, що робить препарат активним при пероральному введенні. Проте така модифікація пов’язана з ризиком гепатотоксичності, що є характерною особливістю всієї групи 17α-алкільованих стероїдів.</w:t>
      </w:r>
    </w:p>
    <w:p w:rsidR="00FC36CB" w:rsidRPr="007D5821" w:rsidRDefault="00FC36CB" w:rsidP="007D5821">
      <w:pPr>
        <w:pStyle w:val="a3"/>
        <w:widowControl w:val="0"/>
        <w:numPr>
          <w:ilvl w:val="0"/>
          <w:numId w:val="51"/>
        </w:numPr>
        <w:spacing w:after="0" w:line="360" w:lineRule="auto"/>
        <w:ind w:left="709"/>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Видалення метильної групи у положенні C19 або інші структурні зміни в A-кільці (як у нандролону та його ефірах) знижують вираженість андрогенних ефектів та відносно підсилюють анаболічну дію, а також можуть надавати сполуці додаткову прогестагенну активність.</w:t>
      </w:r>
    </w:p>
    <w:p w:rsidR="00FC36CB" w:rsidRPr="007D5821" w:rsidRDefault="00FC36CB" w:rsidP="007D5821">
      <w:pPr>
        <w:pStyle w:val="a3"/>
        <w:widowControl w:val="0"/>
        <w:numPr>
          <w:ilvl w:val="0"/>
          <w:numId w:val="51"/>
        </w:numPr>
        <w:spacing w:after="0" w:line="360" w:lineRule="auto"/>
        <w:ind w:left="709"/>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Модифікації на основі дигідротестостерону (наприклад, 2α-метил-DHT у дростанолоні) роблять молекулу нечутливою до ароматизації, що практично усуває естрогенні побічні ефекти та визначає специфіку її клінічного застосування.</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Таким чином, фармакологічна дія стероїдних препаратів є прямим наслідком їх структурних особливостей. Розуміння закономірностей «структура-активність» дозволяє цілеспрямовано прогнозувати властивості нових аналогів, пояснювати специфіку їх метаболізму, побічних ефектів та терапевтичних можливостей. Ознайомлення з цими принципами є необхідним для аналізу лікарських засобів у фармацевтичній практиці, зокрема для інтерпретації будови та властивостей таких представників, як тестостерону ацетат, метилтестостерон, метандієнон, нандролону фенілпропіонат та інші андрогенні й анаболічні препарати.</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Структурні особливості та фармакологічна активність похідних тестостерону</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1. Тестостерону ацетат (Testosteroni acetas)</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Структура та хімічні особливості. Тестостерону ацетат є естером природного андрогену тестостерону, утвореним шляхом естерифікації гідроксильної групи у положенні 17β ацетильною кислотою. Основу молекули становить стереотипний андрогенний каркас — андрост-4-ен-3-он — відповідальний за зв’язування з андрогенними рецепторами.</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Вплив структури на фармакологічні властивості</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Естерна група не змінює спорідненість тестостерону до рецептора, але значно впливає на фармакокінетику. Ацетатний залишок робить молекулу ліпофільнішою, що забезпечує її поступове вивільнення з місця ін’єкції.</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Для ацетатного естеру характерна відносно коротка тривалість дії, оскільки він гідролізується швидше, ніж більш довгі естери (енантат, кипіонат). Після гідролізу утворюється вільний тестостерон, який у тканинах може перетворюватися на дигідротестостерон або ароматизуватися до естрадіолу, що пояснює наявність як андрогенних, так і естрогенних ефектів.</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2. Метилтестостерон (Methyltestosteronum)</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Структура та хімічні особливості. Метилтестостерон є синтетичним похідним тестостерону, що містить метильну групу у положенні 17α. Ця модифікація є ключовою з точки зору фармакології.</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Вплив структури на фармакологічні властивості</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Наявність метильної групи у 17α-положенні перешкоджає окисненню та подальшому швидкому метаболізму в печінці. Завдяки цьому метилтестостерон є перорально активним, на відміну від незмінного тестостерону.</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Разом з тим, 17α-алкілювання пов’язане з ризиком гепатотоксичності, характерним для всієї групи 17α-алкільованих стероїдів.</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Метилтестостерон зберігає здатність ароматизуватися, що може зумовлювати естрогенні побічні ефекти (гіпертрофія грудних залоз, затримка рідини).</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3. Медростерону пропіонат (Дростанолону пропіонат)</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Структура та хімічні особливості. Дростанолон є похідним дигідротестостерону (DHT), у якому в положенні 2α знаходиться метильна група. На гідроксилі 17β утворено пропіонатний естер.</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DHT-вихідна структура визначає властивості препарату як неароматизованого андрогену, а 2α-метильна група підсилює анаболічну активність і стабільність до метаболізму.</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Вплив структури на фармакологічні властивості</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Як похідне DHT, дростанолон не перетворюється за участю ароматази в естрогени, тому естрогенні побічні ефекти практично відсутні.</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Пропіонатний естер забезпечує помірну тривалість дії та контрольоване всмоктування після внутрішньом’язового введення. Відсутність 17α-алкілування робить препарат негепатотоксичним, що відрізняє його від пероральних анаболіків.</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4. Метандієнон (Methandienonum, метандростенолон)</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Структура та хімічні особливості. Метандієнон є модифікованим тестостероном, що має: метильну групу в 17α-положенні, подвійний зв’язок між C1 і C2 (Δ¹-модифікація). Ці дві зміни суттєво підсилюють анаболічний потенціал молекули.</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Вплив структури на фармакологічні властивості</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17α-метильна група забезпечує високу пероральну біодоступність, водночас підвищуючи ризик пошкодження печінки.</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Подвійний зв’язок Δ¹ зменшує ступінь метаболізму та модифікує взаємодію з андрогенним рецептором, що призводить до виразного анаболічного ефекту.</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Метандієнон зберігає здатність до ароматизації (хоч і дещо меншу, ніж тестостерон), тому можливі естрогенні реакції, включно з затримкою рідини.</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5. Нандролону фенілпропіонат (Nandroloni phenylpropionas)</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Структура та хімічні особливості. Нандролон (19-нортестостерон) відрізняється від тестостерону відсутністю метильної групи в положенні C19.</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Фенілпропіонатний естер у положенні 17β подовжує тривалість вивільнення препарату після введення.</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Вплив структури на фармакологічні властивості</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Видалення групи C19 збільшує спорідненість до андрогенних рецепторів у скелетних м’язах і знижує її в тканинах-мішенях для андрогенних ефектів. Це забезпечує переважання анаболічної активності над андрогенною.</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Нандролон частково ароматизується, але значно слабше за тестостерон, тому естрогенні ефекти виражені менше.</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Характерною особливістю є наявність прогестагенної активності, яка обумовлена структурною подібністю до прогестерону.</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Фенілпропіонатний естер утворює депо у м’язовій тканині та забезпечує стабільне вивільнення протягом декількох днів.</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Розглянуті сполуки демонструють класичні принципи взаємозв’язку «структура – фармакологічна активність»:</w:t>
      </w:r>
    </w:p>
    <w:p w:rsidR="00FC36CB" w:rsidRPr="007D5821" w:rsidRDefault="00FC36CB" w:rsidP="007D5821">
      <w:pPr>
        <w:pStyle w:val="a3"/>
        <w:widowControl w:val="0"/>
        <w:numPr>
          <w:ilvl w:val="0"/>
          <w:numId w:val="52"/>
        </w:numPr>
        <w:spacing w:after="0" w:line="360" w:lineRule="auto"/>
        <w:ind w:left="851"/>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модифікація на 17β (естери) впливає на тривалість дії;</w:t>
      </w:r>
    </w:p>
    <w:p w:rsidR="00FC36CB" w:rsidRPr="007D5821" w:rsidRDefault="00FC36CB" w:rsidP="007D5821">
      <w:pPr>
        <w:pStyle w:val="a3"/>
        <w:widowControl w:val="0"/>
        <w:numPr>
          <w:ilvl w:val="0"/>
          <w:numId w:val="52"/>
        </w:numPr>
        <w:spacing w:after="0" w:line="360" w:lineRule="auto"/>
        <w:ind w:left="851"/>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модифікація на 17α (алкілування) визначає пероральну активність і гепатотоксичність;</w:t>
      </w:r>
    </w:p>
    <w:p w:rsidR="00FC36CB" w:rsidRPr="007D5821" w:rsidRDefault="00FC36CB" w:rsidP="007D5821">
      <w:pPr>
        <w:pStyle w:val="a3"/>
        <w:widowControl w:val="0"/>
        <w:numPr>
          <w:ilvl w:val="0"/>
          <w:numId w:val="52"/>
        </w:numPr>
        <w:spacing w:after="0" w:line="360" w:lineRule="auto"/>
        <w:ind w:left="851"/>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зміни в A-кільці або відсутність C19 регулюють співвідношення анаболічної та андрогенної дії;</w:t>
      </w:r>
    </w:p>
    <w:p w:rsidR="00FC36CB" w:rsidRPr="007D5821" w:rsidRDefault="00FC36CB" w:rsidP="007D5821">
      <w:pPr>
        <w:pStyle w:val="a3"/>
        <w:widowControl w:val="0"/>
        <w:numPr>
          <w:ilvl w:val="0"/>
          <w:numId w:val="52"/>
        </w:numPr>
        <w:spacing w:after="0" w:line="360" w:lineRule="auto"/>
        <w:ind w:left="851"/>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похідні DHT не ароматизуються, що мінімізує естрогенні ефекти.</w:t>
      </w:r>
    </w:p>
    <w:p w:rsidR="00FC36CB" w:rsidRPr="007D5821" w:rsidRDefault="00FC36CB" w:rsidP="007D5821">
      <w:pPr>
        <w:pStyle w:val="a3"/>
        <w:widowControl w:val="0"/>
        <w:numPr>
          <w:ilvl w:val="0"/>
          <w:numId w:val="52"/>
        </w:numPr>
        <w:spacing w:after="0" w:line="360" w:lineRule="auto"/>
        <w:ind w:left="851"/>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Ці закономірності лежать в основі фармакологічної класифікації андрогенів і необхідні для розуміння механізмів їх дії у фармацевтичному аналізі.</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Гестагени — це гормони жовтого тіла яєчника. Вони синтезуються після овуляції у corpus luteum та забезпечують підготовку ендометрія до імплантації заплідненої яйцеклітини, підтримують вагітність і пригнічують скорочувальну активність матки. Основним природним гестагеном є прогестерон. У фармакотерапії застосовують також його синтетичні аналоги: прегнін, оксипрогестерону капронат, норетистерон, левоноргестрел та інші.</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За хімічною будовою прогестерон є похідним прегнану (C21-стероїд). Він має кетогрупу в положенні 3, подвійний зв’язок у положенні 4–5 та ацетильний залишок у положенні 17. Саме ці структурні особливості визначають його фармакологічну активність. На відміну від кортикостероїдів, у положенні 17 у гестагенів відсутня кетольна група; замість неї є ацетильна або етинільна група (у синтетичних аналогів).</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Прогестерон отримують із жовтого тіла свиней або напівсинтетичним шляхом із рослинних стероїдів — соласодину або діосгеніну, які є агліконами стероїдних сапонінів пасльонових рослин. У промисловості застосовують багатостадійний синтез із попередників стероїдної структури.</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Фізико-хімічні властивості прогестерону типові для стероїдних сполук: це білий з жовтуватим відтінком кристалічний порошок, практично нерозчинний у воді, добре розчинний у жирах і хлороформі. Наявність хромофорної системи (кетогрупа в положенні 3 та подвійний зв’язок у положенні 4) зумовлює поглинання в ультрафіолетовій ділянці спектра при довжині хвилі близько 240 нм. Прогестерон є оптично активною речовиною і проявляє відновні властивості.</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Ідентифікація прогестерону базується на реакціях, характерних для стероїдного ядра та кетогрупи. При взаємодії з концентрованою сульфатною кислотою з’являється жовте забарвлення з зеленою флуоресценцією, яке зникає після додавання хлороформу. У реакції Баскотта (суміш концентрованої оцтової та фосфорної кислот) виникає характерна флуоресценція. Кетогрупа в положенні 3 реагує з гідроксиламіном з утворенням оксиму, який має індивідуальну температуру плавлення. Можливе утворення фенілгідразонів та 2,4-динітрофенілгідразонів із характерним забарвленням. Ацетильний залишок у положенні 17 можна виявити після гідролізу за реакціями, характерними для оцтової кислоти.</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Кількісне визначення прогестерону проводять гравіметрично через утворення гідразонів, спектрофотометрично при 241 нм, методом оксимування, а також за допомогою ВЕРХ.</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У клінічній практиці прогестерон застосовують як засіб замісної терапії при недостатності жовтого тіла, безплідді, загрозі переривання вагітності, дисменореї. Його вводять внутрішньом’язово у вигляді масляних розчинів.</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Прегнін є синтетичним аналогом прогестерону, який відрізняється наявністю етинільної групи в положенні 17. Ця структурна особливість зумовлює підвищену кислотність та зміну фармакокінетики. Прегнін має подібні фізико-хімічні властивості: поглинає світло при 240 ± 2 нм, практично нерозчинний у воді, оптично активний. В реакції з концентрованою сульфатною кислотою утворює малинове забарвлення із зеленою флуоресценцією. Кількісне визначення здійснюють спектрофотометрично або алкаліметрично. Прегнін менш активний, ніж прогестерон, але ефективний при пероральному застосуванні.</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7.</w:t>
      </w:r>
      <w:r w:rsidRPr="007D5821">
        <w:rPr>
          <w:rFonts w:ascii="Times New Roman" w:eastAsia="Times New Roman" w:hAnsi="Times New Roman"/>
          <w:sz w:val="28"/>
          <w:szCs w:val="28"/>
          <w:lang w:eastAsia="uk-UA" w:bidi="uk-UA"/>
        </w:rPr>
        <w:tab/>
        <w:t>Гестагени, естрогени. Протизаплідні засоби. Естрогени нестероїдної структури</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Структурні особливості молекул стероїдних та нестероїдних естрогенних і прогестинних лікарських засобів визначають не лише їхню спорідненість до відповідних рецепторів (ERα/ERβ, PR), але й тривалість дії, метаболічну стійкість, біодоступність та профіль фармакологічних ефектів. Навіть незначні модифікації — естерифікація, введення алкільних замісників або повна зміна хімічного скелету — здатні кардинально змінювати їхню активність, силу естрогенної або гестагенної дії та токсикологічні характеристики.</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1. Естрадіолу дипропіонат</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Структурні особливості. Естрадіолу дипропіонат є естером природного 17β-естрадіолу, у якому фенольна 3-ОН та 17β-ОН групи естерифіковані пропіоновими залишками. Ця модифікація не змінює здатності естрадіолу взаємодіяти з естрогенними рецепторами, оскільки після гідролізу утворюється природна активна форма гормону.</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Зв’язок зі фармакологічною активністю</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Пролонгація дії: естерифікація двох гідроксигруп підвищує ліпофільність і забезпечує депонування у м’язовій тканині. Регульований гідроліз → повільне утворення активного естрадіолу. Фізіологічний профіль активності, оскільки метаболічно відтворюється природний гормон.</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2. Синестрол (Гексестрол)</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Структурні особливості. Синестрол — нестероїдний естроген із групи дифенілетиленів. Він має два фенільних кільця, з’єднаних етиленовим містком, з гідроксигрупами у положеннях, відповідних естрадіолу за інтервалом між ними. Тобто він імітує просторову конфігурацію стероїдного естрадіолу, але не містить стероїдного ядра.</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Зв’язок зі фармакологічною активністю</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Висока афінність до естрогенних рецепторів завдяки оптимальній міжфенольній відстані, аналогічній 3- і 17-ОН групам естрадіолу. Нестероїдна структура забезпечує високу стабільність → довготривала естрогенна дія. Менша метаболічна деградація порівняно з природними гормонами.</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3. Діетилстильбестрол (ДЕС)</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Структурні особливості. ДЕС — синтетичний нестероїдний естроген, близький за будовою до синестролу, але має два етильні замісники, які підвищують: ліпофільність, метаболічну стійкість, пероральну біодоступність. Ключові фенольні групи, як і в естрадіолі, розташовані на оптимальній відстані для взаємодії з ER.</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Зв’язок зі фармакологічною активністю</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Надзвичайно висока естрогенна активність, більша за природні гормони. Висока пероральна активність через стійкість до метаболізму першого проходження. Реактивні метаболіти з ароматичних кілець → канцерогенність (важлива фармакотоксикологічна особливість).</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4. Прогестерон</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Структурні особливості. Прогестерон — природний стероид із кетогрупами у положеннях 3 і 20, подвійним зв’язком Δ4-3-кето в А-кільці та специфічною конфігурацією стереоцентрів. Ця структура є ключовою для селективного зв’язування з прогестероновими рецепторами (PR).</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Зв’язок зі фармакологічною активністю</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Фізіологічна гестагенна дія, визначена нативною структурою. Висока чутливість до метаболізму (5α-/5β-редукція) → короткий період дії. Через це природний прогестерон: малоефективний перорально, потребує парентеральних або мікронізованих форм.</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5. Прегнін</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Структурні особливості. Прегнін — похідне прогестерону, у якому ядро вже відновлене (насичене) у 5β-положенні. Молекула має 3-ОН та 20-ОН/кето групи, але позбавлена Δ4-зв’язку в А-кільці.</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Зв’язок зі фармакологічною активністю</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Відсутність Δ4-3-кето системи знижує андрогенну та кортикостероїдну активність. Наявність 5β-конфігурації → чистий гестагенний профіль. Вища метаболічна стабільність, ніж у прогестерону, → триваліша дія та краща пероральна активність.</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Андрогени — це чоловічі статеві гормони, основним представником яких є тестостерон. Він синтезується у клітинах Лейдіга сім’яників і регулює розвиток чоловічих статевих органів, вторинних статевих ознак, стимулює сперматогенез, анаболічні процеси та формування м’язової маси.</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Тестостерон промислово отримують синтетично з холестерину, оскільки його виділення з біологічної сировини економічно невигідне. У медичній практиці застосовують естери тестостерону, зокрема тестостерону пропіонат. Це білий кристалічний порошок, нерозчинний у воді, розчинний у спирті та оліях. Наявність подвійного зв’язку в положенні 4–5 забезпечує реакцію з бромною водою та перманганатом калію (знебарвлення). Кетогрупа реагує з гідроксиламіном з утворенням оксиму. Кількісне визначення проводять спектрофотометрично при 241 нм.</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Метилтестостерон є перорально активним аналогом тестостерону. Додавання метильної групи в положенні 17 підвищує його стійкість до метаболізму в печінці. Він менш активний за тестостерону пропіонат, але зручний для перорального застосування. Ідентифікація здійснюється за реакціями з концентрованою сульфатною кислотою та гідроксиламіном, кількісне визначення — спектрофотометрично при 240 нм.</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Анаболічні стероїди є похідними андрогенів із підвищеною анаболічною та зниженою андрогенною активністю. Вони стимулюють синтез білка, затримку азоту, активують репаративні процеси в кістковій та м’язовій тканині. Метандієнон (метандростенолон) має анаболічний ефект, подібний до тестостерону, але андрогенну активність приблизно у 100 разів слабшу. Він поглинає в УФ-спектрі при 245 нм та реагує з 2,4-динітрофенілгідразином. Кількісний аналіз проводять спектрофотометрично.</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Метандріол також має анаболічні властивості, визначається спектрофотометрично при 241 нм та характеризується специфічним кутом обертання.</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Антиандрогени — це речовини, що пригнічують фізіологічну дію ендогенних андрогенів шляхом конкурентної блокади андрогенних рецепторів. Вони можуть мати стероїдну або нестероїдну структуру. Застосовуються переважно при раку передміхурової залози та гіперандрогенних станах у жінок.</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Ципротерон є стероїдним антиандрогеном. Ідентифікується за ІЧ- та УФ-спектрами (максимум поглинання при 282 нм), дає червоне забарвлення з концентрованою сульфатною кислотою. Кількісне визначення здійснюється спектрофотометрично.</w:t>
      </w:r>
    </w:p>
    <w:p w:rsidR="00744144"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Фінастерид інгібує 5α-редуктазу та застосовується при аденомі простати. Бікілутамід є нестероїдним антиандрогеном, блокує андрогенові рецептори та використовується при раку простати.</w:t>
      </w:r>
    </w:p>
    <w:p w:rsidR="00C41BD9" w:rsidRPr="007D5821" w:rsidRDefault="0074414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Таким чином, гестагени, андрогени та їх аналоги є важливою групою стероїдних лікарських засобів. Модифікація структури — введення етинільних, метильних або інших замісників — дозволяє регулювати фармакологічну активність, тривалість дії та співвідношення анаболічного й андрогенного ефектів. Знання їх хімічної будови, методів синтезу, ідентифікації та кількісного визначення є необхідним для забезпечення контролю якості та раціонального використання в клінічній практиці.</w:t>
      </w:r>
    </w:p>
    <w:p w:rsidR="00C41BD9" w:rsidRPr="007D5821" w:rsidRDefault="00C41BD9" w:rsidP="007D5821">
      <w:pPr>
        <w:widowControl w:val="0"/>
        <w:spacing w:before="240" w:line="360" w:lineRule="auto"/>
        <w:outlineLvl w:val="0"/>
        <w:rPr>
          <w:rFonts w:ascii="Times New Roman" w:eastAsia="Times New Roman" w:hAnsi="Times New Roman"/>
          <w:b/>
          <w:bCs/>
          <w:sz w:val="28"/>
          <w:szCs w:val="28"/>
          <w:lang w:eastAsia="uk-UA" w:bidi="uk-UA"/>
        </w:rPr>
      </w:pPr>
      <w:r w:rsidRPr="007D5821">
        <w:rPr>
          <w:rFonts w:ascii="Times New Roman" w:eastAsia="Times New Roman" w:hAnsi="Times New Roman"/>
          <w:b/>
          <w:bCs/>
          <w:sz w:val="28"/>
          <w:szCs w:val="28"/>
          <w:lang w:eastAsia="uk-UA" w:bidi="uk-UA"/>
        </w:rPr>
        <w:t>Питання для самоконтролю до теми:</w:t>
      </w:r>
    </w:p>
    <w:p w:rsidR="0088152D" w:rsidRPr="007D5821" w:rsidRDefault="0088152D" w:rsidP="007D5821">
      <w:pPr>
        <w:pStyle w:val="a3"/>
        <w:widowControl w:val="0"/>
        <w:numPr>
          <w:ilvl w:val="0"/>
          <w:numId w:val="9"/>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Чим відрізняються андрогени від гестагенів за структурою?</w:t>
      </w:r>
    </w:p>
    <w:p w:rsidR="0088152D" w:rsidRPr="007D5821" w:rsidRDefault="0088152D" w:rsidP="007D5821">
      <w:pPr>
        <w:pStyle w:val="a3"/>
        <w:widowControl w:val="0"/>
        <w:numPr>
          <w:ilvl w:val="0"/>
          <w:numId w:val="9"/>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Яке значення має естерифікація тестостерону?</w:t>
      </w:r>
    </w:p>
    <w:p w:rsidR="0088152D" w:rsidRPr="007D5821" w:rsidRDefault="0088152D" w:rsidP="007D5821">
      <w:pPr>
        <w:pStyle w:val="a3"/>
        <w:widowControl w:val="0"/>
        <w:numPr>
          <w:ilvl w:val="0"/>
          <w:numId w:val="9"/>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 17-α-алкілування впливає на біодоступність?</w:t>
      </w:r>
    </w:p>
    <w:p w:rsidR="0088152D" w:rsidRPr="007D5821" w:rsidRDefault="0088152D" w:rsidP="007D5821">
      <w:pPr>
        <w:pStyle w:val="a3"/>
        <w:widowControl w:val="0"/>
        <w:numPr>
          <w:ilvl w:val="0"/>
          <w:numId w:val="9"/>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Який механізм дії андрогенів?</w:t>
      </w:r>
    </w:p>
    <w:p w:rsidR="0088152D" w:rsidRPr="007D5821" w:rsidRDefault="0088152D" w:rsidP="007D5821">
      <w:pPr>
        <w:pStyle w:val="a3"/>
        <w:widowControl w:val="0"/>
        <w:numPr>
          <w:ilvl w:val="0"/>
          <w:numId w:val="9"/>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У чому полягає дія прогестерону?</w:t>
      </w:r>
    </w:p>
    <w:p w:rsidR="0088152D" w:rsidRPr="007D5821" w:rsidRDefault="0088152D" w:rsidP="007D5821">
      <w:pPr>
        <w:pStyle w:val="a3"/>
        <w:widowControl w:val="0"/>
        <w:numPr>
          <w:ilvl w:val="0"/>
          <w:numId w:val="9"/>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методи використовують для контролю стероїдних гормонів?</w:t>
      </w:r>
    </w:p>
    <w:p w:rsidR="0088152D" w:rsidRPr="007D5821" w:rsidRDefault="0088152D" w:rsidP="007D5821">
      <w:pPr>
        <w:pStyle w:val="a3"/>
        <w:widowControl w:val="0"/>
        <w:numPr>
          <w:ilvl w:val="0"/>
          <w:numId w:val="9"/>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фактори впливають на стабільність стероїдних препаратів?</w:t>
      </w:r>
    </w:p>
    <w:p w:rsidR="0088152D" w:rsidRPr="007D5821" w:rsidRDefault="0088152D" w:rsidP="007D5821">
      <w:pPr>
        <w:pStyle w:val="a3"/>
        <w:widowControl w:val="0"/>
        <w:numPr>
          <w:ilvl w:val="0"/>
          <w:numId w:val="9"/>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побічні ефекти анаболічних стероїдів?</w:t>
      </w:r>
    </w:p>
    <w:p w:rsidR="0088152D" w:rsidRPr="007D5821" w:rsidRDefault="0088152D" w:rsidP="007D5821">
      <w:pPr>
        <w:pStyle w:val="a3"/>
        <w:widowControl w:val="0"/>
        <w:numPr>
          <w:ilvl w:val="0"/>
          <w:numId w:val="9"/>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У чому полягає принцип дії комбінованих контрацептивів?</w:t>
      </w:r>
    </w:p>
    <w:p w:rsidR="00C41BD9" w:rsidRPr="007D5821" w:rsidRDefault="0088152D" w:rsidP="007D5821">
      <w:pPr>
        <w:pStyle w:val="a3"/>
        <w:widowControl w:val="0"/>
        <w:numPr>
          <w:ilvl w:val="0"/>
          <w:numId w:val="9"/>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вимоги до зберігання стероїдних препаратів?</w:t>
      </w:r>
    </w:p>
    <w:p w:rsidR="00C41BD9" w:rsidRPr="007D5821" w:rsidRDefault="00C41BD9" w:rsidP="007D5821">
      <w:pPr>
        <w:widowControl w:val="0"/>
        <w:spacing w:before="240" w:line="360" w:lineRule="auto"/>
        <w:outlineLvl w:val="0"/>
        <w:rPr>
          <w:rFonts w:ascii="Times New Roman" w:eastAsia="Times New Roman" w:hAnsi="Times New Roman"/>
          <w:b/>
          <w:bCs/>
          <w:sz w:val="28"/>
          <w:szCs w:val="28"/>
          <w:lang w:eastAsia="uk-UA" w:bidi="uk-UA"/>
        </w:rPr>
      </w:pPr>
      <w:r w:rsidRPr="007D5821">
        <w:rPr>
          <w:rFonts w:ascii="Times New Roman" w:eastAsia="Times New Roman" w:hAnsi="Times New Roman"/>
          <w:b/>
          <w:bCs/>
          <w:sz w:val="28"/>
          <w:szCs w:val="28"/>
          <w:lang w:eastAsia="uk-UA" w:bidi="uk-UA"/>
        </w:rPr>
        <w:t>Список джерел до теми:</w:t>
      </w:r>
    </w:p>
    <w:p w:rsidR="00C41BD9" w:rsidRPr="007D5821" w:rsidRDefault="00C41BD9" w:rsidP="007D5821">
      <w:pPr>
        <w:widowControl w:val="0"/>
        <w:spacing w:after="0" w:line="360" w:lineRule="auto"/>
        <w:jc w:val="both"/>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 xml:space="preserve">Основна: </w:t>
      </w:r>
    </w:p>
    <w:p w:rsidR="00C41BD9" w:rsidRPr="007D5821" w:rsidRDefault="00C41BD9" w:rsidP="007D5821">
      <w:pPr>
        <w:pStyle w:val="a3"/>
        <w:widowControl w:val="0"/>
        <w:numPr>
          <w:ilvl w:val="0"/>
          <w:numId w:val="10"/>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Коновалова О.Ю., Геращенко І.І., Джан Т.В., Гуртовенко І.О., Гудзенко Н.В., Рибак Л.М. Фармацевтична хімія. Навчальний посібник для студентів вищих медичних та фармацевтичних навчальних закладів III-IV рівнів акредитації. - К.: Книга-плюс, 2023. - 384 с.</w:t>
      </w:r>
    </w:p>
    <w:p w:rsidR="00C41BD9" w:rsidRPr="007D5821" w:rsidRDefault="00C41BD9" w:rsidP="007D5821">
      <w:pPr>
        <w:pStyle w:val="a3"/>
        <w:widowControl w:val="0"/>
        <w:numPr>
          <w:ilvl w:val="0"/>
          <w:numId w:val="10"/>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Система якості лікарських засобів [Електронний ресурс] : елек- трон. метод. посібник до курсів «Стандартизація та контроль якості лікарських препаратів» та «Стандартизація та сертифікація лікар- ських засобів» для студ. ф-ту хімії та фармації / уклад. : Д. В. Сні- гур, Р. Є. Хома, О. М. Жуковецька. – Одеса : Одес. нац. ун-т ім. І. І. Мечникова, 2023. – 66 с.</w:t>
      </w:r>
    </w:p>
    <w:p w:rsidR="00C41BD9" w:rsidRPr="007D5821" w:rsidRDefault="00C41BD9" w:rsidP="007D5821">
      <w:pPr>
        <w:pStyle w:val="a3"/>
        <w:widowControl w:val="0"/>
        <w:numPr>
          <w:ilvl w:val="0"/>
          <w:numId w:val="10"/>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Аналітична хімія : навчальний посібник / О.Ю. Кичкирук, А.В. Шляніна, Н.В. Кусяк. Житомир : ЖДУ імені Івана Франка, ПП «Євро-Волинь», 2022. 240 с.</w:t>
      </w:r>
    </w:p>
    <w:p w:rsidR="00C41BD9" w:rsidRPr="007D5821" w:rsidRDefault="00C41BD9" w:rsidP="007D5821">
      <w:pPr>
        <w:pStyle w:val="a3"/>
        <w:widowControl w:val="0"/>
        <w:numPr>
          <w:ilvl w:val="0"/>
          <w:numId w:val="10"/>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Якість, стандартизація та сертифікація ліків : навчальний посібник для занять молодших спеціалістів на курсах удосконалення кваліфікації з фаху «Фармація» / уклад. Г.Г. Берест. – Запоріжжя: ЗДМУ, 2021. – 104 с.</w:t>
      </w:r>
    </w:p>
    <w:p w:rsidR="00C41BD9" w:rsidRPr="007D5821" w:rsidRDefault="00C41BD9" w:rsidP="007D5821">
      <w:pPr>
        <w:pStyle w:val="a3"/>
        <w:widowControl w:val="0"/>
        <w:numPr>
          <w:ilvl w:val="0"/>
          <w:numId w:val="10"/>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Інструментальні методи аналізу: навч. посіб. / М. М. Ларук, П. Й. Шаповал, Р. Р. Гумінілович; М-во освіти і науки України, Нац. ун-т «Львів. політехніка». – Львів : Вид-во Львів. політехніки, 2019. – 216 с.</w:t>
      </w:r>
    </w:p>
    <w:p w:rsidR="00C41BD9" w:rsidRPr="007D5821" w:rsidRDefault="00C41BD9" w:rsidP="007D5821">
      <w:pPr>
        <w:pStyle w:val="a3"/>
        <w:widowControl w:val="0"/>
        <w:numPr>
          <w:ilvl w:val="0"/>
          <w:numId w:val="10"/>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Фармацевтичний аналіз : Підручник / П. О. Безуглий, В. А. Георгіянц, Р. Б. Лесик та ін. ; за заг. ред. В. А. Георгіянц. – Харків : Вид-во НФаУ : Золоті сторінки, 2019. – 568 с.</w:t>
      </w:r>
    </w:p>
    <w:p w:rsidR="00C41BD9" w:rsidRPr="007D5821" w:rsidRDefault="00C41BD9" w:rsidP="007D5821">
      <w:pPr>
        <w:pStyle w:val="a3"/>
        <w:widowControl w:val="0"/>
        <w:numPr>
          <w:ilvl w:val="0"/>
          <w:numId w:val="10"/>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Фармацевтична хімія / П.О. Безуглий, В.А. Георгіянц, І.С. Гриценко, І.В. та ін.: за ред. П.О. Безуглого. – Вінниця: Нова книга, 2017. – 456 с.</w:t>
      </w:r>
    </w:p>
    <w:p w:rsidR="00C41BD9" w:rsidRPr="007D5821" w:rsidRDefault="00C41BD9" w:rsidP="007D5821">
      <w:pPr>
        <w:pStyle w:val="a3"/>
        <w:widowControl w:val="0"/>
        <w:numPr>
          <w:ilvl w:val="0"/>
          <w:numId w:val="10"/>
        </w:numPr>
        <w:spacing w:line="360" w:lineRule="auto"/>
        <w:jc w:val="both"/>
        <w:outlineLvl w:val="0"/>
        <w:rPr>
          <w:rFonts w:ascii="Times New Roman" w:eastAsia="Times New Roman" w:hAnsi="Times New Roman" w:cs="Times New Roman"/>
          <w:bCs/>
          <w:sz w:val="28"/>
          <w:szCs w:val="28"/>
          <w:lang w:eastAsia="uk-UA" w:bidi="uk-UA"/>
        </w:rPr>
      </w:pPr>
      <w:r w:rsidRPr="007D5821">
        <w:rPr>
          <w:rFonts w:ascii="Times New Roman" w:hAnsi="Times New Roman" w:cs="Times New Roman"/>
          <w:sz w:val="28"/>
          <w:szCs w:val="28"/>
        </w:rPr>
        <w:t>Аналітична хімія. Якісний аналіз : навч.-метод. посіб. / Т.Д. Рева, О.М. Чхало, Г.М. Зайцева та ін. — К. : BCB «Медицина», 2017. — 280 с.</w:t>
      </w:r>
    </w:p>
    <w:p w:rsidR="00C41BD9" w:rsidRPr="007D5821" w:rsidRDefault="00C41BD9" w:rsidP="007D5821">
      <w:pPr>
        <w:widowControl w:val="0"/>
        <w:spacing w:after="0" w:line="360" w:lineRule="auto"/>
        <w:jc w:val="both"/>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Додаткова:</w:t>
      </w:r>
    </w:p>
    <w:p w:rsidR="00C41BD9" w:rsidRPr="007D5821" w:rsidRDefault="00C41BD9" w:rsidP="007D5821">
      <w:pPr>
        <w:pStyle w:val="a3"/>
        <w:widowControl w:val="0"/>
        <w:numPr>
          <w:ilvl w:val="0"/>
          <w:numId w:val="11"/>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Державна Фармакопея України : в 3 т. / ДП Український науковий фармакопейний центр якості лікарських засобів”. – 2–е вид. – Х. : Державне підприємство “Український науковий фармакопейний центр якості лікарських засобів”, 2014. – Т. 2. – 724 с.</w:t>
      </w:r>
    </w:p>
    <w:p w:rsidR="00C41BD9" w:rsidRPr="007D5821" w:rsidRDefault="00C41BD9" w:rsidP="007D5821">
      <w:pPr>
        <w:pStyle w:val="a3"/>
        <w:widowControl w:val="0"/>
        <w:numPr>
          <w:ilvl w:val="0"/>
          <w:numId w:val="11"/>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Державна Фармакопея України : в 3 т. / ДП Український науковий фармакопейний центр якості лікарських засобів”. – 2–е вид. – Х. : Державне підприємство “Український науковий фармакопейний центр якості лікарських засобів”, 2014. – Т. 3. – 732 с.</w:t>
      </w:r>
    </w:p>
    <w:p w:rsidR="00C41BD9" w:rsidRPr="007D5821" w:rsidRDefault="00C41BD9" w:rsidP="007D5821">
      <w:pPr>
        <w:pStyle w:val="a3"/>
        <w:widowControl w:val="0"/>
        <w:numPr>
          <w:ilvl w:val="0"/>
          <w:numId w:val="11"/>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Цуркан О.О. Фармацевтична хімія. Аналіз лікарських речовин за функціональними групами: навч. посіб. / О.О. Цуркан, І.В. Ніженковська, О.О. Глушаченко. – К.: ВСВ «Медицина», 2012. – 152 с.</w:t>
      </w:r>
    </w:p>
    <w:p w:rsidR="00C41BD9" w:rsidRPr="007D5821" w:rsidRDefault="00C41BD9" w:rsidP="007D5821">
      <w:pPr>
        <w:pStyle w:val="a3"/>
        <w:widowControl w:val="0"/>
        <w:numPr>
          <w:ilvl w:val="0"/>
          <w:numId w:val="11"/>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Фармацевтична хімія. Загальна та спеціальна фармацевтична хімія. Лікарські засоби неорганічної природи: лабораторно-практичні заняття. Навчальний посібник / Л.Г. Мішина. – Вінниця: ПП «ТД «Едельвейс і К»», 2010. – 384 с.</w:t>
      </w:r>
    </w:p>
    <w:p w:rsidR="00C41BD9" w:rsidRPr="007D5821" w:rsidRDefault="00C41BD9" w:rsidP="007D5821">
      <w:pPr>
        <w:pStyle w:val="a3"/>
        <w:widowControl w:val="0"/>
        <w:numPr>
          <w:ilvl w:val="0"/>
          <w:numId w:val="11"/>
        </w:numPr>
        <w:spacing w:line="360" w:lineRule="auto"/>
        <w:jc w:val="both"/>
        <w:outlineLvl w:val="0"/>
        <w:rPr>
          <w:rFonts w:ascii="Times New Roman" w:eastAsia="Times New Roman" w:hAnsi="Times New Roman" w:cs="Times New Roman"/>
          <w:bCs/>
          <w:sz w:val="28"/>
          <w:szCs w:val="28"/>
          <w:lang w:eastAsia="uk-UA" w:bidi="uk-UA"/>
        </w:rPr>
      </w:pPr>
      <w:r w:rsidRPr="007D5821">
        <w:rPr>
          <w:rFonts w:ascii="Times New Roman" w:hAnsi="Times New Roman" w:cs="Times New Roman"/>
          <w:sz w:val="28"/>
          <w:szCs w:val="28"/>
        </w:rPr>
        <w:t>Туркевич М., Владзімірська О., Лесик Р. Фармацевтична хімія (стероїдні гормони, їх синтетичні замінники і гетероциклічні сполуки як лікарські засоби). Підручник. – Вінниця: Нова Книга, 2003. – 464 с.</w:t>
      </w:r>
    </w:p>
    <w:p w:rsidR="00C41BD9" w:rsidRPr="007D5821" w:rsidRDefault="00C41BD9" w:rsidP="007D5821">
      <w:pPr>
        <w:widowControl w:val="0"/>
        <w:spacing w:after="0" w:line="360" w:lineRule="auto"/>
        <w:jc w:val="both"/>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Електронні інформаційні ресурси:</w:t>
      </w:r>
    </w:p>
    <w:p w:rsidR="00C41BD9" w:rsidRPr="007D5821" w:rsidRDefault="00C41BD9" w:rsidP="007D5821">
      <w:pPr>
        <w:pStyle w:val="a3"/>
        <w:widowControl w:val="0"/>
        <w:numPr>
          <w:ilvl w:val="0"/>
          <w:numId w:val="12"/>
        </w:numPr>
        <w:spacing w:after="0" w:line="360" w:lineRule="auto"/>
        <w:jc w:val="both"/>
        <w:rPr>
          <w:rFonts w:ascii="Times New Roman" w:hAnsi="Times New Roman" w:cs="Times New Roman"/>
          <w:sz w:val="28"/>
          <w:szCs w:val="28"/>
        </w:rPr>
      </w:pPr>
      <w:r w:rsidRPr="007D5821">
        <w:rPr>
          <w:rFonts w:ascii="Times New Roman" w:hAnsi="Times New Roman" w:cs="Times New Roman"/>
          <w:sz w:val="28"/>
          <w:szCs w:val="28"/>
        </w:rPr>
        <w:t xml:space="preserve">Матеріали у інфармаційній системі ОНМедУ </w:t>
      </w:r>
      <w:hyperlink r:id="rId41" w:history="1">
        <w:r w:rsidRPr="007D5821">
          <w:rPr>
            <w:rStyle w:val="a4"/>
            <w:rFonts w:ascii="Times New Roman" w:hAnsi="Times New Roman" w:cs="Times New Roman"/>
            <w:sz w:val="28"/>
            <w:szCs w:val="28"/>
          </w:rPr>
          <w:t>https://info.odmu.edu.ua/chair/pharmaceutical_chemistry/files/214/ua</w:t>
        </w:r>
      </w:hyperlink>
      <w:r w:rsidRPr="007D5821">
        <w:rPr>
          <w:rFonts w:ascii="Times New Roman" w:hAnsi="Times New Roman" w:cs="Times New Roman"/>
          <w:sz w:val="28"/>
          <w:szCs w:val="28"/>
        </w:rPr>
        <w:t xml:space="preserve"> </w:t>
      </w:r>
    </w:p>
    <w:p w:rsidR="00C41BD9" w:rsidRPr="007D5821" w:rsidRDefault="00C33FBB" w:rsidP="007D5821">
      <w:pPr>
        <w:pStyle w:val="a3"/>
        <w:widowControl w:val="0"/>
        <w:numPr>
          <w:ilvl w:val="0"/>
          <w:numId w:val="12"/>
        </w:numPr>
        <w:spacing w:after="0" w:line="360" w:lineRule="auto"/>
        <w:jc w:val="both"/>
        <w:rPr>
          <w:rFonts w:ascii="Times New Roman" w:hAnsi="Times New Roman" w:cs="Times New Roman"/>
          <w:sz w:val="28"/>
          <w:szCs w:val="28"/>
        </w:rPr>
      </w:pPr>
      <w:hyperlink r:id="rId42" w:history="1">
        <w:r w:rsidR="00C41BD9" w:rsidRPr="007D5821">
          <w:rPr>
            <w:rStyle w:val="a4"/>
            <w:rFonts w:ascii="Times New Roman" w:hAnsi="Times New Roman" w:cs="Times New Roman"/>
            <w:sz w:val="28"/>
            <w:szCs w:val="28"/>
          </w:rPr>
          <w:t>Компендіум - лікарські препарати</w:t>
        </w:r>
      </w:hyperlink>
    </w:p>
    <w:p w:rsidR="00C41BD9" w:rsidRPr="007D5821" w:rsidRDefault="00C33FBB" w:rsidP="007D5821">
      <w:pPr>
        <w:pStyle w:val="a3"/>
        <w:widowControl w:val="0"/>
        <w:numPr>
          <w:ilvl w:val="0"/>
          <w:numId w:val="12"/>
        </w:numPr>
        <w:spacing w:after="0" w:line="360" w:lineRule="auto"/>
        <w:jc w:val="both"/>
        <w:rPr>
          <w:rFonts w:ascii="Times New Roman" w:hAnsi="Times New Roman" w:cs="Times New Roman"/>
          <w:sz w:val="28"/>
          <w:szCs w:val="28"/>
        </w:rPr>
      </w:pPr>
      <w:hyperlink r:id="rId43" w:history="1">
        <w:r w:rsidR="00C41BD9" w:rsidRPr="007D5821">
          <w:rPr>
            <w:rStyle w:val="a4"/>
            <w:rFonts w:ascii="Times New Roman" w:hAnsi="Times New Roman" w:cs="Times New Roman"/>
            <w:sz w:val="28"/>
            <w:szCs w:val="28"/>
          </w:rPr>
          <w:t>European Pharmacopoeia (Ph. Eur.)</w:t>
        </w:r>
      </w:hyperlink>
    </w:p>
    <w:p w:rsidR="00C41BD9" w:rsidRPr="007D5821" w:rsidRDefault="00C33FBB" w:rsidP="007D5821">
      <w:pPr>
        <w:pStyle w:val="a3"/>
        <w:numPr>
          <w:ilvl w:val="0"/>
          <w:numId w:val="12"/>
        </w:numPr>
        <w:tabs>
          <w:tab w:val="left" w:pos="1260"/>
        </w:tabs>
        <w:spacing w:line="360" w:lineRule="auto"/>
        <w:jc w:val="both"/>
        <w:rPr>
          <w:rFonts w:ascii="Times New Roman" w:hAnsi="Times New Roman" w:cs="Times New Roman"/>
          <w:sz w:val="28"/>
          <w:szCs w:val="28"/>
        </w:rPr>
      </w:pPr>
      <w:hyperlink r:id="rId44" w:history="1">
        <w:r w:rsidR="00C41BD9" w:rsidRPr="007D5821">
          <w:rPr>
            <w:rStyle w:val="a4"/>
            <w:rFonts w:ascii="Times New Roman" w:hAnsi="Times New Roman" w:cs="Times New Roman"/>
            <w:sz w:val="28"/>
            <w:szCs w:val="28"/>
          </w:rPr>
          <w:t>DrugBank онлайн</w:t>
        </w:r>
      </w:hyperlink>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C41BD9" w:rsidRPr="007D5821" w:rsidRDefault="00C41BD9" w:rsidP="007D5821">
      <w:pPr>
        <w:widowControl w:val="0"/>
        <w:spacing w:before="240" w:after="0" w:line="360" w:lineRule="auto"/>
        <w:jc w:val="center"/>
        <w:rPr>
          <w:rFonts w:ascii="Times New Roman" w:eastAsia="Times New Roman" w:hAnsi="Times New Roman"/>
          <w:b/>
          <w:bCs/>
          <w:caps/>
          <w:sz w:val="28"/>
          <w:szCs w:val="28"/>
          <w:lang w:eastAsia="ru-RU" w:bidi="ru-RU"/>
        </w:rPr>
      </w:pPr>
      <w:r w:rsidRPr="007D5821">
        <w:rPr>
          <w:rFonts w:ascii="Times New Roman" w:eastAsia="Times New Roman" w:hAnsi="Times New Roman"/>
          <w:b/>
          <w:bCs/>
          <w:caps/>
          <w:sz w:val="28"/>
          <w:szCs w:val="28"/>
          <w:lang w:eastAsia="ru-RU" w:bidi="ru-RU"/>
        </w:rPr>
        <w:t>Тема 29</w:t>
      </w:r>
    </w:p>
    <w:p w:rsidR="00C41BD9" w:rsidRPr="007D5821" w:rsidRDefault="00C41BD9" w:rsidP="007D5821">
      <w:pPr>
        <w:widowControl w:val="0"/>
        <w:spacing w:after="0" w:line="360" w:lineRule="auto"/>
        <w:jc w:val="center"/>
        <w:rPr>
          <w:rFonts w:ascii="Times New Roman" w:eastAsia="Times New Roman" w:hAnsi="Times New Roman"/>
          <w:sz w:val="28"/>
          <w:szCs w:val="28"/>
          <w:lang w:eastAsia="uk-UA" w:bidi="uk-UA"/>
        </w:rPr>
      </w:pPr>
      <w:r w:rsidRPr="007D5821">
        <w:rPr>
          <w:rFonts w:ascii="Times New Roman" w:eastAsia="Times New Roman" w:hAnsi="Times New Roman"/>
          <w:b/>
          <w:bCs/>
          <w:caps/>
          <w:sz w:val="28"/>
          <w:szCs w:val="28"/>
          <w:lang w:eastAsia="ru-RU" w:bidi="ru-RU"/>
        </w:rPr>
        <w:t>«Стероїдні гормони та їх аналоги: естрогени та їх аналоги, синтетичні сполуки естрагенної дії. Характеристика, класифікація, зв'язок між структурою і фармакологічною дією, механізм дії, способи одержання, методи аналізу, застосування в медицині</w:t>
      </w:r>
      <w:r w:rsidRPr="007D5821">
        <w:rPr>
          <w:rFonts w:ascii="Times New Roman" w:eastAsia="Times New Roman" w:hAnsi="Times New Roman"/>
          <w:b/>
          <w:bCs/>
          <w:sz w:val="28"/>
          <w:szCs w:val="28"/>
          <w:lang w:eastAsia="ru-RU" w:bidi="ru-RU"/>
        </w:rPr>
        <w:t>»</w:t>
      </w:r>
    </w:p>
    <w:p w:rsidR="00C41BD9" w:rsidRPr="007D5821" w:rsidRDefault="00C41BD9" w:rsidP="007D5821">
      <w:pPr>
        <w:widowControl w:val="0"/>
        <w:spacing w:before="240" w:after="0" w:line="360" w:lineRule="auto"/>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b/>
          <w:bCs/>
          <w:sz w:val="28"/>
          <w:szCs w:val="28"/>
          <w:lang w:eastAsia="uk-UA" w:bidi="uk-UA"/>
        </w:rPr>
        <w:t xml:space="preserve">Актуальність теми: </w:t>
      </w:r>
      <w:r w:rsidR="0088152D" w:rsidRPr="007D5821">
        <w:rPr>
          <w:rFonts w:ascii="Times New Roman" w:eastAsia="Times New Roman" w:hAnsi="Times New Roman"/>
          <w:sz w:val="28"/>
          <w:szCs w:val="28"/>
          <w:lang w:eastAsia="uk-UA" w:bidi="uk-UA"/>
        </w:rPr>
        <w:t>Естрогенні препарати широко застосовуються в гінекології, ендокринології, репродуктивній медицині, у складі комбінованих оральних контрацептивів та замісній гормональній терапії. Висока біологічна активність цих сполук, залежність фармакологічної дії від тонких структурних модифікацій, а також ризик гормональних ускладнень потребують ґрунтовних знань їх хімічної природи, механізму дії та методів контролю якості. Для провізора особливо важливими є питання стабільності, аналізу та безпечного застосування естрогенів і їх синтетичних аналогів.</w:t>
      </w:r>
    </w:p>
    <w:p w:rsidR="00C41BD9" w:rsidRPr="007D5821" w:rsidRDefault="00C41BD9" w:rsidP="007D5821">
      <w:pPr>
        <w:widowControl w:val="0"/>
        <w:spacing w:before="240" w:after="0" w:line="360" w:lineRule="auto"/>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b/>
          <w:bCs/>
          <w:sz w:val="28"/>
          <w:szCs w:val="28"/>
          <w:lang w:eastAsia="uk-UA" w:bidi="uk-UA"/>
        </w:rPr>
        <w:t xml:space="preserve">Мета: </w:t>
      </w:r>
      <w:r w:rsidR="0088152D" w:rsidRPr="007D5821">
        <w:rPr>
          <w:rFonts w:ascii="Times New Roman" w:eastAsia="Times New Roman" w:hAnsi="Times New Roman"/>
          <w:sz w:val="28"/>
          <w:szCs w:val="28"/>
          <w:lang w:eastAsia="uk-UA" w:bidi="uk-UA"/>
        </w:rPr>
        <w:t>Сформувати у студентів системні знання щодо хімічної будови, класифікації, зв’язку між структурою і фармакологічною дією естрогенів та їх синтетичних аналогів, механізму дії, способів одержання, методів фармацевтичного аналізу та особливостей застосування в медичній практиці.</w:t>
      </w:r>
    </w:p>
    <w:p w:rsidR="00C41BD9" w:rsidRPr="007D5821" w:rsidRDefault="00C41BD9" w:rsidP="007D5821">
      <w:pPr>
        <w:widowControl w:val="0"/>
        <w:spacing w:before="240" w:after="0" w:line="360" w:lineRule="auto"/>
        <w:jc w:val="both"/>
        <w:outlineLvl w:val="0"/>
        <w:rPr>
          <w:rFonts w:ascii="Times New Roman" w:eastAsia="Times New Roman" w:hAnsi="Times New Roman"/>
          <w:b/>
          <w:bCs/>
          <w:sz w:val="28"/>
          <w:szCs w:val="28"/>
          <w:lang w:eastAsia="uk-UA" w:bidi="uk-UA"/>
        </w:rPr>
      </w:pPr>
      <w:r w:rsidRPr="007D5821">
        <w:rPr>
          <w:rFonts w:ascii="Times New Roman" w:eastAsia="Times New Roman" w:hAnsi="Times New Roman"/>
          <w:b/>
          <w:bCs/>
          <w:sz w:val="28"/>
          <w:szCs w:val="28"/>
          <w:lang w:eastAsia="uk-UA" w:bidi="uk-UA"/>
        </w:rPr>
        <w:t xml:space="preserve">Основні поняття (перелік питань): </w:t>
      </w:r>
    </w:p>
    <w:p w:rsidR="0088152D" w:rsidRPr="007D5821" w:rsidRDefault="0088152D" w:rsidP="007D5821">
      <w:pPr>
        <w:pStyle w:val="a3"/>
        <w:widowControl w:val="0"/>
        <w:numPr>
          <w:ilvl w:val="0"/>
          <w:numId w:val="44"/>
        </w:numPr>
        <w:spacing w:before="240"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Стероїдне ядро естранів та його структурні особливості.</w:t>
      </w:r>
    </w:p>
    <w:p w:rsidR="0088152D" w:rsidRPr="007D5821" w:rsidRDefault="0088152D" w:rsidP="007D5821">
      <w:pPr>
        <w:pStyle w:val="a3"/>
        <w:widowControl w:val="0"/>
        <w:numPr>
          <w:ilvl w:val="0"/>
          <w:numId w:val="44"/>
        </w:numPr>
        <w:spacing w:before="240"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Природні естрогени: естрадіол, естрон, естріол.</w:t>
      </w:r>
    </w:p>
    <w:p w:rsidR="0088152D" w:rsidRPr="007D5821" w:rsidRDefault="0088152D" w:rsidP="007D5821">
      <w:pPr>
        <w:pStyle w:val="a3"/>
        <w:widowControl w:val="0"/>
        <w:numPr>
          <w:ilvl w:val="0"/>
          <w:numId w:val="44"/>
        </w:numPr>
        <w:spacing w:before="240"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Естери естрадіолу (дипропіонат, валерат) та їх пролонгована дія.</w:t>
      </w:r>
    </w:p>
    <w:p w:rsidR="0088152D" w:rsidRPr="007D5821" w:rsidRDefault="0088152D" w:rsidP="007D5821">
      <w:pPr>
        <w:pStyle w:val="a3"/>
        <w:widowControl w:val="0"/>
        <w:numPr>
          <w:ilvl w:val="0"/>
          <w:numId w:val="44"/>
        </w:numPr>
        <w:spacing w:before="240"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Нестероїдні естрогени (діетилстильбестрол, синестрол).</w:t>
      </w:r>
    </w:p>
    <w:p w:rsidR="0088152D" w:rsidRPr="007D5821" w:rsidRDefault="0088152D" w:rsidP="007D5821">
      <w:pPr>
        <w:pStyle w:val="a3"/>
        <w:widowControl w:val="0"/>
        <w:numPr>
          <w:ilvl w:val="0"/>
          <w:numId w:val="44"/>
        </w:numPr>
        <w:spacing w:before="240"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Структурні вимоги до естрогенної активності (фенольна група, ароматичне кільце).</w:t>
      </w:r>
    </w:p>
    <w:p w:rsidR="0088152D" w:rsidRPr="007D5821" w:rsidRDefault="0088152D" w:rsidP="007D5821">
      <w:pPr>
        <w:pStyle w:val="a3"/>
        <w:widowControl w:val="0"/>
        <w:numPr>
          <w:ilvl w:val="0"/>
          <w:numId w:val="44"/>
        </w:numPr>
        <w:spacing w:before="240"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Зв’язок між хімічною модифікацією та біодоступністю.</w:t>
      </w:r>
    </w:p>
    <w:p w:rsidR="0088152D" w:rsidRPr="007D5821" w:rsidRDefault="0088152D" w:rsidP="007D5821">
      <w:pPr>
        <w:pStyle w:val="a3"/>
        <w:widowControl w:val="0"/>
        <w:numPr>
          <w:ilvl w:val="0"/>
          <w:numId w:val="44"/>
        </w:numPr>
        <w:spacing w:before="240"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Механізм дії естрогенів через внутрішньоклітинні рецептори.</w:t>
      </w:r>
    </w:p>
    <w:p w:rsidR="0088152D" w:rsidRPr="007D5821" w:rsidRDefault="0088152D" w:rsidP="007D5821">
      <w:pPr>
        <w:pStyle w:val="a3"/>
        <w:widowControl w:val="0"/>
        <w:numPr>
          <w:ilvl w:val="0"/>
          <w:numId w:val="44"/>
        </w:numPr>
        <w:spacing w:before="240"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Способи одержання стероїдних та нестероїдних естрогенів.</w:t>
      </w:r>
    </w:p>
    <w:p w:rsidR="0088152D" w:rsidRPr="007D5821" w:rsidRDefault="0088152D" w:rsidP="007D5821">
      <w:pPr>
        <w:pStyle w:val="a3"/>
        <w:widowControl w:val="0"/>
        <w:numPr>
          <w:ilvl w:val="0"/>
          <w:numId w:val="44"/>
        </w:numPr>
        <w:spacing w:before="240"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Методи фармацевтичного аналізу (УФ-спектрофотометрія, ВЕРХ, ТШХ).</w:t>
      </w:r>
    </w:p>
    <w:p w:rsidR="00C41BD9" w:rsidRPr="007D5821" w:rsidRDefault="0088152D" w:rsidP="007D5821">
      <w:pPr>
        <w:pStyle w:val="a3"/>
        <w:widowControl w:val="0"/>
        <w:numPr>
          <w:ilvl w:val="0"/>
          <w:numId w:val="44"/>
        </w:numPr>
        <w:spacing w:before="240" w:after="0" w:line="360" w:lineRule="auto"/>
        <w:jc w:val="both"/>
        <w:outlineLvl w:val="0"/>
        <w:rPr>
          <w:rFonts w:ascii="Times New Roman" w:eastAsia="Times New Roman" w:hAnsi="Times New Roman" w:cs="Times New Roman"/>
          <w:b/>
          <w:bCs/>
          <w:sz w:val="28"/>
          <w:szCs w:val="28"/>
          <w:lang w:eastAsia="uk-UA" w:bidi="uk-UA"/>
        </w:rPr>
      </w:pPr>
      <w:r w:rsidRPr="007D5821">
        <w:rPr>
          <w:rFonts w:ascii="Times New Roman" w:eastAsia="Times New Roman" w:hAnsi="Times New Roman" w:cs="Times New Roman"/>
          <w:sz w:val="28"/>
          <w:szCs w:val="28"/>
          <w:lang w:eastAsia="uk-UA" w:bidi="uk-UA"/>
        </w:rPr>
        <w:t>Клінічне застосування естрогенів та їх побічні ефекти.</w:t>
      </w:r>
    </w:p>
    <w:p w:rsidR="00C41BD9" w:rsidRPr="007D5821" w:rsidRDefault="00C41BD9" w:rsidP="007D5821">
      <w:pPr>
        <w:widowControl w:val="0"/>
        <w:tabs>
          <w:tab w:val="left" w:leader="dot" w:pos="1331"/>
        </w:tabs>
        <w:spacing w:before="240" w:line="360" w:lineRule="auto"/>
        <w:rPr>
          <w:rFonts w:ascii="Times New Roman" w:eastAsia="Times New Roman" w:hAnsi="Times New Roman"/>
          <w:b/>
          <w:sz w:val="28"/>
          <w:szCs w:val="28"/>
          <w:lang w:eastAsia="uk-UA" w:bidi="uk-UA"/>
        </w:rPr>
      </w:pPr>
      <w:r w:rsidRPr="007D5821">
        <w:rPr>
          <w:rFonts w:ascii="Times New Roman" w:eastAsia="Times New Roman" w:hAnsi="Times New Roman"/>
          <w:b/>
          <w:sz w:val="28"/>
          <w:szCs w:val="28"/>
          <w:lang w:eastAsia="uk-UA" w:bidi="uk-UA"/>
        </w:rPr>
        <w:t>Зміст лекційного матеріалу (текст лекції):</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Лекція присвячена естрогенам, їх природним та синтетичним аналогам, а також нестероїдним сполукам з естрогенною активністю. Розглядаються їх хімічна будова, класифікація, взаємозв’язок «структура–фармакологічна дія», механізм дії, методи одержання, ідентифікації, кількісного визначення та застосування в медичній практиці. Естрогени займають провідне місце серед статевих стероїдних гормонів і широко застосовуються в гінекології, ендокринології, онкології та репродуктивній медицині.</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Естрогени є похідними естрану (C18-стероїди). Їх характерними структурними ознаками є ароматичне кільце А в стероїдному ядрі, відсутність метильної групи в положенні C10 та відсутність бічного вуглецевого ланцюга при C17. Ароматизація кільця А є принциповою відмінністю естрогенів від інших стероїдних гормонів і визначає їх біологічну активність. Відомі три основні природні естрогени: естрон, естрадіол та естріол. Найбільш активним є естрадіол, який має дві гідроксильні групи: фенольну в положенні C3 і спиртову в положенні C17.</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Естрадіол відіграє ключову роль у регуляції менструального циклу, розвитку жіночих статевих органів, формуванні вторинних статевих ознак, а також впливає на ліпідний і вуглеводний обмін. Механізм його дії пов’язаний із проникненням у клітину, зв’язуванням із внутрішньоклітинними естрогеновими рецепторами та регуляцією транскрипції генів. Естрогени активують синтез білків, що беруть участь у проліферації ендометрію, впливають на синтез жирних кислот і сприяють утилізації глюкози.</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У медичній практиці застосовують як природні, так і синтетичні естрогени. Естрадіолу дипропіонат є естером естрадіолу, що забезпечує підвищену стабільність і пролонговану дію. Етинілестрадіол — синтетичний аналог з етинільною групою в положенні 17 — має високу пероральну активність і входить до складу комбінованих оральних контрацептивів разом із гестагенами.</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Фізико-хімічні властивості естрогенів зумовлені наявністю ароматичного кільця та фенольної гідроксильної групи. Це білі або злегка жовтуваті кристалічні порошки, практично нерозчинні у воді, але розчинні в спирті та лужних розчинах, оскільки проявляють властивості фенолів. Ароматичне кільце забезпечує максимум поглинання в УФ-спектрі при довжині хвилі близько 280 нм.</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Ідентифікація естрогенів включає реакції на стероїдний цикл та фенольну гідроксильну групу. У присутності концентрованої сульфатної кислоти етинілестрадіол дає оранжево-червоне забарвлення з жовто-зеленою флуоресценцією. Додавання амонійного залізоамонієвого галуну призводить до утворення червоно-бурого осаду. Ароматичне кільце з фенольною гідроксильною групою легко вступає в реакції електрофільного заміщення (бромування, нітрування, азосполучення). Реакція азосполучення з діазотованою сульфаніловою кислотою в лужному середовищі призводить до утворення темно-червоного забарвлення, що використовується для фотометричного визначення етинілестрадіолу в таблетках. Реакція з хлоридом заліза підтверджує наявність фенольної групи утворенням забарвленого комплексу.</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Естрадіолу дипропіонат при гідролізі в кислому середовищі утворює пропіонову кислоту, яку можна виявити за характерним запахом естеру після етерифікації з етанолом. Кількісне визначення естрадіолу дипропіонату проводять методом лужного гідролізу з подальшим титруванням надлишку лугу хлоридною кислотою (зворотне титрування).</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Етинілестрадіол кількісно визначають методом непрямої нейтралізації, спектрофотометрично або фотоколориметрично через утворення азосполуки. Також застосовують ІЧ-спектроскопію, УФ-спектрофотометрію та тонкошарову хроматографію для підтвердження автентичності та чистоти.</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Окрім стероїдних естрогенів, існують синтетичні нестероїдні сполуки з естрогенною активністю, зокрема синестрол і діетилстильбестрол. Було встановлено, що естрогенна активність можлива за наявності двох ароматичних ядер і двох гідроксильних груп, розташованих на певній відстані (приблизно 1,1–1,2 нм). Саме ця просторова відповідність забезпечує здатність зв’язуватися з естрогеновими рецепторами. Цис-ізомер діетилстильбестролу, в якому відстань між гідроксильними групами менша, фізіологічно неактивний.</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Синестрол і діетилстильбестрол — білі кристалічні порошки, практично нерозчинні у воді. Ідентифікація базується на реакціях ароматичного кільця: взаємодія з концентрованою сульфатною кислотою, реакції з бромною водою, утворення забарвлених продуктів при нагріванні з фенолом і цукром, реакція з FeCl₃. Кількісне визначення здійснюють методом ацетилювання з подальшим титруванням надлишку оцтового ангідриду або методом зворотної броматометрії. Можливе фотометричне визначення через реакцію азосполучення.</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У клінічній практиці синтетичні естрогени застосовують для лікування гіпофункції яєчників, менопаузальних розладів, деяких злоякісних новоутворень. Вони добре всмоктуються при пероральному прийомі і не руйнуються в шлунково-кишковому тракті.</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Окремий розділ лекції присвячений контрацепції. Контрацептиви — це засоби, що запобігають настанню вагітності. Хімічні контрацептиви (сперміциди) містять речовини, які руйнують мембрани сперматозоїдів або знижують їх рухливість (ноноксинол-9, бензалконію хлорид). Внутрішньоматкові засоби бувають мідьвмісні та гормонвивільняючі. Мідьвмісні спіралі прискорюють проходження яйцеклітини і перешкоджають імплантації. Гормональні ВМС підвищують в’язкість цервікального слизу та пригнічують проліферацію ендометрію.</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Гормональна контрацепція включає оральні контрацептиви, ін’єкційні препарати та підшкірні імпланти. Комбіновані оральні контрацептиви містять етинілестрадіол і гестаген. Механізм їх дії включає пригнічення овуляції, зміну властивостей цервікального слизу та вплив на ендометрій. Ін’єкційні контрацептиви створюють депо препарату в організмі, забезпечуючи тривалу дію (до 3 місяців). Підшкірні імпланти виділяють гормон протягом декількох років.</w:t>
      </w:r>
    </w:p>
    <w:p w:rsidR="00C41BD9"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Таким чином, естрогени та їх аналоги є важливою групою лікарських засобів із чітко встановленим зв’язком між хімічною будовою та фармакологічною активністю. Ароматичне кільце А, фенольна гідроксильна група та просторове розташування функціональних груп визначають здатність до взаємодії з рецепторами. Синтетичні модифікації дозволяють підвищити пероральну активність, стабільність і пролонгованість дії. Знання методів синтезу, ідентифікації та кількісного аналізу є необхідним для забезпечення належного контролю якості та раціонального застосування цих препаратів у клінічній практиці.</w:t>
      </w:r>
    </w:p>
    <w:p w:rsidR="00C41BD9" w:rsidRPr="007D5821" w:rsidRDefault="00C41BD9" w:rsidP="007D5821">
      <w:pPr>
        <w:widowControl w:val="0"/>
        <w:spacing w:before="240" w:line="360" w:lineRule="auto"/>
        <w:outlineLvl w:val="0"/>
        <w:rPr>
          <w:rFonts w:ascii="Times New Roman" w:eastAsia="Times New Roman" w:hAnsi="Times New Roman"/>
          <w:b/>
          <w:bCs/>
          <w:sz w:val="28"/>
          <w:szCs w:val="28"/>
          <w:lang w:eastAsia="uk-UA" w:bidi="uk-UA"/>
        </w:rPr>
      </w:pPr>
      <w:r w:rsidRPr="007D5821">
        <w:rPr>
          <w:rFonts w:ascii="Times New Roman" w:eastAsia="Times New Roman" w:hAnsi="Times New Roman"/>
          <w:b/>
          <w:bCs/>
          <w:sz w:val="28"/>
          <w:szCs w:val="28"/>
          <w:lang w:eastAsia="uk-UA" w:bidi="uk-UA"/>
        </w:rPr>
        <w:t>Питання для самоконтролю до теми:</w:t>
      </w:r>
    </w:p>
    <w:p w:rsidR="0088152D" w:rsidRPr="007D5821" w:rsidRDefault="0088152D" w:rsidP="007D5821">
      <w:pPr>
        <w:pStyle w:val="a3"/>
        <w:widowControl w:val="0"/>
        <w:numPr>
          <w:ilvl w:val="0"/>
          <w:numId w:val="13"/>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структурні особливості визначають естрогенну активність стероїдних гормонів?</w:t>
      </w:r>
    </w:p>
    <w:p w:rsidR="0088152D" w:rsidRPr="007D5821" w:rsidRDefault="0088152D" w:rsidP="007D5821">
      <w:pPr>
        <w:pStyle w:val="a3"/>
        <w:widowControl w:val="0"/>
        <w:numPr>
          <w:ilvl w:val="0"/>
          <w:numId w:val="13"/>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Чим відрізняються природні та синтетичні естрогени за хімічною будовою?</w:t>
      </w:r>
    </w:p>
    <w:p w:rsidR="0088152D" w:rsidRPr="007D5821" w:rsidRDefault="0088152D" w:rsidP="007D5821">
      <w:pPr>
        <w:pStyle w:val="a3"/>
        <w:widowControl w:val="0"/>
        <w:numPr>
          <w:ilvl w:val="0"/>
          <w:numId w:val="13"/>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Яку роль відіграє фенольна гідроксильна група в механізмі дії?</w:t>
      </w:r>
    </w:p>
    <w:p w:rsidR="0088152D" w:rsidRPr="007D5821" w:rsidRDefault="0088152D" w:rsidP="007D5821">
      <w:pPr>
        <w:pStyle w:val="a3"/>
        <w:widowControl w:val="0"/>
        <w:numPr>
          <w:ilvl w:val="0"/>
          <w:numId w:val="13"/>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Чому естери естрадіолу мають пролонговану дію?</w:t>
      </w:r>
    </w:p>
    <w:p w:rsidR="0088152D" w:rsidRPr="007D5821" w:rsidRDefault="0088152D" w:rsidP="007D5821">
      <w:pPr>
        <w:pStyle w:val="a3"/>
        <w:widowControl w:val="0"/>
        <w:numPr>
          <w:ilvl w:val="0"/>
          <w:numId w:val="13"/>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Який механізм взаємодії естрогенів із клітинними рецепторами?</w:t>
      </w:r>
    </w:p>
    <w:p w:rsidR="0088152D" w:rsidRPr="007D5821" w:rsidRDefault="0088152D" w:rsidP="007D5821">
      <w:pPr>
        <w:pStyle w:val="a3"/>
        <w:widowControl w:val="0"/>
        <w:numPr>
          <w:ilvl w:val="0"/>
          <w:numId w:val="13"/>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методи використовують для кількісного визначення естрогенів?</w:t>
      </w:r>
    </w:p>
    <w:p w:rsidR="0088152D" w:rsidRPr="007D5821" w:rsidRDefault="0088152D" w:rsidP="007D5821">
      <w:pPr>
        <w:pStyle w:val="a3"/>
        <w:widowControl w:val="0"/>
        <w:numPr>
          <w:ilvl w:val="0"/>
          <w:numId w:val="13"/>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фактори впливають на стабільність естрогенних препаратів?</w:t>
      </w:r>
    </w:p>
    <w:p w:rsidR="0088152D" w:rsidRPr="007D5821" w:rsidRDefault="0088152D" w:rsidP="007D5821">
      <w:pPr>
        <w:pStyle w:val="a3"/>
        <w:widowControl w:val="0"/>
        <w:numPr>
          <w:ilvl w:val="0"/>
          <w:numId w:val="13"/>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У чому полягає відмінність між стероїдними та нестероїдними естрогенами?</w:t>
      </w:r>
    </w:p>
    <w:p w:rsidR="0088152D" w:rsidRPr="007D5821" w:rsidRDefault="0088152D" w:rsidP="007D5821">
      <w:pPr>
        <w:pStyle w:val="a3"/>
        <w:widowControl w:val="0"/>
        <w:numPr>
          <w:ilvl w:val="0"/>
          <w:numId w:val="13"/>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показання до застосування естрогенів у клінічній практиці?</w:t>
      </w:r>
    </w:p>
    <w:p w:rsidR="00C41BD9" w:rsidRPr="007D5821" w:rsidRDefault="0088152D" w:rsidP="007D5821">
      <w:pPr>
        <w:pStyle w:val="a3"/>
        <w:widowControl w:val="0"/>
        <w:numPr>
          <w:ilvl w:val="0"/>
          <w:numId w:val="13"/>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можливі ризики та побічні ефекти гормональної терапії?</w:t>
      </w:r>
    </w:p>
    <w:p w:rsidR="00C41BD9" w:rsidRPr="007D5821" w:rsidRDefault="00C41BD9" w:rsidP="007D5821">
      <w:pPr>
        <w:widowControl w:val="0"/>
        <w:spacing w:before="240" w:line="360" w:lineRule="auto"/>
        <w:outlineLvl w:val="0"/>
        <w:rPr>
          <w:rFonts w:ascii="Times New Roman" w:eastAsia="Times New Roman" w:hAnsi="Times New Roman"/>
          <w:b/>
          <w:bCs/>
          <w:sz w:val="28"/>
          <w:szCs w:val="28"/>
          <w:lang w:eastAsia="uk-UA" w:bidi="uk-UA"/>
        </w:rPr>
      </w:pPr>
      <w:r w:rsidRPr="007D5821">
        <w:rPr>
          <w:rFonts w:ascii="Times New Roman" w:eastAsia="Times New Roman" w:hAnsi="Times New Roman"/>
          <w:b/>
          <w:bCs/>
          <w:sz w:val="28"/>
          <w:szCs w:val="28"/>
          <w:lang w:eastAsia="uk-UA" w:bidi="uk-UA"/>
        </w:rPr>
        <w:t>Список джерел до теми:</w:t>
      </w:r>
    </w:p>
    <w:p w:rsidR="00C41BD9" w:rsidRPr="007D5821" w:rsidRDefault="00C41BD9" w:rsidP="007D5821">
      <w:pPr>
        <w:widowControl w:val="0"/>
        <w:spacing w:after="0" w:line="360" w:lineRule="auto"/>
        <w:jc w:val="both"/>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 xml:space="preserve">Основна: </w:t>
      </w:r>
    </w:p>
    <w:p w:rsidR="00C41BD9" w:rsidRPr="007D5821" w:rsidRDefault="00C41BD9" w:rsidP="007D5821">
      <w:pPr>
        <w:pStyle w:val="a3"/>
        <w:widowControl w:val="0"/>
        <w:numPr>
          <w:ilvl w:val="0"/>
          <w:numId w:val="14"/>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Коновалова О.Ю., Геращенко І.І., Джан Т.В., Гуртовенко І.О., Гудзенко Н.В., Рибак Л.М. Фармацевтична хімія. Навчальний посібник для студентів вищих медичних та фармацевтичних навчальних закладів III-IV рівнів акредитації. - К.: Книга-плюс, 2023. - 384 с.</w:t>
      </w:r>
    </w:p>
    <w:p w:rsidR="00C41BD9" w:rsidRPr="007D5821" w:rsidRDefault="00C41BD9" w:rsidP="007D5821">
      <w:pPr>
        <w:pStyle w:val="a3"/>
        <w:widowControl w:val="0"/>
        <w:numPr>
          <w:ilvl w:val="0"/>
          <w:numId w:val="14"/>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Система якості лікарських засобів [Електронний ресурс] : елек- трон. метод. посібник до курсів «Стандартизація та контроль якості лікарських препаратів» та «Стандартизація та сертифікація лікар- ських засобів» для студ. ф-ту хімії та фармації / уклад. : Д. В. Сні- гур, Р. Є. Хома, О. М. Жуковецька. – Одеса : Одес. нац. ун-т ім. І. І. Мечникова, 2023. – 66 с.</w:t>
      </w:r>
    </w:p>
    <w:p w:rsidR="00C41BD9" w:rsidRPr="007D5821" w:rsidRDefault="00C41BD9" w:rsidP="007D5821">
      <w:pPr>
        <w:pStyle w:val="a3"/>
        <w:widowControl w:val="0"/>
        <w:numPr>
          <w:ilvl w:val="0"/>
          <w:numId w:val="14"/>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Аналітична хімія : навчальний посібник / О.Ю. Кичкирук, А.В. Шляніна, Н.В. Кусяк. Житомир : ЖДУ імені Івана Франка, ПП «Євро-Волинь», 2022. 240 с.</w:t>
      </w:r>
    </w:p>
    <w:p w:rsidR="00C41BD9" w:rsidRPr="007D5821" w:rsidRDefault="00C41BD9" w:rsidP="007D5821">
      <w:pPr>
        <w:pStyle w:val="a3"/>
        <w:widowControl w:val="0"/>
        <w:numPr>
          <w:ilvl w:val="0"/>
          <w:numId w:val="14"/>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Якість, стандартизація та сертифікація ліків : навчальний посібник для занять молодших спеціалістів на курсах удосконалення кваліфікації з фаху «Фармація» / уклад. Г.Г. Берест. – Запоріжжя: ЗДМУ, 2021. – 104 с.</w:t>
      </w:r>
    </w:p>
    <w:p w:rsidR="00C41BD9" w:rsidRPr="007D5821" w:rsidRDefault="00C41BD9" w:rsidP="007D5821">
      <w:pPr>
        <w:pStyle w:val="a3"/>
        <w:widowControl w:val="0"/>
        <w:numPr>
          <w:ilvl w:val="0"/>
          <w:numId w:val="14"/>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Інструментальні методи аналізу: навч. посіб. / М. М. Ларук, П. Й. Шаповал, Р. Р. Гумінілович; М-во освіти і науки України, Нац. ун-т «Львів. політехніка». – Львів : Вид-во Львів. політехніки, 2019. – 216 с.</w:t>
      </w:r>
    </w:p>
    <w:p w:rsidR="00C41BD9" w:rsidRPr="007D5821" w:rsidRDefault="00C41BD9" w:rsidP="007D5821">
      <w:pPr>
        <w:pStyle w:val="a3"/>
        <w:widowControl w:val="0"/>
        <w:numPr>
          <w:ilvl w:val="0"/>
          <w:numId w:val="14"/>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Фармацевтичний аналіз : Підручник / П. О. Безуглий, В. А. Георгіянц, Р. Б. Лесик та ін. ; за заг. ред. В. А. Георгіянц. – Харків : Вид-во НФаУ : Золоті сторінки, 2019. – 568 с.</w:t>
      </w:r>
    </w:p>
    <w:p w:rsidR="00C41BD9" w:rsidRPr="007D5821" w:rsidRDefault="00C41BD9" w:rsidP="007D5821">
      <w:pPr>
        <w:pStyle w:val="a3"/>
        <w:widowControl w:val="0"/>
        <w:numPr>
          <w:ilvl w:val="0"/>
          <w:numId w:val="14"/>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Фармацевтична хімія / П.О. Безуглий, В.А. Георгіянц, І.С. Гриценко, І.В. та ін.: за ред. П.О. Безуглого. – Вінниця: Нова книга, 2017. – 456 с.</w:t>
      </w:r>
    </w:p>
    <w:p w:rsidR="00C41BD9" w:rsidRPr="007D5821" w:rsidRDefault="00C41BD9" w:rsidP="007D5821">
      <w:pPr>
        <w:pStyle w:val="a3"/>
        <w:widowControl w:val="0"/>
        <w:numPr>
          <w:ilvl w:val="0"/>
          <w:numId w:val="14"/>
        </w:numPr>
        <w:spacing w:line="360" w:lineRule="auto"/>
        <w:jc w:val="both"/>
        <w:outlineLvl w:val="0"/>
        <w:rPr>
          <w:rFonts w:ascii="Times New Roman" w:eastAsia="Times New Roman" w:hAnsi="Times New Roman" w:cs="Times New Roman"/>
          <w:bCs/>
          <w:sz w:val="28"/>
          <w:szCs w:val="28"/>
          <w:lang w:eastAsia="uk-UA" w:bidi="uk-UA"/>
        </w:rPr>
      </w:pPr>
      <w:r w:rsidRPr="007D5821">
        <w:rPr>
          <w:rFonts w:ascii="Times New Roman" w:hAnsi="Times New Roman" w:cs="Times New Roman"/>
          <w:sz w:val="28"/>
          <w:szCs w:val="28"/>
        </w:rPr>
        <w:t>Аналітична хімія. Якісний аналіз : навч.-метод. посіб. / Т.Д. Рева, О.М. Чхало, Г.М. Зайцева та ін. — К. : BCB «Медицина», 2017. — 280 с.</w:t>
      </w:r>
    </w:p>
    <w:p w:rsidR="00C41BD9" w:rsidRPr="007D5821" w:rsidRDefault="00C41BD9" w:rsidP="007D5821">
      <w:pPr>
        <w:widowControl w:val="0"/>
        <w:spacing w:after="0" w:line="360" w:lineRule="auto"/>
        <w:jc w:val="both"/>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Додаткова:</w:t>
      </w:r>
    </w:p>
    <w:p w:rsidR="00C41BD9" w:rsidRPr="007D5821" w:rsidRDefault="00C41BD9" w:rsidP="007D5821">
      <w:pPr>
        <w:pStyle w:val="a3"/>
        <w:widowControl w:val="0"/>
        <w:numPr>
          <w:ilvl w:val="0"/>
          <w:numId w:val="15"/>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Державна Фармакопея України : в 3 т. / ДП Український науковий фармакопейний центр якості лікарських засобів”. – 2–е вид. – Х. : Державне підприємство “Український науковий фармакопейний центр якості лікарських засобів”, 2014. – Т. 2. – 724 с.</w:t>
      </w:r>
    </w:p>
    <w:p w:rsidR="00C41BD9" w:rsidRPr="007D5821" w:rsidRDefault="00C41BD9" w:rsidP="007D5821">
      <w:pPr>
        <w:pStyle w:val="a3"/>
        <w:widowControl w:val="0"/>
        <w:numPr>
          <w:ilvl w:val="0"/>
          <w:numId w:val="15"/>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Державна Фармакопея України : в 3 т. / ДП Український науковий фармакопейний центр якості лікарських засобів”. – 2–е вид. – Х. : Державне підприємство “Український науковий фармакопейний центр якості лікарських засобів”, 2014. – Т. 3. – 732 с.</w:t>
      </w:r>
    </w:p>
    <w:p w:rsidR="00C41BD9" w:rsidRPr="007D5821" w:rsidRDefault="00C41BD9" w:rsidP="007D5821">
      <w:pPr>
        <w:pStyle w:val="a3"/>
        <w:widowControl w:val="0"/>
        <w:numPr>
          <w:ilvl w:val="0"/>
          <w:numId w:val="15"/>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Цуркан О.О. Фармацевтична хімія. Аналіз лікарських речовин за функціональними групами: навч. посіб. / О.О. Цуркан, І.В. Ніженковська, О.О. Глушаченко. – К.: ВСВ «Медицина», 2012. – 152 с.</w:t>
      </w:r>
    </w:p>
    <w:p w:rsidR="00C41BD9" w:rsidRPr="007D5821" w:rsidRDefault="00C41BD9" w:rsidP="007D5821">
      <w:pPr>
        <w:pStyle w:val="a3"/>
        <w:widowControl w:val="0"/>
        <w:numPr>
          <w:ilvl w:val="0"/>
          <w:numId w:val="15"/>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Фармацевтична хімія. Загальна та спеціальна фармацевтична хімія. Лікарські засоби неорганічної природи: лабораторно-практичні заняття. Навчальний посібник / Л.Г. Мішина. – Вінниця: ПП «ТД «Едельвейс і К»», 2010. – 384 с.</w:t>
      </w:r>
    </w:p>
    <w:p w:rsidR="00C41BD9" w:rsidRPr="007D5821" w:rsidRDefault="00C41BD9" w:rsidP="007D5821">
      <w:pPr>
        <w:pStyle w:val="a3"/>
        <w:widowControl w:val="0"/>
        <w:numPr>
          <w:ilvl w:val="0"/>
          <w:numId w:val="15"/>
        </w:numPr>
        <w:spacing w:line="360" w:lineRule="auto"/>
        <w:jc w:val="both"/>
        <w:outlineLvl w:val="0"/>
        <w:rPr>
          <w:rFonts w:ascii="Times New Roman" w:eastAsia="Times New Roman" w:hAnsi="Times New Roman" w:cs="Times New Roman"/>
          <w:bCs/>
          <w:sz w:val="28"/>
          <w:szCs w:val="28"/>
          <w:lang w:eastAsia="uk-UA" w:bidi="uk-UA"/>
        </w:rPr>
      </w:pPr>
      <w:r w:rsidRPr="007D5821">
        <w:rPr>
          <w:rFonts w:ascii="Times New Roman" w:hAnsi="Times New Roman" w:cs="Times New Roman"/>
          <w:sz w:val="28"/>
          <w:szCs w:val="28"/>
        </w:rPr>
        <w:t>Туркевич М., Владзімірська О., Лесик Р. Фармацевтична хімія (стероїдні гормони, їх синтетичні замінники і гетероциклічні сполуки як лікарські засоби). Підручник. – Вінниця: Нова Книга, 2003. – 464 с.</w:t>
      </w:r>
    </w:p>
    <w:p w:rsidR="00C41BD9" w:rsidRPr="007D5821" w:rsidRDefault="00C41BD9" w:rsidP="007D5821">
      <w:pPr>
        <w:widowControl w:val="0"/>
        <w:spacing w:after="0" w:line="360" w:lineRule="auto"/>
        <w:jc w:val="both"/>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Електронні інформаційні ресурси:</w:t>
      </w:r>
    </w:p>
    <w:p w:rsidR="00C41BD9" w:rsidRPr="007D5821" w:rsidRDefault="00C41BD9" w:rsidP="007D5821">
      <w:pPr>
        <w:pStyle w:val="a3"/>
        <w:widowControl w:val="0"/>
        <w:numPr>
          <w:ilvl w:val="0"/>
          <w:numId w:val="16"/>
        </w:numPr>
        <w:spacing w:after="0" w:line="360" w:lineRule="auto"/>
        <w:jc w:val="both"/>
        <w:rPr>
          <w:rFonts w:ascii="Times New Roman" w:hAnsi="Times New Roman" w:cs="Times New Roman"/>
          <w:sz w:val="28"/>
          <w:szCs w:val="28"/>
        </w:rPr>
      </w:pPr>
      <w:r w:rsidRPr="007D5821">
        <w:rPr>
          <w:rFonts w:ascii="Times New Roman" w:hAnsi="Times New Roman" w:cs="Times New Roman"/>
          <w:sz w:val="28"/>
          <w:szCs w:val="28"/>
        </w:rPr>
        <w:t xml:space="preserve">Матеріали у інфармаційній системі ОНМедУ </w:t>
      </w:r>
      <w:hyperlink r:id="rId45" w:history="1">
        <w:r w:rsidRPr="007D5821">
          <w:rPr>
            <w:rStyle w:val="a4"/>
            <w:rFonts w:ascii="Times New Roman" w:hAnsi="Times New Roman" w:cs="Times New Roman"/>
            <w:sz w:val="28"/>
            <w:szCs w:val="28"/>
          </w:rPr>
          <w:t>https://info.odmu.edu.ua/chair/pharmaceutical_chemistry/files/214/ua</w:t>
        </w:r>
      </w:hyperlink>
      <w:r w:rsidRPr="007D5821">
        <w:rPr>
          <w:rFonts w:ascii="Times New Roman" w:hAnsi="Times New Roman" w:cs="Times New Roman"/>
          <w:sz w:val="28"/>
          <w:szCs w:val="28"/>
        </w:rPr>
        <w:t xml:space="preserve"> </w:t>
      </w:r>
    </w:p>
    <w:p w:rsidR="00C41BD9" w:rsidRPr="007D5821" w:rsidRDefault="00C33FBB" w:rsidP="007D5821">
      <w:pPr>
        <w:pStyle w:val="a3"/>
        <w:widowControl w:val="0"/>
        <w:numPr>
          <w:ilvl w:val="0"/>
          <w:numId w:val="16"/>
        </w:numPr>
        <w:spacing w:after="0" w:line="360" w:lineRule="auto"/>
        <w:jc w:val="both"/>
        <w:rPr>
          <w:rFonts w:ascii="Times New Roman" w:hAnsi="Times New Roman" w:cs="Times New Roman"/>
          <w:sz w:val="28"/>
          <w:szCs w:val="28"/>
        </w:rPr>
      </w:pPr>
      <w:hyperlink r:id="rId46" w:history="1">
        <w:r w:rsidR="00C41BD9" w:rsidRPr="007D5821">
          <w:rPr>
            <w:rStyle w:val="a4"/>
            <w:rFonts w:ascii="Times New Roman" w:hAnsi="Times New Roman" w:cs="Times New Roman"/>
            <w:sz w:val="28"/>
            <w:szCs w:val="28"/>
          </w:rPr>
          <w:t>Компендіум - лікарські препарати</w:t>
        </w:r>
      </w:hyperlink>
    </w:p>
    <w:p w:rsidR="00C41BD9" w:rsidRPr="007D5821" w:rsidRDefault="00C33FBB" w:rsidP="007D5821">
      <w:pPr>
        <w:pStyle w:val="a3"/>
        <w:widowControl w:val="0"/>
        <w:numPr>
          <w:ilvl w:val="0"/>
          <w:numId w:val="16"/>
        </w:numPr>
        <w:spacing w:after="0" w:line="360" w:lineRule="auto"/>
        <w:jc w:val="both"/>
        <w:rPr>
          <w:rFonts w:ascii="Times New Roman" w:hAnsi="Times New Roman" w:cs="Times New Roman"/>
          <w:sz w:val="28"/>
          <w:szCs w:val="28"/>
        </w:rPr>
      </w:pPr>
      <w:hyperlink r:id="rId47" w:history="1">
        <w:r w:rsidR="00C41BD9" w:rsidRPr="007D5821">
          <w:rPr>
            <w:rStyle w:val="a4"/>
            <w:rFonts w:ascii="Times New Roman" w:hAnsi="Times New Roman" w:cs="Times New Roman"/>
            <w:sz w:val="28"/>
            <w:szCs w:val="28"/>
          </w:rPr>
          <w:t>European Pharmacopoeia (Ph. Eur.)</w:t>
        </w:r>
      </w:hyperlink>
    </w:p>
    <w:p w:rsidR="00C41BD9" w:rsidRPr="007D5821" w:rsidRDefault="00C33FBB" w:rsidP="007D5821">
      <w:pPr>
        <w:pStyle w:val="a3"/>
        <w:numPr>
          <w:ilvl w:val="0"/>
          <w:numId w:val="16"/>
        </w:numPr>
        <w:tabs>
          <w:tab w:val="left" w:pos="1260"/>
        </w:tabs>
        <w:spacing w:line="360" w:lineRule="auto"/>
        <w:jc w:val="both"/>
        <w:rPr>
          <w:rFonts w:ascii="Times New Roman" w:hAnsi="Times New Roman" w:cs="Times New Roman"/>
          <w:sz w:val="28"/>
          <w:szCs w:val="28"/>
        </w:rPr>
      </w:pPr>
      <w:hyperlink r:id="rId48" w:history="1">
        <w:r w:rsidR="00C41BD9" w:rsidRPr="007D5821">
          <w:rPr>
            <w:rStyle w:val="a4"/>
            <w:rFonts w:ascii="Times New Roman" w:hAnsi="Times New Roman" w:cs="Times New Roman"/>
            <w:sz w:val="28"/>
            <w:szCs w:val="28"/>
          </w:rPr>
          <w:t>DrugBank онлайн</w:t>
        </w:r>
      </w:hyperlink>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C41BD9" w:rsidRPr="007D5821" w:rsidRDefault="00C41BD9" w:rsidP="007D5821">
      <w:pPr>
        <w:widowControl w:val="0"/>
        <w:spacing w:before="240" w:after="0" w:line="360" w:lineRule="auto"/>
        <w:jc w:val="center"/>
        <w:rPr>
          <w:rFonts w:ascii="Times New Roman" w:eastAsia="Times New Roman" w:hAnsi="Times New Roman"/>
          <w:b/>
          <w:bCs/>
          <w:caps/>
          <w:sz w:val="28"/>
          <w:szCs w:val="28"/>
          <w:lang w:eastAsia="ru-RU" w:bidi="ru-RU"/>
        </w:rPr>
      </w:pPr>
      <w:r w:rsidRPr="007D5821">
        <w:rPr>
          <w:rFonts w:ascii="Times New Roman" w:eastAsia="Times New Roman" w:hAnsi="Times New Roman"/>
          <w:b/>
          <w:bCs/>
          <w:caps/>
          <w:sz w:val="28"/>
          <w:szCs w:val="28"/>
          <w:lang w:eastAsia="ru-RU" w:bidi="ru-RU"/>
        </w:rPr>
        <w:t>Тема 30</w:t>
      </w:r>
    </w:p>
    <w:p w:rsidR="00C41BD9" w:rsidRPr="007D5821" w:rsidRDefault="00C41BD9" w:rsidP="007D5821">
      <w:pPr>
        <w:widowControl w:val="0"/>
        <w:spacing w:after="0" w:line="360" w:lineRule="auto"/>
        <w:jc w:val="center"/>
        <w:rPr>
          <w:rFonts w:ascii="Times New Roman" w:eastAsia="Times New Roman" w:hAnsi="Times New Roman"/>
          <w:sz w:val="28"/>
          <w:szCs w:val="28"/>
          <w:lang w:eastAsia="uk-UA" w:bidi="uk-UA"/>
        </w:rPr>
      </w:pPr>
      <w:r w:rsidRPr="007D5821">
        <w:rPr>
          <w:rFonts w:ascii="Times New Roman" w:eastAsia="Times New Roman" w:hAnsi="Times New Roman"/>
          <w:b/>
          <w:bCs/>
          <w:caps/>
          <w:sz w:val="28"/>
          <w:szCs w:val="28"/>
          <w:lang w:eastAsia="ru-RU" w:bidi="ru-RU"/>
        </w:rPr>
        <w:t>«Вітаміни аліфатичного ряду. Характеристика, класифікація, зв'язок між структурою і фармакологічною дією, механізм дії, способи одержання, методи аналізу, застосування в медицині</w:t>
      </w:r>
      <w:r w:rsidRPr="007D5821">
        <w:rPr>
          <w:rFonts w:ascii="Times New Roman" w:eastAsia="Times New Roman" w:hAnsi="Times New Roman"/>
          <w:b/>
          <w:bCs/>
          <w:sz w:val="28"/>
          <w:szCs w:val="28"/>
          <w:lang w:eastAsia="ru-RU" w:bidi="ru-RU"/>
        </w:rPr>
        <w:t>»</w:t>
      </w:r>
    </w:p>
    <w:p w:rsidR="00C41BD9" w:rsidRPr="007D5821" w:rsidRDefault="00C41BD9" w:rsidP="007D5821">
      <w:pPr>
        <w:widowControl w:val="0"/>
        <w:spacing w:before="240" w:after="0" w:line="360" w:lineRule="auto"/>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b/>
          <w:bCs/>
          <w:sz w:val="28"/>
          <w:szCs w:val="28"/>
          <w:lang w:eastAsia="uk-UA" w:bidi="uk-UA"/>
        </w:rPr>
        <w:t xml:space="preserve">Актуальність теми: </w:t>
      </w:r>
      <w:r w:rsidR="0088152D" w:rsidRPr="007D5821">
        <w:rPr>
          <w:rFonts w:ascii="Times New Roman" w:eastAsia="Times New Roman" w:hAnsi="Times New Roman"/>
          <w:sz w:val="28"/>
          <w:szCs w:val="28"/>
          <w:lang w:eastAsia="uk-UA" w:bidi="uk-UA"/>
        </w:rPr>
        <w:t>Вітаміни аліфатичного ряду (зокрема кислота аскорбінова, пантотенова кислота та її солі, інші аліфатичні похідні) є життєво необхідними біологічно активними сполуками, що беруть участь у регуляції обмінних процесів, синтезі коферментів, антиоксидантному захисті організму. Вони широко застосовуються як лікарські засоби та компоненти комбінованих препаратів. Висока чутливість до окиснення, світла та температури зумовлює необхідність знань щодо їх стабільності, методів аналізу та умов зберігання. Для провізора важливим є вміння здійснювати фармацевтичний аналіз та оцінювати якість таких препаратів.</w:t>
      </w:r>
    </w:p>
    <w:p w:rsidR="00C41BD9" w:rsidRPr="007D5821" w:rsidRDefault="00C41BD9" w:rsidP="007D5821">
      <w:pPr>
        <w:widowControl w:val="0"/>
        <w:spacing w:before="240" w:after="0" w:line="360" w:lineRule="auto"/>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b/>
          <w:bCs/>
          <w:sz w:val="28"/>
          <w:szCs w:val="28"/>
          <w:lang w:eastAsia="uk-UA" w:bidi="uk-UA"/>
        </w:rPr>
        <w:t xml:space="preserve">Мета: </w:t>
      </w:r>
      <w:r w:rsidR="0088152D" w:rsidRPr="007D5821">
        <w:rPr>
          <w:rFonts w:ascii="Times New Roman" w:eastAsia="Times New Roman" w:hAnsi="Times New Roman"/>
          <w:sz w:val="28"/>
          <w:szCs w:val="28"/>
          <w:lang w:eastAsia="uk-UA" w:bidi="uk-UA"/>
        </w:rPr>
        <w:t>Сформувати у студентів системні знання щодо хімічної природи, класифікації, зв’язку між структурою та фармакологічною дією вітамінів аліфатичного ряду, їх механізму дії, способів одержання, методів фармацевтичного аналізу та клінічного застосування.</w:t>
      </w:r>
    </w:p>
    <w:p w:rsidR="00C41BD9" w:rsidRPr="007D5821" w:rsidRDefault="00C41BD9" w:rsidP="007D5821">
      <w:pPr>
        <w:widowControl w:val="0"/>
        <w:spacing w:before="240" w:line="360" w:lineRule="auto"/>
        <w:jc w:val="both"/>
        <w:outlineLvl w:val="0"/>
        <w:rPr>
          <w:rFonts w:ascii="Times New Roman" w:eastAsia="Times New Roman" w:hAnsi="Times New Roman"/>
          <w:b/>
          <w:bCs/>
          <w:sz w:val="28"/>
          <w:szCs w:val="28"/>
          <w:lang w:eastAsia="uk-UA" w:bidi="uk-UA"/>
        </w:rPr>
      </w:pPr>
      <w:r w:rsidRPr="007D5821">
        <w:rPr>
          <w:rFonts w:ascii="Times New Roman" w:eastAsia="Times New Roman" w:hAnsi="Times New Roman"/>
          <w:b/>
          <w:bCs/>
          <w:sz w:val="28"/>
          <w:szCs w:val="28"/>
          <w:lang w:eastAsia="uk-UA" w:bidi="uk-UA"/>
        </w:rPr>
        <w:t xml:space="preserve">Основні поняття (перелік питань): </w:t>
      </w:r>
    </w:p>
    <w:p w:rsidR="0088152D" w:rsidRPr="007D5821" w:rsidRDefault="0088152D" w:rsidP="007D5821">
      <w:pPr>
        <w:pStyle w:val="a3"/>
        <w:widowControl w:val="0"/>
        <w:numPr>
          <w:ilvl w:val="0"/>
          <w:numId w:val="45"/>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Поняття про вітаміни аліфатичного ряду та їх місце в класифікації вітамінів.</w:t>
      </w:r>
    </w:p>
    <w:p w:rsidR="0088152D" w:rsidRPr="007D5821" w:rsidRDefault="0088152D" w:rsidP="007D5821">
      <w:pPr>
        <w:pStyle w:val="a3"/>
        <w:widowControl w:val="0"/>
        <w:numPr>
          <w:ilvl w:val="0"/>
          <w:numId w:val="45"/>
        </w:numPr>
        <w:spacing w:before="240"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Хімічна будова кислоти аскорбінової як лактонної сполуки.</w:t>
      </w:r>
    </w:p>
    <w:p w:rsidR="0088152D" w:rsidRPr="007D5821" w:rsidRDefault="0088152D" w:rsidP="007D5821">
      <w:pPr>
        <w:pStyle w:val="a3"/>
        <w:widowControl w:val="0"/>
        <w:numPr>
          <w:ilvl w:val="0"/>
          <w:numId w:val="45"/>
        </w:numPr>
        <w:spacing w:before="240"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Пантотенова кислота та її роль у складі коензиму А.</w:t>
      </w:r>
    </w:p>
    <w:p w:rsidR="0088152D" w:rsidRPr="007D5821" w:rsidRDefault="0088152D" w:rsidP="007D5821">
      <w:pPr>
        <w:pStyle w:val="a3"/>
        <w:widowControl w:val="0"/>
        <w:numPr>
          <w:ilvl w:val="0"/>
          <w:numId w:val="45"/>
        </w:numPr>
        <w:spacing w:before="240"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Кальцієві солі вітамінів (кальцію пантотенат, кальцію пангамат).</w:t>
      </w:r>
    </w:p>
    <w:p w:rsidR="0088152D" w:rsidRPr="007D5821" w:rsidRDefault="0088152D" w:rsidP="007D5821">
      <w:pPr>
        <w:pStyle w:val="a3"/>
        <w:widowControl w:val="0"/>
        <w:numPr>
          <w:ilvl w:val="0"/>
          <w:numId w:val="45"/>
        </w:numPr>
        <w:spacing w:before="240"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Окисно-відновні властивості аскорбінової кислоти.</w:t>
      </w:r>
    </w:p>
    <w:p w:rsidR="0088152D" w:rsidRPr="007D5821" w:rsidRDefault="0088152D" w:rsidP="007D5821">
      <w:pPr>
        <w:pStyle w:val="a3"/>
        <w:widowControl w:val="0"/>
        <w:numPr>
          <w:ilvl w:val="0"/>
          <w:numId w:val="45"/>
        </w:numPr>
        <w:spacing w:before="240"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Зв’язок між структурою та антиоксидантною активністю.</w:t>
      </w:r>
    </w:p>
    <w:p w:rsidR="0088152D" w:rsidRPr="007D5821" w:rsidRDefault="0088152D" w:rsidP="007D5821">
      <w:pPr>
        <w:pStyle w:val="a3"/>
        <w:widowControl w:val="0"/>
        <w:numPr>
          <w:ilvl w:val="0"/>
          <w:numId w:val="45"/>
        </w:numPr>
        <w:spacing w:before="240"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Способи одержання аліфатичних вітамінів (хімічний синтез, біотехнологічні методи).</w:t>
      </w:r>
    </w:p>
    <w:p w:rsidR="0088152D" w:rsidRPr="007D5821" w:rsidRDefault="0088152D" w:rsidP="007D5821">
      <w:pPr>
        <w:pStyle w:val="a3"/>
        <w:widowControl w:val="0"/>
        <w:numPr>
          <w:ilvl w:val="0"/>
          <w:numId w:val="45"/>
        </w:numPr>
        <w:spacing w:before="240"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Методи кількісного визначення (йодометрія, спектрофотометрія, ВЕРХ).</w:t>
      </w:r>
    </w:p>
    <w:p w:rsidR="0088152D" w:rsidRPr="007D5821" w:rsidRDefault="0088152D" w:rsidP="007D5821">
      <w:pPr>
        <w:pStyle w:val="a3"/>
        <w:widowControl w:val="0"/>
        <w:numPr>
          <w:ilvl w:val="0"/>
          <w:numId w:val="45"/>
        </w:numPr>
        <w:spacing w:before="240"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Фактори нестабільності (кисень, світло, температура, рН).</w:t>
      </w:r>
    </w:p>
    <w:p w:rsidR="00C41BD9" w:rsidRPr="007D5821" w:rsidRDefault="0088152D" w:rsidP="007D5821">
      <w:pPr>
        <w:pStyle w:val="a3"/>
        <w:widowControl w:val="0"/>
        <w:numPr>
          <w:ilvl w:val="0"/>
          <w:numId w:val="45"/>
        </w:numPr>
        <w:spacing w:before="240" w:after="0" w:line="360" w:lineRule="auto"/>
        <w:jc w:val="both"/>
        <w:outlineLvl w:val="0"/>
        <w:rPr>
          <w:rFonts w:ascii="Times New Roman" w:eastAsia="Times New Roman" w:hAnsi="Times New Roman" w:cs="Times New Roman"/>
          <w:b/>
          <w:bCs/>
          <w:sz w:val="28"/>
          <w:szCs w:val="28"/>
          <w:lang w:eastAsia="uk-UA" w:bidi="uk-UA"/>
        </w:rPr>
      </w:pPr>
      <w:r w:rsidRPr="007D5821">
        <w:rPr>
          <w:rFonts w:ascii="Times New Roman" w:eastAsia="Times New Roman" w:hAnsi="Times New Roman" w:cs="Times New Roman"/>
          <w:sz w:val="28"/>
          <w:szCs w:val="28"/>
          <w:lang w:eastAsia="uk-UA" w:bidi="uk-UA"/>
        </w:rPr>
        <w:t>Застосування вітамінів аліфатичного ряду у клінічній практиці.</w:t>
      </w:r>
    </w:p>
    <w:p w:rsidR="00C41BD9" w:rsidRPr="007D5821" w:rsidRDefault="00C41BD9" w:rsidP="007D5821">
      <w:pPr>
        <w:widowControl w:val="0"/>
        <w:tabs>
          <w:tab w:val="left" w:leader="dot" w:pos="1331"/>
        </w:tabs>
        <w:spacing w:before="240" w:line="360" w:lineRule="auto"/>
        <w:rPr>
          <w:rFonts w:ascii="Times New Roman" w:eastAsia="Times New Roman" w:hAnsi="Times New Roman"/>
          <w:b/>
          <w:sz w:val="28"/>
          <w:szCs w:val="28"/>
          <w:lang w:eastAsia="uk-UA" w:bidi="uk-UA"/>
        </w:rPr>
      </w:pPr>
      <w:r w:rsidRPr="007D5821">
        <w:rPr>
          <w:rFonts w:ascii="Times New Roman" w:eastAsia="Times New Roman" w:hAnsi="Times New Roman"/>
          <w:b/>
          <w:sz w:val="28"/>
          <w:szCs w:val="28"/>
          <w:lang w:eastAsia="uk-UA" w:bidi="uk-UA"/>
        </w:rPr>
        <w:t>Зміст лекційного матеріалу (текст лекції):</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Лекція присвячена аліфатичним вітамінам, їх хімічній характеристиці, класифікації, взаємозв’язку між будовою та фармакологічною дією, механізмам біологічної активності, способам синтезу, методам ідентифікації та кількісного визначення, а також застосуванню в медичній практиці. Вітаміни є низькомолекулярними органічними сполуками різної хімічної природи, які виконують функції біологічних каталізаторів і необхідні для нормального перебігу обміну речовин. Термін «вітамін» запропонував у 1911–1912 роках польський учений Казимир Функ. На сьогодні відомо близько 30 вітамінів і вітаміноподібних сполук. Організм людини не синтезує більшість із них або синтезує у недостатній кількості, тому вони повинні надходити з їжею.</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Існує кілька класифікацій вітамінів. За фізичними властивостями їх поділяють на водорозчинні та жиророзчинні. За фізіологічною дією виділяють групи, що підвищують загальну реактивність організму, мають антигеморагічну, протианемічну, протиінфекційну дію тощо. Найбільш обґрунтованою є хімічна класифікація, відповідно до якої вітаміни поділяють на аліфатичні, аліциклічні, ароматичні та гетероциклічні. До аліфатичних вітамінів належать аскорбінова кислота (вітамін C), пангамова кислота (вітамін B15) та пантотенова кислота (вітамін B5).</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Аскорбінова кислота належить до похідних поліоксі-γ-лактонів ненасичених карбонових кислот. Вона широко поширена в природі, особливо в рослинних продуктах — свіжих овочах, фруктах, зелені. У промисловості її синтезують із D-глюкози. Біологічна роль аскорбінової кислоти пов’язана з її антиоксидантними властивостями. Вона бере участь у реакціях окиснення-відновлення, сприяє синтезу колагену, підвищує стійкість організму до інфекцій, нормалізує проникність капілярів та активує імунні процеси. Завдяки наявності енедіольної групи аскорбінова кислота проявляє як відновні, так і кислотні властивості. Вона легко окиснюється у два етапи: спочатку до дегідроаскорбінової кислоти (оборотний процес), а потім до продуктів незворотного розпаду, зокрема фурфуролу.</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Фізично аскорбінова кислота є білим або майже білим кристалічним порошком, легко розчинним у воді, розчинним у спирті, практично нерозчинним в ефірі. При температурі близько 190 °C плавиться з розкладом. Під дією повітря і вологи може змінювати колір через окиснення.</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Ідентифікація аскорбінової кислоти базується на її відновних властивостях. З розчином нітрату срібла утворюється темний осад металевого срібла. З 2,6-дихлорфеноліндофенолом відбувається знебарвлення синього розчину. У присутності FeSO₄ і NaHCO₃ утворюється фіолетово забарвлений аскорбат заліза. Кількісне визначення проводять методом йодометрії (пряме титрування в кислому середовищі з крохмалем як індикатором), алкаліметрії, а також титруванням розчином 2,6-дихлорфеноліндофеноляту натрію. Зберігати препарат слід у щільно закритій тарі з темного скла. Застосовується для профілактики та лікування цинги, кровотеч, інфекційних захворювань, інтоксикацій.</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Пангамова кислота (вітамін B15) є похідною ефіру глюконової кислоти та диметиламінооцтової кислоти. У медицині використовується кальцієва сіль — кальцію пангамат. Вона міститься в рисових висівках, дріжджах, печінці. Біологічна дія пов’язана зі стимуляцією клітинного метаболізму, покращенням ліпідного обміну, підвищенням утилізації кисню тканинами, зменшенням проявів гіпоксії.</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Кальцію пангамат є білим кристалічним гігроскопічним порошком, добре розчинним у воді. Ідентифікацію проводять за допомогою ІЧ-спектроскопії, реакцій на кальцій (утворення осаду оксалату кальцію, цегляно-червоне забарвлення полум’я), реакцій на глюконову кислоту (світло-зелене забарвлення з солями Fe³⁺), а також за запахом амінів при нагріванні з лугом. Реакція утворення гідроксаматів з Fe³⁺ дає червоно-буре забарвлення. Кількісне визначення включає визначення азоту (ацидиметрія в неводному середовищі), кальцію (комплексометрія), хлоридів (зворотна аргентометрія за Фольгардом) та карбоксильних груп (іонообмінна хроматографія). Застосовується при атеросклерозі, цирозі печінки, алкоголізмі та інших станах, пов’язаних із порушенням метаболізму.</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Пантотенова кислота (вітамін B5) є амідом β-аланіну та α,γ-дигідрокси-β,β-диметилмасляної (пантойової) кислоти. У медичній практиці використовують кальцію пантотенат. Він бере участь у синтезі коензиму А, що є ключовим компонентом багатьох біохімічних процесів, включаючи цикл трикарбонових кислот, синтез жирних кислот, стероїдів, ацетилхоліну. Таким чином, вітамін B5 відіграє центральну роль у клітинному метаболізмі.</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Кальцію пантотенат — білий кристалічний порошок, добре розчинний у воді. Ідентифікується за питомим обертанням (+25…+28°), методом тонкошарової хроматографії, реакціями на кальцій (оксалат кальцію, забарвлення полум’я), а також реакцією з CuSO₄ у лужному середовищі з утворенням синього комплексу. Після гідролізу залишок пантойової кислоти дає жовте забарвлення з FeCl₃. Кількісне визначення кальцію здійснюють комплексометрично, а азоту — методом К’єльдаля після мінералізації. Препарат застосовують при невралгіях, дерматитах, алергічних та запальних захворюваннях, порушеннях обміну речовин.</w:t>
      </w:r>
    </w:p>
    <w:p w:rsidR="00C41BD9"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Таким чином, аліфатичні вітаміни є низькомолекулярними сполуками з вираженими біологічними функціями, що безпосередньо пов’язані з їх хімічною будовою. Наявність енедіольної групи в аскорбіновій кислоті визначає її антиоксидантні властивості; амідна та карбоксильна групи в пантотеновій кислоті забезпечують участь у синтезі коензиму А; складна ефірна структура пангамової кислоти зумовлює її метаболічну активність. Знання фізико-хімічних властивостей, методів ідентифікації та кількісного визначення є необхідним для фармацевтичного контролю якості та раціонального застосування цих препаратів у клінічній практиці.</w:t>
      </w:r>
    </w:p>
    <w:p w:rsidR="00C41BD9" w:rsidRPr="007D5821" w:rsidRDefault="00C41BD9" w:rsidP="007D5821">
      <w:pPr>
        <w:widowControl w:val="0"/>
        <w:spacing w:before="240" w:line="360" w:lineRule="auto"/>
        <w:outlineLvl w:val="0"/>
        <w:rPr>
          <w:rFonts w:ascii="Times New Roman" w:eastAsia="Times New Roman" w:hAnsi="Times New Roman"/>
          <w:b/>
          <w:bCs/>
          <w:sz w:val="28"/>
          <w:szCs w:val="28"/>
          <w:lang w:eastAsia="uk-UA" w:bidi="uk-UA"/>
        </w:rPr>
      </w:pPr>
      <w:r w:rsidRPr="007D5821">
        <w:rPr>
          <w:rFonts w:ascii="Times New Roman" w:eastAsia="Times New Roman" w:hAnsi="Times New Roman"/>
          <w:b/>
          <w:bCs/>
          <w:sz w:val="28"/>
          <w:szCs w:val="28"/>
          <w:lang w:eastAsia="uk-UA" w:bidi="uk-UA"/>
        </w:rPr>
        <w:t>Питання для самоконтролю до теми:</w:t>
      </w:r>
    </w:p>
    <w:p w:rsidR="0088152D" w:rsidRPr="007D5821" w:rsidRDefault="0088152D" w:rsidP="007D5821">
      <w:pPr>
        <w:pStyle w:val="a3"/>
        <w:widowControl w:val="0"/>
        <w:numPr>
          <w:ilvl w:val="0"/>
          <w:numId w:val="17"/>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сполуки належать до вітамінів аліфатичного ряду?</w:t>
      </w:r>
    </w:p>
    <w:p w:rsidR="0088152D" w:rsidRPr="007D5821" w:rsidRDefault="0088152D" w:rsidP="007D5821">
      <w:pPr>
        <w:pStyle w:val="a3"/>
        <w:widowControl w:val="0"/>
        <w:numPr>
          <w:ilvl w:val="0"/>
          <w:numId w:val="17"/>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структурні особливості зумовлюють відновні властивості аскорбінової кислоти?</w:t>
      </w:r>
    </w:p>
    <w:p w:rsidR="0088152D" w:rsidRPr="007D5821" w:rsidRDefault="0088152D" w:rsidP="007D5821">
      <w:pPr>
        <w:pStyle w:val="a3"/>
        <w:widowControl w:val="0"/>
        <w:numPr>
          <w:ilvl w:val="0"/>
          <w:numId w:val="17"/>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Який механізм антиоксидантної дії вітаміну C?</w:t>
      </w:r>
    </w:p>
    <w:p w:rsidR="0088152D" w:rsidRPr="007D5821" w:rsidRDefault="0088152D" w:rsidP="007D5821">
      <w:pPr>
        <w:pStyle w:val="a3"/>
        <w:widowControl w:val="0"/>
        <w:numPr>
          <w:ilvl w:val="0"/>
          <w:numId w:val="17"/>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У чому полягає біологічна роль пантотенової кислоти?</w:t>
      </w:r>
    </w:p>
    <w:p w:rsidR="0088152D" w:rsidRPr="007D5821" w:rsidRDefault="0088152D" w:rsidP="007D5821">
      <w:pPr>
        <w:pStyle w:val="a3"/>
        <w:widowControl w:val="0"/>
        <w:numPr>
          <w:ilvl w:val="0"/>
          <w:numId w:val="17"/>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методи використовують для кількісного визначення аскорбінової кислоти?</w:t>
      </w:r>
    </w:p>
    <w:p w:rsidR="0088152D" w:rsidRPr="007D5821" w:rsidRDefault="0088152D" w:rsidP="007D5821">
      <w:pPr>
        <w:pStyle w:val="a3"/>
        <w:widowControl w:val="0"/>
        <w:numPr>
          <w:ilvl w:val="0"/>
          <w:numId w:val="17"/>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фактори впливають на стабільність аліфатичних вітамінів?</w:t>
      </w:r>
    </w:p>
    <w:p w:rsidR="0088152D" w:rsidRPr="007D5821" w:rsidRDefault="0088152D" w:rsidP="007D5821">
      <w:pPr>
        <w:pStyle w:val="a3"/>
        <w:widowControl w:val="0"/>
        <w:numPr>
          <w:ilvl w:val="0"/>
          <w:numId w:val="17"/>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Чому препарати вітаміну C зберігають у захищеній від світла тарі?</w:t>
      </w:r>
    </w:p>
    <w:p w:rsidR="0088152D" w:rsidRPr="007D5821" w:rsidRDefault="0088152D" w:rsidP="007D5821">
      <w:pPr>
        <w:pStyle w:val="a3"/>
        <w:widowControl w:val="0"/>
        <w:numPr>
          <w:ilvl w:val="0"/>
          <w:numId w:val="17"/>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особливості фармакокінетики вітамінів цієї групи?</w:t>
      </w:r>
    </w:p>
    <w:p w:rsidR="0088152D" w:rsidRPr="007D5821" w:rsidRDefault="0088152D" w:rsidP="007D5821">
      <w:pPr>
        <w:pStyle w:val="a3"/>
        <w:widowControl w:val="0"/>
        <w:numPr>
          <w:ilvl w:val="0"/>
          <w:numId w:val="17"/>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клінічні прояви дефіциту вітамінів аліфатичного ряду?</w:t>
      </w:r>
    </w:p>
    <w:p w:rsidR="00C41BD9" w:rsidRPr="007D5821" w:rsidRDefault="0088152D" w:rsidP="007D5821">
      <w:pPr>
        <w:pStyle w:val="a3"/>
        <w:widowControl w:val="0"/>
        <w:numPr>
          <w:ilvl w:val="0"/>
          <w:numId w:val="17"/>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вимоги до контролю якості лікарських форм, що містять ці вітаміни?</w:t>
      </w:r>
    </w:p>
    <w:p w:rsidR="00C41BD9" w:rsidRPr="007D5821" w:rsidRDefault="00C41BD9" w:rsidP="007D5821">
      <w:pPr>
        <w:widowControl w:val="0"/>
        <w:spacing w:before="240" w:line="360" w:lineRule="auto"/>
        <w:outlineLvl w:val="0"/>
        <w:rPr>
          <w:rFonts w:ascii="Times New Roman" w:eastAsia="Times New Roman" w:hAnsi="Times New Roman"/>
          <w:b/>
          <w:bCs/>
          <w:sz w:val="28"/>
          <w:szCs w:val="28"/>
          <w:lang w:eastAsia="uk-UA" w:bidi="uk-UA"/>
        </w:rPr>
      </w:pPr>
      <w:r w:rsidRPr="007D5821">
        <w:rPr>
          <w:rFonts w:ascii="Times New Roman" w:eastAsia="Times New Roman" w:hAnsi="Times New Roman"/>
          <w:b/>
          <w:bCs/>
          <w:sz w:val="28"/>
          <w:szCs w:val="28"/>
          <w:lang w:eastAsia="uk-UA" w:bidi="uk-UA"/>
        </w:rPr>
        <w:t>Список джерел до теми:</w:t>
      </w:r>
    </w:p>
    <w:p w:rsidR="00C41BD9" w:rsidRPr="007D5821" w:rsidRDefault="00C41BD9" w:rsidP="007D5821">
      <w:pPr>
        <w:widowControl w:val="0"/>
        <w:spacing w:after="0" w:line="360" w:lineRule="auto"/>
        <w:jc w:val="both"/>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 xml:space="preserve">Основна: </w:t>
      </w:r>
    </w:p>
    <w:p w:rsidR="00C41BD9" w:rsidRPr="007D5821" w:rsidRDefault="00C41BD9" w:rsidP="007D5821">
      <w:pPr>
        <w:pStyle w:val="a3"/>
        <w:widowControl w:val="0"/>
        <w:numPr>
          <w:ilvl w:val="0"/>
          <w:numId w:val="18"/>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Коновалова О.Ю., Геращенко І.І., Джан Т.В., Гуртовенко І.О., Гудзенко Н.В., Рибак Л.М. Фармацевтична хімія. Навчальний посібник для студентів вищих медичних та фармацевтичних навчальних закладів III-IV рівнів акредитації. - К.: Книга-плюс, 2023. - 384 с.</w:t>
      </w:r>
    </w:p>
    <w:p w:rsidR="00C41BD9" w:rsidRPr="007D5821" w:rsidRDefault="00C41BD9" w:rsidP="007D5821">
      <w:pPr>
        <w:pStyle w:val="a3"/>
        <w:widowControl w:val="0"/>
        <w:numPr>
          <w:ilvl w:val="0"/>
          <w:numId w:val="18"/>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Система якості лікарських засобів [Електронний ресурс] : елек- трон. метод. посібник до курсів «Стандартизація та контроль якості лікарських препаратів» та «Стандартизація та сертифікація лікар- ських засобів» для студ. ф-ту хімії та фармації / уклад. : Д. В. Сні- гур, Р. Є. Хома, О. М. Жуковецька. – Одеса : Одес. нац. ун-т ім. І. І. Мечникова, 2023. – 66 с.</w:t>
      </w:r>
    </w:p>
    <w:p w:rsidR="00C41BD9" w:rsidRPr="007D5821" w:rsidRDefault="00C41BD9" w:rsidP="007D5821">
      <w:pPr>
        <w:pStyle w:val="a3"/>
        <w:widowControl w:val="0"/>
        <w:numPr>
          <w:ilvl w:val="0"/>
          <w:numId w:val="18"/>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Аналітична хімія : навчальний посібник / О.Ю. Кичкирук, А.В. Шляніна, Н.В. Кусяк. Житомир : ЖДУ імені Івана Франка, ПП «Євро-Волинь», 2022. 240 с.</w:t>
      </w:r>
    </w:p>
    <w:p w:rsidR="00C41BD9" w:rsidRPr="007D5821" w:rsidRDefault="00C41BD9" w:rsidP="007D5821">
      <w:pPr>
        <w:pStyle w:val="a3"/>
        <w:widowControl w:val="0"/>
        <w:numPr>
          <w:ilvl w:val="0"/>
          <w:numId w:val="18"/>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Якість, стандартизація та сертифікація ліків : навчальний посібник для занять молодших спеціалістів на курсах удосконалення кваліфікації з фаху «Фармація» / уклад. Г.Г. Берест. – Запоріжжя: ЗДМУ, 2021. – 104 с.</w:t>
      </w:r>
    </w:p>
    <w:p w:rsidR="00C41BD9" w:rsidRPr="007D5821" w:rsidRDefault="00C41BD9" w:rsidP="007D5821">
      <w:pPr>
        <w:pStyle w:val="a3"/>
        <w:widowControl w:val="0"/>
        <w:numPr>
          <w:ilvl w:val="0"/>
          <w:numId w:val="18"/>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Інструментальні методи аналізу: навч. посіб. / М. М. Ларук, П. Й. Шаповал, Р. Р. Гумінілович; М-во освіти і науки України, Нац. ун-т «Львів. політехніка». – Львів : Вид-во Львів. політехніки, 2019. – 216 с.</w:t>
      </w:r>
    </w:p>
    <w:p w:rsidR="00C41BD9" w:rsidRPr="007D5821" w:rsidRDefault="00C41BD9" w:rsidP="007D5821">
      <w:pPr>
        <w:pStyle w:val="a3"/>
        <w:widowControl w:val="0"/>
        <w:numPr>
          <w:ilvl w:val="0"/>
          <w:numId w:val="18"/>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Фармацевтичний аналіз : Підручник / П. О. Безуглий, В. А. Георгіянц, Р. Б. Лесик та ін. ; за заг. ред. В. А. Георгіянц. – Харків : Вид-во НФаУ : Золоті сторінки, 2019. – 568 с.</w:t>
      </w:r>
    </w:p>
    <w:p w:rsidR="00C41BD9" w:rsidRPr="007D5821" w:rsidRDefault="00C41BD9" w:rsidP="007D5821">
      <w:pPr>
        <w:pStyle w:val="a3"/>
        <w:widowControl w:val="0"/>
        <w:numPr>
          <w:ilvl w:val="0"/>
          <w:numId w:val="18"/>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Фармацевтична хімія / П.О. Безуглий, В.А. Георгіянц, І.С. Гриценко, І.В. та ін.: за ред. П.О. Безуглого. – Вінниця: Нова книга, 2017. – 456 с.</w:t>
      </w:r>
    </w:p>
    <w:p w:rsidR="00C41BD9" w:rsidRPr="007D5821" w:rsidRDefault="00C41BD9" w:rsidP="007D5821">
      <w:pPr>
        <w:pStyle w:val="a3"/>
        <w:widowControl w:val="0"/>
        <w:numPr>
          <w:ilvl w:val="0"/>
          <w:numId w:val="18"/>
        </w:numPr>
        <w:spacing w:line="360" w:lineRule="auto"/>
        <w:jc w:val="both"/>
        <w:outlineLvl w:val="0"/>
        <w:rPr>
          <w:rFonts w:ascii="Times New Roman" w:eastAsia="Times New Roman" w:hAnsi="Times New Roman" w:cs="Times New Roman"/>
          <w:bCs/>
          <w:sz w:val="28"/>
          <w:szCs w:val="28"/>
          <w:lang w:eastAsia="uk-UA" w:bidi="uk-UA"/>
        </w:rPr>
      </w:pPr>
      <w:r w:rsidRPr="007D5821">
        <w:rPr>
          <w:rFonts w:ascii="Times New Roman" w:hAnsi="Times New Roman" w:cs="Times New Roman"/>
          <w:sz w:val="28"/>
          <w:szCs w:val="28"/>
        </w:rPr>
        <w:t>Аналітична хімія. Якісний аналіз : навч.-метод. посіб. / Т.Д. Рева, О.М. Чхало, Г.М. Зайцева та ін. — К. : BCB «Медицина», 2017. — 280 с.</w:t>
      </w:r>
    </w:p>
    <w:p w:rsidR="00C41BD9" w:rsidRPr="007D5821" w:rsidRDefault="00C41BD9" w:rsidP="007D5821">
      <w:pPr>
        <w:widowControl w:val="0"/>
        <w:spacing w:after="0" w:line="360" w:lineRule="auto"/>
        <w:jc w:val="both"/>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Додаткова:</w:t>
      </w:r>
    </w:p>
    <w:p w:rsidR="00C41BD9" w:rsidRPr="007D5821" w:rsidRDefault="00C41BD9" w:rsidP="007D5821">
      <w:pPr>
        <w:pStyle w:val="a3"/>
        <w:widowControl w:val="0"/>
        <w:numPr>
          <w:ilvl w:val="0"/>
          <w:numId w:val="19"/>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Державна Фармакопея України : в 3 т. / ДП Український науковий фармакопейний центр якості лікарських засобів”. – 2–е вид. – Х. : Державне підприємство “Український науковий фармакопейний центр якості лікарських засобів”, 2014. – Т. 2. – 724 с.</w:t>
      </w:r>
    </w:p>
    <w:p w:rsidR="00C41BD9" w:rsidRPr="007D5821" w:rsidRDefault="00C41BD9" w:rsidP="007D5821">
      <w:pPr>
        <w:pStyle w:val="a3"/>
        <w:widowControl w:val="0"/>
        <w:numPr>
          <w:ilvl w:val="0"/>
          <w:numId w:val="19"/>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Державна Фармакопея України : в 3 т. / ДП Український науковий фармакопейний центр якості лікарських засобів”. – 2–е вид. – Х. : Державне підприємство “Український науковий фармакопейний центр якості лікарських засобів”, 2014. – Т. 3. – 732 с.</w:t>
      </w:r>
    </w:p>
    <w:p w:rsidR="00C41BD9" w:rsidRPr="007D5821" w:rsidRDefault="00C41BD9" w:rsidP="007D5821">
      <w:pPr>
        <w:pStyle w:val="a3"/>
        <w:widowControl w:val="0"/>
        <w:numPr>
          <w:ilvl w:val="0"/>
          <w:numId w:val="19"/>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Цуркан О.О. Фармацевтична хімія. Аналіз лікарських речовин за функціональними групами: навч. посіб. / О.О. Цуркан, І.В. Ніженковська, О.О. Глушаченко. – К.: ВСВ «Медицина», 2012. – 152 с.</w:t>
      </w:r>
    </w:p>
    <w:p w:rsidR="00C41BD9" w:rsidRPr="007D5821" w:rsidRDefault="00C41BD9" w:rsidP="007D5821">
      <w:pPr>
        <w:pStyle w:val="a3"/>
        <w:widowControl w:val="0"/>
        <w:numPr>
          <w:ilvl w:val="0"/>
          <w:numId w:val="19"/>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Фармацевтична хімія. Загальна та спеціальна фармацевтична хімія. Лікарські засоби неорганічної природи: лабораторно-практичні заняття. Навчальний посібник / Л.Г. Мішина. – Вінниця: ПП «ТД «Едельвейс і К»», 2010. – 384 с.</w:t>
      </w:r>
    </w:p>
    <w:p w:rsidR="00C41BD9" w:rsidRPr="007D5821" w:rsidRDefault="00C41BD9" w:rsidP="007D5821">
      <w:pPr>
        <w:pStyle w:val="a3"/>
        <w:widowControl w:val="0"/>
        <w:numPr>
          <w:ilvl w:val="0"/>
          <w:numId w:val="19"/>
        </w:numPr>
        <w:spacing w:line="360" w:lineRule="auto"/>
        <w:jc w:val="both"/>
        <w:outlineLvl w:val="0"/>
        <w:rPr>
          <w:rFonts w:ascii="Times New Roman" w:eastAsia="Times New Roman" w:hAnsi="Times New Roman" w:cs="Times New Roman"/>
          <w:bCs/>
          <w:sz w:val="28"/>
          <w:szCs w:val="28"/>
          <w:lang w:eastAsia="uk-UA" w:bidi="uk-UA"/>
        </w:rPr>
      </w:pPr>
      <w:r w:rsidRPr="007D5821">
        <w:rPr>
          <w:rFonts w:ascii="Times New Roman" w:hAnsi="Times New Roman" w:cs="Times New Roman"/>
          <w:sz w:val="28"/>
          <w:szCs w:val="28"/>
        </w:rPr>
        <w:t>Туркевич М., Владзімірська О., Лесик Р. Фармацевтична хімія (стероїдні гормони, їх синтетичні замінники і гетероциклічні сполуки як лікарські засоби). Підручник. – Вінниця: Нова Книга, 2003. – 464 с.</w:t>
      </w:r>
    </w:p>
    <w:p w:rsidR="00C41BD9" w:rsidRPr="007D5821" w:rsidRDefault="00C41BD9" w:rsidP="007D5821">
      <w:pPr>
        <w:widowControl w:val="0"/>
        <w:spacing w:after="0" w:line="360" w:lineRule="auto"/>
        <w:jc w:val="both"/>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Електронні інформаційні ресурси:</w:t>
      </w:r>
    </w:p>
    <w:p w:rsidR="00C41BD9" w:rsidRPr="007D5821" w:rsidRDefault="00C41BD9" w:rsidP="007D5821">
      <w:pPr>
        <w:pStyle w:val="a3"/>
        <w:widowControl w:val="0"/>
        <w:numPr>
          <w:ilvl w:val="0"/>
          <w:numId w:val="20"/>
        </w:numPr>
        <w:spacing w:after="0" w:line="360" w:lineRule="auto"/>
        <w:jc w:val="both"/>
        <w:rPr>
          <w:rFonts w:ascii="Times New Roman" w:hAnsi="Times New Roman" w:cs="Times New Roman"/>
          <w:sz w:val="28"/>
          <w:szCs w:val="28"/>
        </w:rPr>
      </w:pPr>
      <w:r w:rsidRPr="007D5821">
        <w:rPr>
          <w:rFonts w:ascii="Times New Roman" w:hAnsi="Times New Roman" w:cs="Times New Roman"/>
          <w:sz w:val="28"/>
          <w:szCs w:val="28"/>
        </w:rPr>
        <w:t xml:space="preserve">Матеріали у інфармаційній системі ОНМедУ </w:t>
      </w:r>
      <w:hyperlink r:id="rId49" w:history="1">
        <w:r w:rsidRPr="007D5821">
          <w:rPr>
            <w:rStyle w:val="a4"/>
            <w:rFonts w:ascii="Times New Roman" w:hAnsi="Times New Roman" w:cs="Times New Roman"/>
            <w:sz w:val="28"/>
            <w:szCs w:val="28"/>
          </w:rPr>
          <w:t>https://info.odmu.edu.ua/chair/pharmaceutical_chemistry/files/214/ua</w:t>
        </w:r>
      </w:hyperlink>
      <w:r w:rsidRPr="007D5821">
        <w:rPr>
          <w:rFonts w:ascii="Times New Roman" w:hAnsi="Times New Roman" w:cs="Times New Roman"/>
          <w:sz w:val="28"/>
          <w:szCs w:val="28"/>
        </w:rPr>
        <w:t xml:space="preserve"> </w:t>
      </w:r>
    </w:p>
    <w:p w:rsidR="00C41BD9" w:rsidRPr="007D5821" w:rsidRDefault="00C33FBB" w:rsidP="007D5821">
      <w:pPr>
        <w:pStyle w:val="a3"/>
        <w:widowControl w:val="0"/>
        <w:numPr>
          <w:ilvl w:val="0"/>
          <w:numId w:val="20"/>
        </w:numPr>
        <w:spacing w:after="0" w:line="360" w:lineRule="auto"/>
        <w:jc w:val="both"/>
        <w:rPr>
          <w:rFonts w:ascii="Times New Roman" w:hAnsi="Times New Roman" w:cs="Times New Roman"/>
          <w:sz w:val="28"/>
          <w:szCs w:val="28"/>
        </w:rPr>
      </w:pPr>
      <w:hyperlink r:id="rId50" w:history="1">
        <w:r w:rsidR="00C41BD9" w:rsidRPr="007D5821">
          <w:rPr>
            <w:rStyle w:val="a4"/>
            <w:rFonts w:ascii="Times New Roman" w:hAnsi="Times New Roman" w:cs="Times New Roman"/>
            <w:sz w:val="28"/>
            <w:szCs w:val="28"/>
          </w:rPr>
          <w:t>Компендіум - лікарські препарати</w:t>
        </w:r>
      </w:hyperlink>
    </w:p>
    <w:p w:rsidR="00C41BD9" w:rsidRPr="007D5821" w:rsidRDefault="00C33FBB" w:rsidP="007D5821">
      <w:pPr>
        <w:pStyle w:val="a3"/>
        <w:widowControl w:val="0"/>
        <w:numPr>
          <w:ilvl w:val="0"/>
          <w:numId w:val="20"/>
        </w:numPr>
        <w:spacing w:after="0" w:line="360" w:lineRule="auto"/>
        <w:jc w:val="both"/>
        <w:rPr>
          <w:rFonts w:ascii="Times New Roman" w:hAnsi="Times New Roman" w:cs="Times New Roman"/>
          <w:sz w:val="28"/>
          <w:szCs w:val="28"/>
        </w:rPr>
      </w:pPr>
      <w:hyperlink r:id="rId51" w:history="1">
        <w:r w:rsidR="00C41BD9" w:rsidRPr="007D5821">
          <w:rPr>
            <w:rStyle w:val="a4"/>
            <w:rFonts w:ascii="Times New Roman" w:hAnsi="Times New Roman" w:cs="Times New Roman"/>
            <w:sz w:val="28"/>
            <w:szCs w:val="28"/>
          </w:rPr>
          <w:t>European Pharmacopoeia (Ph. Eur.)</w:t>
        </w:r>
      </w:hyperlink>
    </w:p>
    <w:p w:rsidR="00C41BD9" w:rsidRPr="007D5821" w:rsidRDefault="00C33FBB" w:rsidP="007D5821">
      <w:pPr>
        <w:pStyle w:val="a3"/>
        <w:numPr>
          <w:ilvl w:val="0"/>
          <w:numId w:val="20"/>
        </w:numPr>
        <w:tabs>
          <w:tab w:val="left" w:pos="1260"/>
        </w:tabs>
        <w:spacing w:line="360" w:lineRule="auto"/>
        <w:jc w:val="both"/>
        <w:rPr>
          <w:rFonts w:ascii="Times New Roman" w:hAnsi="Times New Roman" w:cs="Times New Roman"/>
          <w:sz w:val="28"/>
          <w:szCs w:val="28"/>
        </w:rPr>
      </w:pPr>
      <w:hyperlink r:id="rId52" w:history="1">
        <w:r w:rsidR="00C41BD9" w:rsidRPr="007D5821">
          <w:rPr>
            <w:rStyle w:val="a4"/>
            <w:rFonts w:ascii="Times New Roman" w:hAnsi="Times New Roman" w:cs="Times New Roman"/>
            <w:sz w:val="28"/>
            <w:szCs w:val="28"/>
          </w:rPr>
          <w:t>DrugBank онлайн</w:t>
        </w:r>
      </w:hyperlink>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C41BD9" w:rsidRPr="007D5821" w:rsidRDefault="00C41BD9" w:rsidP="007D5821">
      <w:pPr>
        <w:widowControl w:val="0"/>
        <w:spacing w:before="240" w:after="0" w:line="360" w:lineRule="auto"/>
        <w:jc w:val="center"/>
        <w:rPr>
          <w:rFonts w:ascii="Times New Roman" w:eastAsia="Times New Roman" w:hAnsi="Times New Roman"/>
          <w:b/>
          <w:bCs/>
          <w:caps/>
          <w:sz w:val="28"/>
          <w:szCs w:val="28"/>
          <w:lang w:eastAsia="ru-RU" w:bidi="ru-RU"/>
        </w:rPr>
      </w:pPr>
      <w:r w:rsidRPr="007D5821">
        <w:rPr>
          <w:rFonts w:ascii="Times New Roman" w:eastAsia="Times New Roman" w:hAnsi="Times New Roman"/>
          <w:b/>
          <w:bCs/>
          <w:caps/>
          <w:sz w:val="28"/>
          <w:szCs w:val="28"/>
          <w:lang w:eastAsia="ru-RU" w:bidi="ru-RU"/>
        </w:rPr>
        <w:t>Тема 31</w:t>
      </w:r>
    </w:p>
    <w:p w:rsidR="00C41BD9" w:rsidRPr="007D5821" w:rsidRDefault="00C41BD9" w:rsidP="007D5821">
      <w:pPr>
        <w:widowControl w:val="0"/>
        <w:spacing w:after="0" w:line="360" w:lineRule="auto"/>
        <w:jc w:val="center"/>
        <w:rPr>
          <w:rFonts w:ascii="Times New Roman" w:eastAsia="Times New Roman" w:hAnsi="Times New Roman"/>
          <w:sz w:val="28"/>
          <w:szCs w:val="28"/>
          <w:lang w:eastAsia="uk-UA" w:bidi="uk-UA"/>
        </w:rPr>
      </w:pPr>
      <w:r w:rsidRPr="007D5821">
        <w:rPr>
          <w:rFonts w:ascii="Times New Roman" w:eastAsia="Times New Roman" w:hAnsi="Times New Roman"/>
          <w:b/>
          <w:bCs/>
          <w:caps/>
          <w:sz w:val="28"/>
          <w:szCs w:val="28"/>
          <w:lang w:eastAsia="ru-RU" w:bidi="ru-RU"/>
        </w:rPr>
        <w:t>«Вітаміни аліциклічного, ароматичного рядів. Характеристика, класифікація, зв'язок між структурою і фармакологічною дією, механізм дії, способи одержання, методи аналізу, застосування в медицині</w:t>
      </w:r>
      <w:r w:rsidRPr="007D5821">
        <w:rPr>
          <w:rFonts w:ascii="Times New Roman" w:eastAsia="Times New Roman" w:hAnsi="Times New Roman"/>
          <w:b/>
          <w:bCs/>
          <w:sz w:val="28"/>
          <w:szCs w:val="28"/>
          <w:lang w:eastAsia="ru-RU" w:bidi="ru-RU"/>
        </w:rPr>
        <w:t>»</w:t>
      </w:r>
    </w:p>
    <w:p w:rsidR="00C41BD9" w:rsidRPr="007D5821" w:rsidRDefault="00C41BD9" w:rsidP="007D5821">
      <w:pPr>
        <w:widowControl w:val="0"/>
        <w:spacing w:before="240" w:after="0" w:line="360" w:lineRule="auto"/>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b/>
          <w:bCs/>
          <w:sz w:val="28"/>
          <w:szCs w:val="28"/>
          <w:lang w:eastAsia="uk-UA" w:bidi="uk-UA"/>
        </w:rPr>
        <w:t xml:space="preserve">Актуальність теми: </w:t>
      </w:r>
      <w:r w:rsidR="00F23AD6" w:rsidRPr="007D5821">
        <w:rPr>
          <w:rFonts w:ascii="Times New Roman" w:eastAsia="Times New Roman" w:hAnsi="Times New Roman"/>
          <w:sz w:val="28"/>
          <w:szCs w:val="28"/>
          <w:lang w:eastAsia="uk-UA" w:bidi="uk-UA"/>
        </w:rPr>
        <w:t>Вітаміни аліциклічного та ароматичного рядів (ретиноїди, кальцифероли, токофероли, філохінони, тіамін, рибофлавін, піридоксин, нікотинова кислота та ін.) є важливими регуляторами обміну речовин, росту, кровотворення, зору, антиоксидантного захисту та згортання крові. Їх хімічна структура безпосередньо визначає біологічну активність і стабільність. Знання взаємозв’язку «структура – дія», методів аналізу та умов зберігання необхідні провізору для забезпечення якості та безпеки лікарських засобів, що містять ці сполуки.</w:t>
      </w:r>
    </w:p>
    <w:p w:rsidR="00C41BD9" w:rsidRPr="007D5821" w:rsidRDefault="00C41BD9" w:rsidP="007D5821">
      <w:pPr>
        <w:widowControl w:val="0"/>
        <w:spacing w:before="240" w:after="0" w:line="360" w:lineRule="auto"/>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b/>
          <w:bCs/>
          <w:sz w:val="28"/>
          <w:szCs w:val="28"/>
          <w:lang w:eastAsia="uk-UA" w:bidi="uk-UA"/>
        </w:rPr>
        <w:t xml:space="preserve">Мета: </w:t>
      </w:r>
      <w:r w:rsidR="00F23AD6" w:rsidRPr="007D5821">
        <w:rPr>
          <w:rFonts w:ascii="Times New Roman" w:eastAsia="Times New Roman" w:hAnsi="Times New Roman"/>
          <w:sz w:val="28"/>
          <w:szCs w:val="28"/>
          <w:lang w:eastAsia="uk-UA" w:bidi="uk-UA"/>
        </w:rPr>
        <w:t>Сформувати у студентів цілісне уявлення про хімічну будову, класифікацію, механізми дії, способи одержання та методи фармацевтичного аналізу вітамінів аліциклічного та ароматичного рядів, а також їх застосування в клінічній практиці.</w:t>
      </w:r>
    </w:p>
    <w:p w:rsidR="00C41BD9" w:rsidRPr="007D5821" w:rsidRDefault="00C41BD9" w:rsidP="007D5821">
      <w:pPr>
        <w:widowControl w:val="0"/>
        <w:spacing w:before="240" w:line="360" w:lineRule="auto"/>
        <w:jc w:val="both"/>
        <w:outlineLvl w:val="0"/>
        <w:rPr>
          <w:rFonts w:ascii="Times New Roman" w:eastAsia="Times New Roman" w:hAnsi="Times New Roman"/>
          <w:b/>
          <w:bCs/>
          <w:sz w:val="28"/>
          <w:szCs w:val="28"/>
          <w:lang w:eastAsia="uk-UA" w:bidi="uk-UA"/>
        </w:rPr>
      </w:pPr>
      <w:r w:rsidRPr="007D5821">
        <w:rPr>
          <w:rFonts w:ascii="Times New Roman" w:eastAsia="Times New Roman" w:hAnsi="Times New Roman"/>
          <w:b/>
          <w:bCs/>
          <w:sz w:val="28"/>
          <w:szCs w:val="28"/>
          <w:lang w:eastAsia="uk-UA" w:bidi="uk-UA"/>
        </w:rPr>
        <w:t xml:space="preserve">Основні поняття (перелік питань): </w:t>
      </w:r>
    </w:p>
    <w:p w:rsidR="00F23AD6" w:rsidRPr="007D5821" w:rsidRDefault="00F23AD6" w:rsidP="007D5821">
      <w:pPr>
        <w:pStyle w:val="a3"/>
        <w:widowControl w:val="0"/>
        <w:numPr>
          <w:ilvl w:val="0"/>
          <w:numId w:val="46"/>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Класифікація вітамінів за хімічною будовою: аліциклічні та ароматичні сполуки.</w:t>
      </w:r>
    </w:p>
    <w:p w:rsidR="00F23AD6" w:rsidRPr="007D5821" w:rsidRDefault="00F23AD6" w:rsidP="007D5821">
      <w:pPr>
        <w:pStyle w:val="a3"/>
        <w:widowControl w:val="0"/>
        <w:numPr>
          <w:ilvl w:val="0"/>
          <w:numId w:val="46"/>
        </w:numPr>
        <w:spacing w:before="240"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Ретиноїди (вітамін A) – ізопреноїдна структура та біологічна активність.</w:t>
      </w:r>
    </w:p>
    <w:p w:rsidR="00F23AD6" w:rsidRPr="007D5821" w:rsidRDefault="00F23AD6" w:rsidP="007D5821">
      <w:pPr>
        <w:pStyle w:val="a3"/>
        <w:widowControl w:val="0"/>
        <w:numPr>
          <w:ilvl w:val="0"/>
          <w:numId w:val="46"/>
        </w:numPr>
        <w:spacing w:before="240"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Кальцифероли (вітамін D) – стероїдна природа та роль у кальцієвому обміні.</w:t>
      </w:r>
    </w:p>
    <w:p w:rsidR="00F23AD6" w:rsidRPr="007D5821" w:rsidRDefault="00F23AD6" w:rsidP="007D5821">
      <w:pPr>
        <w:pStyle w:val="a3"/>
        <w:widowControl w:val="0"/>
        <w:numPr>
          <w:ilvl w:val="0"/>
          <w:numId w:val="46"/>
        </w:numPr>
        <w:spacing w:before="240"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Токофероли (вітамін E) – хроманове ядро та антиоксидантна дія.</w:t>
      </w:r>
    </w:p>
    <w:p w:rsidR="00F23AD6" w:rsidRPr="007D5821" w:rsidRDefault="00F23AD6" w:rsidP="007D5821">
      <w:pPr>
        <w:pStyle w:val="a3"/>
        <w:widowControl w:val="0"/>
        <w:numPr>
          <w:ilvl w:val="0"/>
          <w:numId w:val="46"/>
        </w:numPr>
        <w:spacing w:before="240"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Філохінони (вітамін K) – нафтохінонова структура та участь у згортанні крові.</w:t>
      </w:r>
    </w:p>
    <w:p w:rsidR="00F23AD6" w:rsidRPr="007D5821" w:rsidRDefault="00F23AD6" w:rsidP="007D5821">
      <w:pPr>
        <w:pStyle w:val="a3"/>
        <w:widowControl w:val="0"/>
        <w:numPr>
          <w:ilvl w:val="0"/>
          <w:numId w:val="46"/>
        </w:numPr>
        <w:spacing w:before="240"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Ароматичні вітаміни групи B (тіамін, рибофлавін, піридоксин, нікотинова кислота).</w:t>
      </w:r>
    </w:p>
    <w:p w:rsidR="00F23AD6" w:rsidRPr="007D5821" w:rsidRDefault="00F23AD6" w:rsidP="007D5821">
      <w:pPr>
        <w:pStyle w:val="a3"/>
        <w:widowControl w:val="0"/>
        <w:numPr>
          <w:ilvl w:val="0"/>
          <w:numId w:val="46"/>
        </w:numPr>
        <w:spacing w:before="240"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Зв’язок між наявністю ароматичних кілець і спектральними властивостями.</w:t>
      </w:r>
    </w:p>
    <w:p w:rsidR="00F23AD6" w:rsidRPr="007D5821" w:rsidRDefault="00F23AD6" w:rsidP="007D5821">
      <w:pPr>
        <w:pStyle w:val="a3"/>
        <w:widowControl w:val="0"/>
        <w:numPr>
          <w:ilvl w:val="0"/>
          <w:numId w:val="46"/>
        </w:numPr>
        <w:spacing w:before="240"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Механізм дії жиророзчинних та водорозчинних вітамінів.</w:t>
      </w:r>
    </w:p>
    <w:p w:rsidR="00F23AD6" w:rsidRPr="007D5821" w:rsidRDefault="00F23AD6" w:rsidP="007D5821">
      <w:pPr>
        <w:pStyle w:val="a3"/>
        <w:widowControl w:val="0"/>
        <w:numPr>
          <w:ilvl w:val="0"/>
          <w:numId w:val="46"/>
        </w:numPr>
        <w:spacing w:before="240"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Методи одержання (синтетичні, біотехнологічні, напівсинтетичні).</w:t>
      </w:r>
    </w:p>
    <w:p w:rsidR="00C41BD9" w:rsidRPr="007D5821" w:rsidRDefault="00F23AD6" w:rsidP="007D5821">
      <w:pPr>
        <w:pStyle w:val="a3"/>
        <w:widowControl w:val="0"/>
        <w:numPr>
          <w:ilvl w:val="0"/>
          <w:numId w:val="46"/>
        </w:numPr>
        <w:spacing w:before="240" w:after="0" w:line="360" w:lineRule="auto"/>
        <w:jc w:val="both"/>
        <w:outlineLvl w:val="0"/>
        <w:rPr>
          <w:rFonts w:ascii="Times New Roman" w:eastAsia="Times New Roman" w:hAnsi="Times New Roman" w:cs="Times New Roman"/>
          <w:b/>
          <w:bCs/>
          <w:sz w:val="28"/>
          <w:szCs w:val="28"/>
          <w:lang w:eastAsia="uk-UA" w:bidi="uk-UA"/>
        </w:rPr>
      </w:pPr>
      <w:r w:rsidRPr="007D5821">
        <w:rPr>
          <w:rFonts w:ascii="Times New Roman" w:eastAsia="Times New Roman" w:hAnsi="Times New Roman" w:cs="Times New Roman"/>
          <w:sz w:val="28"/>
          <w:szCs w:val="28"/>
          <w:lang w:eastAsia="uk-UA" w:bidi="uk-UA"/>
        </w:rPr>
        <w:t>Методи фармацевтичного аналізу (спектрофотометрія, флуориметрія, ВЕРХ, титриметрія).</w:t>
      </w:r>
    </w:p>
    <w:p w:rsidR="00C41BD9" w:rsidRPr="007D5821" w:rsidRDefault="00C41BD9" w:rsidP="007D5821">
      <w:pPr>
        <w:widowControl w:val="0"/>
        <w:tabs>
          <w:tab w:val="left" w:leader="dot" w:pos="1331"/>
        </w:tabs>
        <w:spacing w:before="240" w:line="360" w:lineRule="auto"/>
        <w:rPr>
          <w:rFonts w:ascii="Times New Roman" w:eastAsia="Times New Roman" w:hAnsi="Times New Roman"/>
          <w:b/>
          <w:sz w:val="28"/>
          <w:szCs w:val="28"/>
          <w:lang w:eastAsia="uk-UA" w:bidi="uk-UA"/>
        </w:rPr>
      </w:pPr>
      <w:r w:rsidRPr="007D5821">
        <w:rPr>
          <w:rFonts w:ascii="Times New Roman" w:eastAsia="Times New Roman" w:hAnsi="Times New Roman"/>
          <w:b/>
          <w:sz w:val="28"/>
          <w:szCs w:val="28"/>
          <w:lang w:eastAsia="uk-UA" w:bidi="uk-UA"/>
        </w:rPr>
        <w:t>Зміст лекційного матеріалу (текст лекції):</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Лекція присвячена вітамінам аліциклічного та ароматичного рядів, їх хімічній характеристиці, класифікації, взаємозв’язку між структурою та фармакологічною дією, механізмам біологічної активності, способам синтезу, методам ідентифікації та кількісного визначення, а також застосуванню в медичній практиці.</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Вітаміни — це низькомолекулярні органічні сполуки різної хімічної будови, що виконують функцію біологічних каталізаторів у клітинах живого організму. Вони необхідні для нормального перебігу обміну речовин, росту та розвитку. Термін «вітамін» був запропонований Казимиром Функом у 1911–1912 роках. На сьогодні відомо близько 30 вітамінів і вітаміноподібних речовин. Організм людини або не синтезує їх зовсім, або синтезує у недостатній кількості, тому вони повинні надходити з їжею.</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Класифікація вітамінів здійснюється за різними ознаками. За фізичними властивостями їх поділяють на водорозчинні та жиророзчинні. За фізіологічною дією — на групи, що підвищують загальну реактивність організму, мають антигеморагічну, протианемічну, протиінфекційну дію тощо. Найбільш науково обґрунтованою є хімічна класифікація. До аліциклічних вітамінів належать ретиноїди (вітамін A) та кальцифероли (вітамін D). До ароматичних — вітаміни групи K, похідні 2-метил-1,4-нафтохінону.</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Аліциклічні вітаміни характеризуються наявністю циклічної, але не ароматичної структури. Молекула ретинолу (вітаміну A) побудована на основі триметилциклогексанового кільця, яке сполучене з кон’югованим тетраєновим ланцюгом, що закінчується гідроксильною або альдегідною групою. Така система подвійних зв’язків визначає спектральні властивості та біологічну активність. Провітамінами вітаміну A є каротиноїди (α-, β-, γ-каротини), які в організмі окиснюються до ретинолу.</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Ретинолу ацетат є складним ефіром ретинолу і оцтової кислоти. Він застосовується як лікарський засіб завдяки більшій стабільності порівняно з вільним ретинолом. Біологічна дія ретинолу пов’язана з регуляцією проліферації та диференціювання епітеліальних клітин, стимуляцією синтезу зорового пігменту родопсину в сітківці ока, участю в антиоксидантному захисті та імунній відповіді.</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Фізично ретинолу ацетат — це білі або світло-жовті кристали зі слабким запахом, практично нерозчинні у воді, добре розчинні в органічних розчинниках і жирах. Він надзвичайно чутливий до кисню, світла та підвищеної температури через наявність полієнової системи. Ідентифікацію проводять за допомогою кольорової реакції з хлоридом сурми (III) у хлороформі — з’являється синє забарвлення. Кількісне визначення здійснюють УФ-спектрофотометрично. Зберігають препарат у герметично закритих ампулах під азотом, у захищеному від світла місці при низькій температурі. Застосовується при гіпо- та авітамінозах, захворюваннях шкіри, порушеннях зору.</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Кальцифероли (вітамін D) є похідними стероїдної структури з розірваним кільцем. Ергокальциферол (вітамін D₂) регулює обмін кальцію і фосфору, підвищує всмоктування кальцію в кишечнику та сприяє його депонуванню в кістковій тканині. Його дія посилюється при одночасному надходженні кальцію та фосфору.</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Ергокальциферол є білим або жовтуватим кристалічним порошком, практично нерозчинним у воді, розчинним у жирах і спиртах. Він чутливий до світла, повітря та тепла. У розчинах можливе ізомеризаційне перетворення в преергокальциферол. Ідентифікацію проводять методом ІЧ-спектроскопії, а також за кольоровою реакцією з хлоридом сурми (III) в присутності ацетилхлориду (оранжево-рожеве забарвлення). Кількісне визначення здійснюють методом рідинної хроматографії. Препарат застосовується для профілактики та лікування рахіту й інших порушень кальцієвого обміну.</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До ароматичних вітамінів належать вітаміни групи K — похідні 2-метил-1,4-нафтохінону. Вони мають виражену антигеморагічну дію та беруть участь у синтезі протромбіну і факторів згортання крові. Вітамін K необхідний для γ-карбоксилювання залишків глутамінової кислоти у молекулах факторів згортання II, VII, IX і X.</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Вікасол є синтетичним водорозчинним аналогом вітаміну K. Він стимулює синтез протромбіну та інших факторів згортання, тим самим підвищує коагуляційну здатність крові.</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Вікасол — білий або злегка жовтуватий кристалічний порошок, добре розчинний у воді. Ідентифікацію проводять шляхом взаємодії з NaOH, при якій утворюється осад 2-метил-1,4-нафтохінону, що після екстракції має температуру плавлення 104–107 °C. При взаємодії з концентрованою сульфатною кислотою відчувається запах SO₂. Реакції на натрій підтверджуються жовтим забарвленням полум’я та утворенням осаду з гексагідроксостибіатом калію.</w:t>
      </w:r>
    </w:p>
    <w:p w:rsidR="00FC36CB"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Специфічні домішки — натрію бісульфіт та 2-метил-1,4-нафтогідрохінон-3-сульфонат — контролюють відповідними методами (йодометрія, реакція з о-фенантроліном). Кількісне визначення вікасолу здійснюють методом цериметрії (пряме титрування з індикатором фероїном). Також можливе гравіметричне визначення. Препарат зберігають у щільно закритій тарі, захищеній від світла. Застосовують при різних кровотечах, геморагічних діатезах, гіповітамінозі K.</w:t>
      </w:r>
    </w:p>
    <w:p w:rsidR="00C41BD9" w:rsidRPr="007D5821" w:rsidRDefault="00FC36CB"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Таким чином, аліциклічні та ароматичні вітаміни мають чіткий зв’язок між хімічною структурою і фармакологічною дією. Полієнова система ретинолу забезпечує його роль у зоровому процесі; стероїдна структура кальциферолів — регуляцію кальцієвого обміну; ароматичне нафтохінонове ядро вітамінів K — участь у процесах згортання крові. Їх фізико-хімічні властивості визначають умови зберігання та методи контролю якості. Знання методів синтезу, ідентифікації та кількісного визначення є необхідною складовою підготовки майбутнього фахівця фармації для забезпечення належної якості лікарських засобів та їх раціонального застосування в клінічній практиці.</w:t>
      </w:r>
    </w:p>
    <w:p w:rsidR="00C41BD9" w:rsidRPr="007D5821" w:rsidRDefault="00C41BD9" w:rsidP="007D5821">
      <w:pPr>
        <w:widowControl w:val="0"/>
        <w:spacing w:before="240" w:line="360" w:lineRule="auto"/>
        <w:outlineLvl w:val="0"/>
        <w:rPr>
          <w:rFonts w:ascii="Times New Roman" w:eastAsia="Times New Roman" w:hAnsi="Times New Roman"/>
          <w:b/>
          <w:bCs/>
          <w:sz w:val="28"/>
          <w:szCs w:val="28"/>
          <w:lang w:eastAsia="uk-UA" w:bidi="uk-UA"/>
        </w:rPr>
      </w:pPr>
      <w:r w:rsidRPr="007D5821">
        <w:rPr>
          <w:rFonts w:ascii="Times New Roman" w:eastAsia="Times New Roman" w:hAnsi="Times New Roman"/>
          <w:b/>
          <w:bCs/>
          <w:sz w:val="28"/>
          <w:szCs w:val="28"/>
          <w:lang w:eastAsia="uk-UA" w:bidi="uk-UA"/>
        </w:rPr>
        <w:t>Питання для самоконтролю до теми:</w:t>
      </w:r>
    </w:p>
    <w:p w:rsidR="00F23AD6" w:rsidRPr="007D5821" w:rsidRDefault="00F23AD6" w:rsidP="007D5821">
      <w:pPr>
        <w:pStyle w:val="a3"/>
        <w:widowControl w:val="0"/>
        <w:numPr>
          <w:ilvl w:val="0"/>
          <w:numId w:val="21"/>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вітаміни належать до аліциклічного ряду?</w:t>
      </w:r>
    </w:p>
    <w:p w:rsidR="00F23AD6" w:rsidRPr="007D5821" w:rsidRDefault="00F23AD6" w:rsidP="007D5821">
      <w:pPr>
        <w:pStyle w:val="a3"/>
        <w:widowControl w:val="0"/>
        <w:numPr>
          <w:ilvl w:val="0"/>
          <w:numId w:val="21"/>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Яка структурна особливість зумовлює активність вітаміну D?</w:t>
      </w:r>
    </w:p>
    <w:p w:rsidR="00F23AD6" w:rsidRPr="007D5821" w:rsidRDefault="00F23AD6" w:rsidP="007D5821">
      <w:pPr>
        <w:pStyle w:val="a3"/>
        <w:widowControl w:val="0"/>
        <w:numPr>
          <w:ilvl w:val="0"/>
          <w:numId w:val="21"/>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Чим пояснюється антиоксидантна дія токоферолу?</w:t>
      </w:r>
    </w:p>
    <w:p w:rsidR="00F23AD6" w:rsidRPr="007D5821" w:rsidRDefault="00F23AD6" w:rsidP="007D5821">
      <w:pPr>
        <w:pStyle w:val="a3"/>
        <w:widowControl w:val="0"/>
        <w:numPr>
          <w:ilvl w:val="0"/>
          <w:numId w:val="21"/>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Яке значення має нафтохінонова структура вітаміну K?</w:t>
      </w:r>
    </w:p>
    <w:p w:rsidR="00F23AD6" w:rsidRPr="007D5821" w:rsidRDefault="00F23AD6" w:rsidP="007D5821">
      <w:pPr>
        <w:pStyle w:val="a3"/>
        <w:widowControl w:val="0"/>
        <w:numPr>
          <w:ilvl w:val="0"/>
          <w:numId w:val="21"/>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Чому ароматичні вітаміни легко визначають спектрофотометрично?</w:t>
      </w:r>
    </w:p>
    <w:p w:rsidR="00F23AD6" w:rsidRPr="007D5821" w:rsidRDefault="00F23AD6" w:rsidP="007D5821">
      <w:pPr>
        <w:pStyle w:val="a3"/>
        <w:widowControl w:val="0"/>
        <w:numPr>
          <w:ilvl w:val="0"/>
          <w:numId w:val="21"/>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фактори впливають на стабільність жиророзчинних вітамінів?</w:t>
      </w:r>
    </w:p>
    <w:p w:rsidR="00F23AD6" w:rsidRPr="007D5821" w:rsidRDefault="00F23AD6" w:rsidP="007D5821">
      <w:pPr>
        <w:pStyle w:val="a3"/>
        <w:widowControl w:val="0"/>
        <w:numPr>
          <w:ilvl w:val="0"/>
          <w:numId w:val="21"/>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методи застосовують для аналізу рибофлавіну?</w:t>
      </w:r>
    </w:p>
    <w:p w:rsidR="00F23AD6" w:rsidRPr="007D5821" w:rsidRDefault="00F23AD6" w:rsidP="007D5821">
      <w:pPr>
        <w:pStyle w:val="a3"/>
        <w:widowControl w:val="0"/>
        <w:numPr>
          <w:ilvl w:val="0"/>
          <w:numId w:val="21"/>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У чому полягає відмінність механізму дії жиророзчинних і водорозчинних вітамінів?</w:t>
      </w:r>
    </w:p>
    <w:p w:rsidR="00F23AD6" w:rsidRPr="007D5821" w:rsidRDefault="00F23AD6" w:rsidP="007D5821">
      <w:pPr>
        <w:pStyle w:val="a3"/>
        <w:widowControl w:val="0"/>
        <w:numPr>
          <w:ilvl w:val="0"/>
          <w:numId w:val="21"/>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клінічні прояви дефіциту вітаміну A або D?</w:t>
      </w:r>
    </w:p>
    <w:p w:rsidR="00C41BD9" w:rsidRPr="007D5821" w:rsidRDefault="00F23AD6" w:rsidP="007D5821">
      <w:pPr>
        <w:pStyle w:val="a3"/>
        <w:widowControl w:val="0"/>
        <w:numPr>
          <w:ilvl w:val="0"/>
          <w:numId w:val="21"/>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вимоги до зберігання препаратів, що містять ці вітаміни?</w:t>
      </w:r>
    </w:p>
    <w:p w:rsidR="00C41BD9" w:rsidRPr="007D5821" w:rsidRDefault="00C41BD9" w:rsidP="007D5821">
      <w:pPr>
        <w:widowControl w:val="0"/>
        <w:spacing w:before="240" w:line="360" w:lineRule="auto"/>
        <w:outlineLvl w:val="0"/>
        <w:rPr>
          <w:rFonts w:ascii="Times New Roman" w:eastAsia="Times New Roman" w:hAnsi="Times New Roman"/>
          <w:b/>
          <w:bCs/>
          <w:sz w:val="28"/>
          <w:szCs w:val="28"/>
          <w:lang w:eastAsia="uk-UA" w:bidi="uk-UA"/>
        </w:rPr>
      </w:pPr>
      <w:r w:rsidRPr="007D5821">
        <w:rPr>
          <w:rFonts w:ascii="Times New Roman" w:eastAsia="Times New Roman" w:hAnsi="Times New Roman"/>
          <w:b/>
          <w:bCs/>
          <w:sz w:val="28"/>
          <w:szCs w:val="28"/>
          <w:lang w:eastAsia="uk-UA" w:bidi="uk-UA"/>
        </w:rPr>
        <w:t>Список джерел до теми:</w:t>
      </w:r>
    </w:p>
    <w:p w:rsidR="00C41BD9" w:rsidRPr="007D5821" w:rsidRDefault="00C41BD9" w:rsidP="007D5821">
      <w:pPr>
        <w:widowControl w:val="0"/>
        <w:spacing w:after="0" w:line="360" w:lineRule="auto"/>
        <w:jc w:val="both"/>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 xml:space="preserve">Основна: </w:t>
      </w:r>
    </w:p>
    <w:p w:rsidR="00C41BD9" w:rsidRPr="007D5821" w:rsidRDefault="00C41BD9" w:rsidP="007D5821">
      <w:pPr>
        <w:pStyle w:val="a3"/>
        <w:widowControl w:val="0"/>
        <w:numPr>
          <w:ilvl w:val="0"/>
          <w:numId w:val="22"/>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Коновалова О.Ю., Геращенко І.І., Джан Т.В., Гуртовенко І.О., Гудзенко Н.В., Рибак Л.М. Фармацевтична хімія. Навчальний посібник для студентів вищих медичних та фармацевтичних навчальних закладів III-IV рівнів акредитації. - К.: Книга-плюс, 2023. - 384 с.</w:t>
      </w:r>
    </w:p>
    <w:p w:rsidR="00C41BD9" w:rsidRPr="007D5821" w:rsidRDefault="00C41BD9" w:rsidP="007D5821">
      <w:pPr>
        <w:pStyle w:val="a3"/>
        <w:widowControl w:val="0"/>
        <w:numPr>
          <w:ilvl w:val="0"/>
          <w:numId w:val="22"/>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Система якості лікарських засобів [Електронний ресурс] : елек- трон. метод. посібник до курсів «Стандартизація та контроль якості лікарських препаратів» та «Стандартизація та сертифікація лікар- ських засобів» для студ. ф-ту хімії та фармації / уклад. : Д. В. Сні- гур, Р. Є. Хома, О. М. Жуковецька. – Одеса : Одес. нац. ун-т ім. І. І. Мечникова, 2023. – 66 с.</w:t>
      </w:r>
    </w:p>
    <w:p w:rsidR="00C41BD9" w:rsidRPr="007D5821" w:rsidRDefault="00C41BD9" w:rsidP="007D5821">
      <w:pPr>
        <w:pStyle w:val="a3"/>
        <w:widowControl w:val="0"/>
        <w:numPr>
          <w:ilvl w:val="0"/>
          <w:numId w:val="22"/>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Аналітична хімія : навчальний посібник / О.Ю. Кичкирук, А.В. Шляніна, Н.В. Кусяк. Житомир : ЖДУ імені Івана Франка, ПП «Євро-Волинь», 2022. 240 с.</w:t>
      </w:r>
    </w:p>
    <w:p w:rsidR="00C41BD9" w:rsidRPr="007D5821" w:rsidRDefault="00C41BD9" w:rsidP="007D5821">
      <w:pPr>
        <w:pStyle w:val="a3"/>
        <w:widowControl w:val="0"/>
        <w:numPr>
          <w:ilvl w:val="0"/>
          <w:numId w:val="22"/>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Якість, стандартизація та сертифікація ліків : навчальний посібник для занять молодших спеціалістів на курсах удосконалення кваліфікації з фаху «Фармація» / уклад. Г.Г. Берест. – Запоріжжя: ЗДМУ, 2021. – 104 с.</w:t>
      </w:r>
    </w:p>
    <w:p w:rsidR="00C41BD9" w:rsidRPr="007D5821" w:rsidRDefault="00C41BD9" w:rsidP="007D5821">
      <w:pPr>
        <w:pStyle w:val="a3"/>
        <w:widowControl w:val="0"/>
        <w:numPr>
          <w:ilvl w:val="0"/>
          <w:numId w:val="22"/>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Інструментальні методи аналізу: навч. посіб. / М. М. Ларук, П. Й. Шаповал, Р. Р. Гумінілович; М-во освіти і науки України, Нац. ун-т «Львів. політехніка». – Львів : Вид-во Львів. політехніки, 2019. – 216 с.</w:t>
      </w:r>
    </w:p>
    <w:p w:rsidR="00C41BD9" w:rsidRPr="007D5821" w:rsidRDefault="00C41BD9" w:rsidP="007D5821">
      <w:pPr>
        <w:pStyle w:val="a3"/>
        <w:widowControl w:val="0"/>
        <w:numPr>
          <w:ilvl w:val="0"/>
          <w:numId w:val="22"/>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Фармацевтичний аналіз : Підручник / П. О. Безуглий, В. А. Георгіянц, Р. Б. Лесик та ін. ; за заг. ред. В. А. Георгіянц. – Харків : Вид-во НФаУ : Золоті сторінки, 2019. – 568 с.</w:t>
      </w:r>
    </w:p>
    <w:p w:rsidR="00C41BD9" w:rsidRPr="007D5821" w:rsidRDefault="00C41BD9" w:rsidP="007D5821">
      <w:pPr>
        <w:pStyle w:val="a3"/>
        <w:widowControl w:val="0"/>
        <w:numPr>
          <w:ilvl w:val="0"/>
          <w:numId w:val="22"/>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Фармацевтична хімія / П.О. Безуглий, В.А. Георгіянц, І.С. Гриценко, І.В. та ін.: за ред. П.О. Безуглого. – Вінниця: Нова книга, 2017. – 456 с.</w:t>
      </w:r>
    </w:p>
    <w:p w:rsidR="00C41BD9" w:rsidRPr="007D5821" w:rsidRDefault="00C41BD9" w:rsidP="007D5821">
      <w:pPr>
        <w:pStyle w:val="a3"/>
        <w:widowControl w:val="0"/>
        <w:numPr>
          <w:ilvl w:val="0"/>
          <w:numId w:val="22"/>
        </w:numPr>
        <w:spacing w:line="360" w:lineRule="auto"/>
        <w:jc w:val="both"/>
        <w:outlineLvl w:val="0"/>
        <w:rPr>
          <w:rFonts w:ascii="Times New Roman" w:eastAsia="Times New Roman" w:hAnsi="Times New Roman" w:cs="Times New Roman"/>
          <w:bCs/>
          <w:sz w:val="28"/>
          <w:szCs w:val="28"/>
          <w:lang w:eastAsia="uk-UA" w:bidi="uk-UA"/>
        </w:rPr>
      </w:pPr>
      <w:r w:rsidRPr="007D5821">
        <w:rPr>
          <w:rFonts w:ascii="Times New Roman" w:hAnsi="Times New Roman" w:cs="Times New Roman"/>
          <w:sz w:val="28"/>
          <w:szCs w:val="28"/>
        </w:rPr>
        <w:t>Аналітична хімія. Якісний аналіз : навч.-метод. посіб. / Т.Д. Рева, О.М. Чхало, Г.М. Зайцева та ін. — К. : BCB «Медицина», 2017. — 280 с.</w:t>
      </w:r>
    </w:p>
    <w:p w:rsidR="00C41BD9" w:rsidRPr="007D5821" w:rsidRDefault="00C41BD9" w:rsidP="007D5821">
      <w:pPr>
        <w:widowControl w:val="0"/>
        <w:spacing w:after="0" w:line="360" w:lineRule="auto"/>
        <w:jc w:val="both"/>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Додаткова:</w:t>
      </w:r>
    </w:p>
    <w:p w:rsidR="00C41BD9" w:rsidRPr="007D5821" w:rsidRDefault="00C41BD9" w:rsidP="007D5821">
      <w:pPr>
        <w:pStyle w:val="a3"/>
        <w:widowControl w:val="0"/>
        <w:numPr>
          <w:ilvl w:val="0"/>
          <w:numId w:val="23"/>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Державна Фармакопея України : в 3 т. / ДП Український науковий фармакопейний центр якості лікарських засобів”. – 2–е вид. – Х. : Державне підприємство “Український науковий фармакопейний центр якості лікарських засобів”, 2014. – Т. 2. – 724 с.</w:t>
      </w:r>
    </w:p>
    <w:p w:rsidR="00C41BD9" w:rsidRPr="007D5821" w:rsidRDefault="00C41BD9" w:rsidP="007D5821">
      <w:pPr>
        <w:pStyle w:val="a3"/>
        <w:widowControl w:val="0"/>
        <w:numPr>
          <w:ilvl w:val="0"/>
          <w:numId w:val="23"/>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Державна Фармакопея України : в 3 т. / ДП Український науковий фармакопейний центр якості лікарських засобів”. – 2–е вид. – Х. : Державне підприємство “Український науковий фармакопейний центр якості лікарських засобів”, 2014. – Т. 3. – 732 с.</w:t>
      </w:r>
    </w:p>
    <w:p w:rsidR="00C41BD9" w:rsidRPr="007D5821" w:rsidRDefault="00C41BD9" w:rsidP="007D5821">
      <w:pPr>
        <w:pStyle w:val="a3"/>
        <w:widowControl w:val="0"/>
        <w:numPr>
          <w:ilvl w:val="0"/>
          <w:numId w:val="23"/>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Цуркан О.О. Фармацевтична хімія. Аналіз лікарських речовин за функціональними групами: навч. посіб. / О.О. Цуркан, І.В. Ніженковська, О.О. Глушаченко. – К.: ВСВ «Медицина», 2012. – 152 с.</w:t>
      </w:r>
    </w:p>
    <w:p w:rsidR="00C41BD9" w:rsidRPr="007D5821" w:rsidRDefault="00C41BD9" w:rsidP="007D5821">
      <w:pPr>
        <w:pStyle w:val="a3"/>
        <w:widowControl w:val="0"/>
        <w:numPr>
          <w:ilvl w:val="0"/>
          <w:numId w:val="23"/>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Фармацевтична хімія. Загальна та спеціальна фармацевтична хімія. Лікарські засоби неорганічної природи: лабораторно-практичні заняття. Навчальний посібник / Л.Г. Мішина. – Вінниця: ПП «ТД «Едельвейс і К»», 2010. – 384 с.</w:t>
      </w:r>
    </w:p>
    <w:p w:rsidR="00C41BD9" w:rsidRPr="007D5821" w:rsidRDefault="00C41BD9" w:rsidP="007D5821">
      <w:pPr>
        <w:pStyle w:val="a3"/>
        <w:widowControl w:val="0"/>
        <w:numPr>
          <w:ilvl w:val="0"/>
          <w:numId w:val="23"/>
        </w:numPr>
        <w:spacing w:line="360" w:lineRule="auto"/>
        <w:jc w:val="both"/>
        <w:outlineLvl w:val="0"/>
        <w:rPr>
          <w:rFonts w:ascii="Times New Roman" w:eastAsia="Times New Roman" w:hAnsi="Times New Roman" w:cs="Times New Roman"/>
          <w:bCs/>
          <w:sz w:val="28"/>
          <w:szCs w:val="28"/>
          <w:lang w:eastAsia="uk-UA" w:bidi="uk-UA"/>
        </w:rPr>
      </w:pPr>
      <w:r w:rsidRPr="007D5821">
        <w:rPr>
          <w:rFonts w:ascii="Times New Roman" w:hAnsi="Times New Roman" w:cs="Times New Roman"/>
          <w:sz w:val="28"/>
          <w:szCs w:val="28"/>
        </w:rPr>
        <w:t>Туркевич М., Владзімірська О., Лесик Р. Фармацевтична хімія (стероїдні гормони, їх синтетичні замінники і гетероциклічні сполуки як лікарські засоби). Підручник. – Вінниця: Нова Книга, 2003. – 464 с.</w:t>
      </w:r>
    </w:p>
    <w:p w:rsidR="00C41BD9" w:rsidRPr="007D5821" w:rsidRDefault="00C41BD9" w:rsidP="007D5821">
      <w:pPr>
        <w:widowControl w:val="0"/>
        <w:spacing w:after="0" w:line="360" w:lineRule="auto"/>
        <w:jc w:val="both"/>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Електронні інформаційні ресурси:</w:t>
      </w:r>
    </w:p>
    <w:p w:rsidR="00C41BD9" w:rsidRPr="007D5821" w:rsidRDefault="00C41BD9" w:rsidP="007D5821">
      <w:pPr>
        <w:pStyle w:val="a3"/>
        <w:widowControl w:val="0"/>
        <w:numPr>
          <w:ilvl w:val="0"/>
          <w:numId w:val="24"/>
        </w:numPr>
        <w:spacing w:after="0" w:line="360" w:lineRule="auto"/>
        <w:jc w:val="both"/>
        <w:rPr>
          <w:rFonts w:ascii="Times New Roman" w:hAnsi="Times New Roman" w:cs="Times New Roman"/>
          <w:sz w:val="28"/>
          <w:szCs w:val="28"/>
        </w:rPr>
      </w:pPr>
      <w:r w:rsidRPr="007D5821">
        <w:rPr>
          <w:rFonts w:ascii="Times New Roman" w:hAnsi="Times New Roman" w:cs="Times New Roman"/>
          <w:sz w:val="28"/>
          <w:szCs w:val="28"/>
        </w:rPr>
        <w:t xml:space="preserve">Матеріали у інфармаційній системі ОНМедУ </w:t>
      </w:r>
      <w:hyperlink r:id="rId53" w:history="1">
        <w:r w:rsidRPr="007D5821">
          <w:rPr>
            <w:rStyle w:val="a4"/>
            <w:rFonts w:ascii="Times New Roman" w:hAnsi="Times New Roman" w:cs="Times New Roman"/>
            <w:sz w:val="28"/>
            <w:szCs w:val="28"/>
          </w:rPr>
          <w:t>https://info.odmu.edu.ua/chair/pharmaceutical_chemistry/files/214/ua</w:t>
        </w:r>
      </w:hyperlink>
      <w:r w:rsidRPr="007D5821">
        <w:rPr>
          <w:rFonts w:ascii="Times New Roman" w:hAnsi="Times New Roman" w:cs="Times New Roman"/>
          <w:sz w:val="28"/>
          <w:szCs w:val="28"/>
        </w:rPr>
        <w:t xml:space="preserve"> </w:t>
      </w:r>
    </w:p>
    <w:p w:rsidR="00C41BD9" w:rsidRPr="007D5821" w:rsidRDefault="00C33FBB" w:rsidP="007D5821">
      <w:pPr>
        <w:pStyle w:val="a3"/>
        <w:widowControl w:val="0"/>
        <w:numPr>
          <w:ilvl w:val="0"/>
          <w:numId w:val="24"/>
        </w:numPr>
        <w:spacing w:after="0" w:line="360" w:lineRule="auto"/>
        <w:jc w:val="both"/>
        <w:rPr>
          <w:rFonts w:ascii="Times New Roman" w:hAnsi="Times New Roman" w:cs="Times New Roman"/>
          <w:sz w:val="28"/>
          <w:szCs w:val="28"/>
        </w:rPr>
      </w:pPr>
      <w:hyperlink r:id="rId54" w:history="1">
        <w:r w:rsidR="00C41BD9" w:rsidRPr="007D5821">
          <w:rPr>
            <w:rStyle w:val="a4"/>
            <w:rFonts w:ascii="Times New Roman" w:hAnsi="Times New Roman" w:cs="Times New Roman"/>
            <w:sz w:val="28"/>
            <w:szCs w:val="28"/>
          </w:rPr>
          <w:t>Компендіум - лікарські препарати</w:t>
        </w:r>
      </w:hyperlink>
    </w:p>
    <w:p w:rsidR="00C41BD9" w:rsidRPr="007D5821" w:rsidRDefault="00C33FBB" w:rsidP="007D5821">
      <w:pPr>
        <w:pStyle w:val="a3"/>
        <w:widowControl w:val="0"/>
        <w:numPr>
          <w:ilvl w:val="0"/>
          <w:numId w:val="24"/>
        </w:numPr>
        <w:spacing w:after="0" w:line="360" w:lineRule="auto"/>
        <w:jc w:val="both"/>
        <w:rPr>
          <w:rFonts w:ascii="Times New Roman" w:hAnsi="Times New Roman" w:cs="Times New Roman"/>
          <w:sz w:val="28"/>
          <w:szCs w:val="28"/>
        </w:rPr>
      </w:pPr>
      <w:hyperlink r:id="rId55" w:history="1">
        <w:r w:rsidR="00C41BD9" w:rsidRPr="007D5821">
          <w:rPr>
            <w:rStyle w:val="a4"/>
            <w:rFonts w:ascii="Times New Roman" w:hAnsi="Times New Roman" w:cs="Times New Roman"/>
            <w:sz w:val="28"/>
            <w:szCs w:val="28"/>
          </w:rPr>
          <w:t>European Pharmacopoeia (Ph. Eur.)</w:t>
        </w:r>
      </w:hyperlink>
    </w:p>
    <w:p w:rsidR="00C41BD9" w:rsidRPr="007D5821" w:rsidRDefault="00C33FBB" w:rsidP="007D5821">
      <w:pPr>
        <w:pStyle w:val="a3"/>
        <w:numPr>
          <w:ilvl w:val="0"/>
          <w:numId w:val="24"/>
        </w:numPr>
        <w:tabs>
          <w:tab w:val="left" w:pos="1260"/>
        </w:tabs>
        <w:spacing w:line="360" w:lineRule="auto"/>
        <w:jc w:val="both"/>
        <w:rPr>
          <w:rFonts w:ascii="Times New Roman" w:hAnsi="Times New Roman" w:cs="Times New Roman"/>
          <w:sz w:val="28"/>
          <w:szCs w:val="28"/>
        </w:rPr>
      </w:pPr>
      <w:hyperlink r:id="rId56" w:history="1">
        <w:r w:rsidR="00C41BD9" w:rsidRPr="007D5821">
          <w:rPr>
            <w:rStyle w:val="a4"/>
            <w:rFonts w:ascii="Times New Roman" w:hAnsi="Times New Roman" w:cs="Times New Roman"/>
            <w:sz w:val="28"/>
            <w:szCs w:val="28"/>
          </w:rPr>
          <w:t>DrugBank онлайн</w:t>
        </w:r>
      </w:hyperlink>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C41BD9" w:rsidRPr="007D5821" w:rsidRDefault="00C41BD9" w:rsidP="007D5821">
      <w:pPr>
        <w:widowControl w:val="0"/>
        <w:spacing w:before="240" w:after="0" w:line="360" w:lineRule="auto"/>
        <w:jc w:val="center"/>
        <w:rPr>
          <w:rFonts w:ascii="Times New Roman" w:eastAsia="Times New Roman" w:hAnsi="Times New Roman"/>
          <w:b/>
          <w:bCs/>
          <w:caps/>
          <w:sz w:val="28"/>
          <w:szCs w:val="28"/>
          <w:lang w:eastAsia="ru-RU" w:bidi="ru-RU"/>
        </w:rPr>
      </w:pPr>
      <w:r w:rsidRPr="007D5821">
        <w:rPr>
          <w:rFonts w:ascii="Times New Roman" w:eastAsia="Times New Roman" w:hAnsi="Times New Roman"/>
          <w:b/>
          <w:bCs/>
          <w:caps/>
          <w:sz w:val="28"/>
          <w:szCs w:val="28"/>
          <w:lang w:eastAsia="ru-RU" w:bidi="ru-RU"/>
        </w:rPr>
        <w:t>Тема 32</w:t>
      </w:r>
    </w:p>
    <w:p w:rsidR="00C41BD9" w:rsidRPr="007D5821" w:rsidRDefault="00C41BD9" w:rsidP="007D5821">
      <w:pPr>
        <w:widowControl w:val="0"/>
        <w:spacing w:after="0" w:line="360" w:lineRule="auto"/>
        <w:jc w:val="center"/>
        <w:rPr>
          <w:rFonts w:ascii="Times New Roman" w:eastAsia="Times New Roman" w:hAnsi="Times New Roman"/>
          <w:sz w:val="28"/>
          <w:szCs w:val="28"/>
          <w:lang w:eastAsia="uk-UA" w:bidi="uk-UA"/>
        </w:rPr>
      </w:pPr>
      <w:r w:rsidRPr="007D5821">
        <w:rPr>
          <w:rFonts w:ascii="Times New Roman" w:eastAsia="Times New Roman" w:hAnsi="Times New Roman"/>
          <w:b/>
          <w:bCs/>
          <w:caps/>
          <w:sz w:val="28"/>
          <w:szCs w:val="28"/>
          <w:lang w:eastAsia="ru-RU" w:bidi="ru-RU"/>
        </w:rPr>
        <w:t>«Вітаміни гетероциклічного ряду: похідні хроману, рутин, похідні піридину. Характеристика, класифікація, зв'язок між структурою і фармакологічною дією, механізм дії, способи одержання, методи аналізу, застосування в медицині</w:t>
      </w:r>
      <w:r w:rsidRPr="007D5821">
        <w:rPr>
          <w:rFonts w:ascii="Times New Roman" w:eastAsia="Times New Roman" w:hAnsi="Times New Roman"/>
          <w:b/>
          <w:bCs/>
          <w:sz w:val="28"/>
          <w:szCs w:val="28"/>
          <w:lang w:eastAsia="ru-RU" w:bidi="ru-RU"/>
        </w:rPr>
        <w:t>»</w:t>
      </w:r>
    </w:p>
    <w:p w:rsidR="00C41BD9" w:rsidRPr="007D5821" w:rsidRDefault="00C41BD9" w:rsidP="007D5821">
      <w:pPr>
        <w:widowControl w:val="0"/>
        <w:spacing w:before="240" w:after="0" w:line="360" w:lineRule="auto"/>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b/>
          <w:bCs/>
          <w:sz w:val="28"/>
          <w:szCs w:val="28"/>
          <w:lang w:eastAsia="uk-UA" w:bidi="uk-UA"/>
        </w:rPr>
        <w:t xml:space="preserve">Актуальність теми: </w:t>
      </w:r>
      <w:r w:rsidR="00F23AD6" w:rsidRPr="007D5821">
        <w:rPr>
          <w:rFonts w:ascii="Times New Roman" w:eastAsia="Times New Roman" w:hAnsi="Times New Roman"/>
          <w:sz w:val="28"/>
          <w:szCs w:val="28"/>
          <w:lang w:eastAsia="uk-UA" w:bidi="uk-UA"/>
        </w:rPr>
        <w:t>Вітаміни гетероциклічного ряду відіграють ключову роль у метаболізмі, антиоксидантному захисті, регуляції судинної проникності та ферментативних реакціях. До цієї групи належать похідні хроману (токофероли), флавоноїдні сполуки (рутин) та похідні піридину (нікотинова кислота, нікотинамід, піридоксин). Їх біологічна активність безпосередньо пов’язана з наявністю гетероциклічних структур та функціональних груп. Знання хімічної будови, методів аналізу та стабільності цих сполук є необхідним для забезпечення якості лікарських засобів та раціонального їх застосування.</w:t>
      </w:r>
    </w:p>
    <w:p w:rsidR="00C41BD9" w:rsidRPr="007D5821" w:rsidRDefault="00C41BD9" w:rsidP="007D5821">
      <w:pPr>
        <w:widowControl w:val="0"/>
        <w:spacing w:before="240" w:after="0" w:line="360" w:lineRule="auto"/>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b/>
          <w:bCs/>
          <w:sz w:val="28"/>
          <w:szCs w:val="28"/>
          <w:lang w:eastAsia="uk-UA" w:bidi="uk-UA"/>
        </w:rPr>
        <w:t xml:space="preserve">Мета: </w:t>
      </w:r>
      <w:r w:rsidR="00F23AD6" w:rsidRPr="007D5821">
        <w:rPr>
          <w:rFonts w:ascii="Times New Roman" w:eastAsia="Times New Roman" w:hAnsi="Times New Roman"/>
          <w:sz w:val="28"/>
          <w:szCs w:val="28"/>
          <w:lang w:eastAsia="uk-UA" w:bidi="uk-UA"/>
        </w:rPr>
        <w:t>Сформувати у студентів системні знання щодо хімічної структури, класифікації, взаємозв’язку між будовою і фармакологічною дією вітамінів гетероциклічного ряду, їх механізму дії, способів одержання, методів фармацевтичного аналізу та застосування в медичній практиці.</w:t>
      </w:r>
    </w:p>
    <w:p w:rsidR="00C41BD9" w:rsidRPr="007D5821" w:rsidRDefault="00C41BD9" w:rsidP="007D5821">
      <w:pPr>
        <w:widowControl w:val="0"/>
        <w:spacing w:before="240" w:line="360" w:lineRule="auto"/>
        <w:jc w:val="both"/>
        <w:outlineLvl w:val="0"/>
        <w:rPr>
          <w:rFonts w:ascii="Times New Roman" w:eastAsia="Times New Roman" w:hAnsi="Times New Roman"/>
          <w:b/>
          <w:bCs/>
          <w:sz w:val="28"/>
          <w:szCs w:val="28"/>
          <w:lang w:eastAsia="uk-UA" w:bidi="uk-UA"/>
        </w:rPr>
      </w:pPr>
      <w:r w:rsidRPr="007D5821">
        <w:rPr>
          <w:rFonts w:ascii="Times New Roman" w:eastAsia="Times New Roman" w:hAnsi="Times New Roman"/>
          <w:b/>
          <w:bCs/>
          <w:sz w:val="28"/>
          <w:szCs w:val="28"/>
          <w:lang w:eastAsia="uk-UA" w:bidi="uk-UA"/>
        </w:rPr>
        <w:t xml:space="preserve">Основні поняття (перелік питань): </w:t>
      </w:r>
    </w:p>
    <w:p w:rsidR="00F23AD6" w:rsidRPr="007D5821" w:rsidRDefault="00F23AD6" w:rsidP="007D5821">
      <w:pPr>
        <w:pStyle w:val="a3"/>
        <w:widowControl w:val="0"/>
        <w:numPr>
          <w:ilvl w:val="0"/>
          <w:numId w:val="47"/>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Поняття про гетероциклічні сполуки у структурі вітамінів.</w:t>
      </w:r>
    </w:p>
    <w:p w:rsidR="00F23AD6" w:rsidRPr="007D5821" w:rsidRDefault="00F23AD6" w:rsidP="007D5821">
      <w:pPr>
        <w:pStyle w:val="a3"/>
        <w:widowControl w:val="0"/>
        <w:numPr>
          <w:ilvl w:val="0"/>
          <w:numId w:val="47"/>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Похідні хроману: структура токоферолу та його антиоксидантна дія.</w:t>
      </w:r>
    </w:p>
    <w:p w:rsidR="00F23AD6" w:rsidRPr="007D5821" w:rsidRDefault="00F23AD6" w:rsidP="007D5821">
      <w:pPr>
        <w:pStyle w:val="a3"/>
        <w:widowControl w:val="0"/>
        <w:numPr>
          <w:ilvl w:val="0"/>
          <w:numId w:val="47"/>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Флавоноїди як вітаміноподібні речовини: структура рутину.</w:t>
      </w:r>
    </w:p>
    <w:p w:rsidR="00F23AD6" w:rsidRPr="007D5821" w:rsidRDefault="00F23AD6" w:rsidP="007D5821">
      <w:pPr>
        <w:pStyle w:val="a3"/>
        <w:widowControl w:val="0"/>
        <w:numPr>
          <w:ilvl w:val="0"/>
          <w:numId w:val="47"/>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Похідні піридину: нікотинова кислота, нікотинамід, піридоксин.</w:t>
      </w:r>
    </w:p>
    <w:p w:rsidR="00F23AD6" w:rsidRPr="007D5821" w:rsidRDefault="00F23AD6" w:rsidP="007D5821">
      <w:pPr>
        <w:pStyle w:val="a3"/>
        <w:widowControl w:val="0"/>
        <w:numPr>
          <w:ilvl w:val="0"/>
          <w:numId w:val="47"/>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Зв’язок між ароматичністю та біологічною активністю.</w:t>
      </w:r>
    </w:p>
    <w:p w:rsidR="00F23AD6" w:rsidRPr="007D5821" w:rsidRDefault="00F23AD6" w:rsidP="007D5821">
      <w:pPr>
        <w:pStyle w:val="a3"/>
        <w:widowControl w:val="0"/>
        <w:numPr>
          <w:ilvl w:val="0"/>
          <w:numId w:val="47"/>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Механізм антиоксидантної дії токоферолу.</w:t>
      </w:r>
    </w:p>
    <w:p w:rsidR="00F23AD6" w:rsidRPr="007D5821" w:rsidRDefault="00F23AD6" w:rsidP="007D5821">
      <w:pPr>
        <w:pStyle w:val="a3"/>
        <w:widowControl w:val="0"/>
        <w:numPr>
          <w:ilvl w:val="0"/>
          <w:numId w:val="47"/>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Участь похідних піридину в коферментних системах (НАД+, НАДФ, ФАД).</w:t>
      </w:r>
    </w:p>
    <w:p w:rsidR="00F23AD6" w:rsidRPr="007D5821" w:rsidRDefault="00F23AD6" w:rsidP="007D5821">
      <w:pPr>
        <w:pStyle w:val="a3"/>
        <w:widowControl w:val="0"/>
        <w:numPr>
          <w:ilvl w:val="0"/>
          <w:numId w:val="47"/>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Методи синтезу та одержання гетероциклічних вітамінів.</w:t>
      </w:r>
    </w:p>
    <w:p w:rsidR="00F23AD6" w:rsidRPr="007D5821" w:rsidRDefault="00F23AD6" w:rsidP="007D5821">
      <w:pPr>
        <w:pStyle w:val="a3"/>
        <w:widowControl w:val="0"/>
        <w:numPr>
          <w:ilvl w:val="0"/>
          <w:numId w:val="47"/>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Методи фармацевтичного аналізу (спектрофотометрія, флуориметрія, ВЕРХ).</w:t>
      </w:r>
    </w:p>
    <w:p w:rsidR="00C41BD9" w:rsidRPr="007D5821" w:rsidRDefault="00F23AD6" w:rsidP="007D5821">
      <w:pPr>
        <w:pStyle w:val="a3"/>
        <w:widowControl w:val="0"/>
        <w:numPr>
          <w:ilvl w:val="0"/>
          <w:numId w:val="47"/>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Клінічне застосування та можливі побічні ефекти.</w:t>
      </w:r>
    </w:p>
    <w:p w:rsidR="00C41BD9" w:rsidRPr="007D5821" w:rsidRDefault="00C41BD9" w:rsidP="007D5821">
      <w:pPr>
        <w:widowControl w:val="0"/>
        <w:tabs>
          <w:tab w:val="left" w:leader="dot" w:pos="1331"/>
        </w:tabs>
        <w:spacing w:before="240" w:line="360" w:lineRule="auto"/>
        <w:rPr>
          <w:rFonts w:ascii="Times New Roman" w:eastAsia="Times New Roman" w:hAnsi="Times New Roman"/>
          <w:b/>
          <w:sz w:val="28"/>
          <w:szCs w:val="28"/>
          <w:lang w:eastAsia="uk-UA" w:bidi="uk-UA"/>
        </w:rPr>
      </w:pPr>
      <w:r w:rsidRPr="007D5821">
        <w:rPr>
          <w:rFonts w:ascii="Times New Roman" w:eastAsia="Times New Roman" w:hAnsi="Times New Roman"/>
          <w:b/>
          <w:sz w:val="28"/>
          <w:szCs w:val="28"/>
          <w:lang w:eastAsia="uk-UA" w:bidi="uk-UA"/>
        </w:rPr>
        <w:t>Зміст лекційного матеріалу (текст лекції):</w:t>
      </w:r>
    </w:p>
    <w:p w:rsidR="00387724" w:rsidRPr="007D5821" w:rsidRDefault="0038772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Лекція присвячена гетероциклічним вітамінам, зокрема похідним хроману (вітаміни групи E), флавоноїду рутину (вітамін P) та похідним піридину (вітамін PP і вітаміни групи B₆). Розглядаються їх хімічна структура, класифікація, взаємозв’язок між будовою та фармакологічною дією, механізми біологічної активності, методи одержання, ідентифікації, кількісного визначення та застосування в медичній практиці.</w:t>
      </w:r>
    </w:p>
    <w:p w:rsidR="00387724" w:rsidRPr="007D5821" w:rsidRDefault="0038772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Гетероциклічні вітаміни характеризуються наявністю в молекулі гетероатома (азоту або кисню) у складі циклічної системи. Саме наявність гетероциклу визначає їх кислотно-основні, окисно-відновні та комплексоутворювальні властивості, що безпосередньо пов’язані з біологічною активністю.</w:t>
      </w:r>
    </w:p>
    <w:p w:rsidR="00387724" w:rsidRPr="007D5821" w:rsidRDefault="0038772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До похідних хроману належать токофероли (вітаміни групи E). Їх структура базується на молекулі токолу — хромановому кільці з фенольною гідроксильною групою та довгим ізопреноїдним бічним ланцюгом. Різні токофероли (α, β, γ, δ) відрізняються кількістю та розташуванням метильних груп у хромановому ядрі. Найбільш біологічно активним є α-токоферол. У медичній практиці застосовують токоферолу ацетат — стабільніший естер, стійкіший до окиснення.</w:t>
      </w:r>
    </w:p>
    <w:p w:rsidR="00387724" w:rsidRPr="007D5821" w:rsidRDefault="0038772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Механізм дії токоферолу пов’язаний із його антиоксидантними властивостями. Фенольна гідроксильна група здатна віддавати атом водню, перериваючи ланцюгові реакції пероксидного окиснення ліпідів. Таким чином, токоферол захищає поліненасичені жирні кислоти мембран від руйнування, зменшує проникність і ламкість капілярів, підтримує функцію статевих залоз, знижує потребу міокарда в кисні та покращує кровопостачання тканин.</w:t>
      </w:r>
    </w:p>
    <w:p w:rsidR="00387724" w:rsidRPr="007D5821" w:rsidRDefault="0038772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Токоферолу ацетат — світло-жовта прозора в’язка масляниста рідина, практично нерозчинна у воді, добре розчинна в органічних розчинниках. Під дією світла та повітря окиснюється й темніє. Ідентифікація базується на окиснювальних реакціях: при взаємодії з димною азотною кислотою з’являється червоно-оранжеве забарвлення; при окисненні FeCl₃ утворюються відповідні хінонові форми (о- та п-токоферилхінони). Після гідролізу ацетатної групи реакція з нітратом лантану(III) дає синє забарвлення або синій осад. Кількісне визначення проводять методом цериметрії після гідролізу, індикатор — дифеніламін. Зберігають у щільно закритій темній тарі в прохолодному місці. Застосовують при м’язових дистрофіях, неврологічних порушеннях, склеротичних змінах, радіаційних ураженнях.</w:t>
      </w:r>
    </w:p>
    <w:p w:rsidR="00387724" w:rsidRPr="007D5821" w:rsidRDefault="0038772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Рутин (Rutinum) належить до біофлавоноїдів (вітамін P). Це глікозид кверцетину та дисахариду рутинози (глюкоза + рамноза). Його структура містить ароматичні кільця та гетероциклічний піроновий фрагмент. Біологічна дія рутина полягає в регуляції проникності капілярів та потенціюванні ефекту аскорбінової кислоти. Він сприяє стабілізації стінок судин, зменшує їх ламкість і проявляє антиоксидантні властивості.</w:t>
      </w:r>
    </w:p>
    <w:p w:rsidR="00387724" w:rsidRPr="007D5821" w:rsidRDefault="0038772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Рутин — зеленувато-жовтий дрібнокристалічний порошок, практично нерозчинний у воді, розчинний у лужних розчинах. При гідролізі утворює аглікон кверцетин і рутинозу. Ідентифікація здійснюється методами ІЧ- та УФ-спектроскопії (максимуми поглинання при 259 і 362,5 нм), ТШХ. У лужному середовищі з’являється жовто-оранжеве забарвлення внаслідок утворення халконової форми. У кислому середовищі при відновленні утворюються пірилиєві солі червоного кольору (ціанінова реакція). Після кислотного гідролізу глюкоза виявляється реакцією з реактивом Фелінга. Кількісне визначення проводять спектрофотометрично або методом алкаліметрії в неводному середовищі. Застосовується при гіпо- та авітамінозі P, судинних ураженнях, капіляротоксикозах. Комбінований препарат з аскорбіновою кислотою відомий під назвою «Аскорутин».</w:t>
      </w:r>
    </w:p>
    <w:p w:rsidR="00387724" w:rsidRPr="007D5821" w:rsidRDefault="0038772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До похідних піридину належать нікотинова кислота, її амід (нікотинамід) та вітаміни групи B₆ (піридоксин, піридоксаль, піридоксамін). Нікотинова кислота є β-піридинкарбоновою кислотою. В організмі вона перетворюється на нікотинамід, який входить до складу коферментів НАД і НАДФ, що беруть участь у реакціях переносу водню та окисно-відновних процесах. Дефіцит нікотинової кислоти спричиняє пелагру.</w:t>
      </w:r>
    </w:p>
    <w:p w:rsidR="00387724" w:rsidRPr="007D5821" w:rsidRDefault="0038772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Нікотинова кислота — білий кристалічний порошок зі слабокислим смаком, слабко розчинний у холодній воді. Ідентифікується фізико-хімічними методами (ІЧ-спектроскопія, температура плавлення). Реакція з ціанбромідом і подальшим додаванням аніліну дає жовте забарвлення (утворення основи Шиффа). При нагріванні з безводним натрій карбонатом з’являється запах піридину. Кількісне визначення проводять методом алкаліметрії (індикатор фенолфталеїн). У розчинах для ін’єкцій застосовують йодометричний метод із міддю. Препарат має судинорозширювальну та гіполіпідемічну дію, але може викликати побічні ефекти — почервоніння обличчя, приплив крові.</w:t>
      </w:r>
    </w:p>
    <w:p w:rsidR="00387724" w:rsidRPr="007D5821" w:rsidRDefault="0038772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Нікотинамід є амідом нікотинової кислоти. Він не викликає виражених судинорозширювальних реакцій. Ідентифікація включає виділення аміаку при нагріванні з лугом та реакцію з ціанбромідом. Кількісне визначення здійснюють методом ацидиметрії в неводному середовищі з індикатором кристалічний фіолетовий.</w:t>
      </w:r>
    </w:p>
    <w:p w:rsidR="00387724" w:rsidRPr="007D5821" w:rsidRDefault="0038772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Піридоксину гідрохлорид (вітамін B₆) є похідним піридину з гідроксиметильними замісниками. У фосфорильованій формі (піридоксальфосфат) він входить до складу ферментів, що каталізують реакції трансамінування та декарбоксилювання амінокислот. Необхідний для нормального функціонування центральної нервової системи та кровотворення.</w:t>
      </w:r>
    </w:p>
    <w:p w:rsidR="00387724" w:rsidRPr="007D5821" w:rsidRDefault="0038772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Піридоксин гідрохлорид — білий кристалічний порошок, добре розчинний у воді. Ідентифікація включає ІЧ- та УФ-спектроскопію, реакцію на хлорид-іон з нітратом срібла (утворення AgCl), реакцію з калій дихроматом і сульфатною кислотою (утворення хромілхлориду). Реакція з FeCl₃ дає червоне забарвлення (виявлення фенольної групи). Можлива азосполучувальна реакція з утворенням забарвлених комплексів. Кількісне визначення проводять ацидиметрією в неводному середовищі, алкаліметрією, аргентометрією або меркуриметрією. Застосовується при паркінсонізмі, невритах, гепатитах, анеміях.</w:t>
      </w:r>
    </w:p>
    <w:p w:rsidR="00C41BD9" w:rsidRPr="007D5821" w:rsidRDefault="00387724"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Таким чином, гетероциклічні вітаміни демонструють чіткий зв’язок між хімічною будовою і фармакологічною дією. Хроманове ядро токоферолу забезпечує антиоксидантну активність; флавоноїдна структура рутина — капіляростабілізуючий ефект; піридинове кільце нікотинової кислоти та піридоксину — участь у ферментативних окисно-відновних і амінокислотних реакціях. Знання їх структури, методів ідентифікації та кількісного визначення є необхідним для забезпечення контролю якості та раціонального застосування у фармацевтичній практиці.</w:t>
      </w:r>
    </w:p>
    <w:p w:rsidR="00C41BD9" w:rsidRPr="007D5821" w:rsidRDefault="00C41BD9" w:rsidP="007D5821">
      <w:pPr>
        <w:widowControl w:val="0"/>
        <w:spacing w:before="240" w:line="360" w:lineRule="auto"/>
        <w:outlineLvl w:val="0"/>
        <w:rPr>
          <w:rFonts w:ascii="Times New Roman" w:eastAsia="Times New Roman" w:hAnsi="Times New Roman"/>
          <w:b/>
          <w:bCs/>
          <w:sz w:val="28"/>
          <w:szCs w:val="28"/>
          <w:lang w:eastAsia="uk-UA" w:bidi="uk-UA"/>
        </w:rPr>
      </w:pPr>
      <w:r w:rsidRPr="007D5821">
        <w:rPr>
          <w:rFonts w:ascii="Times New Roman" w:eastAsia="Times New Roman" w:hAnsi="Times New Roman"/>
          <w:b/>
          <w:bCs/>
          <w:sz w:val="28"/>
          <w:szCs w:val="28"/>
          <w:lang w:eastAsia="uk-UA" w:bidi="uk-UA"/>
        </w:rPr>
        <w:t>Питання для самоконтролю до теми:</w:t>
      </w:r>
    </w:p>
    <w:p w:rsidR="00F23AD6" w:rsidRPr="007D5821" w:rsidRDefault="00F23AD6" w:rsidP="007D5821">
      <w:pPr>
        <w:pStyle w:val="a3"/>
        <w:widowControl w:val="0"/>
        <w:numPr>
          <w:ilvl w:val="0"/>
          <w:numId w:val="25"/>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вітаміни належать до гетероциклічного ряду?</w:t>
      </w:r>
    </w:p>
    <w:p w:rsidR="00F23AD6" w:rsidRPr="007D5821" w:rsidRDefault="00F23AD6" w:rsidP="007D5821">
      <w:pPr>
        <w:pStyle w:val="a3"/>
        <w:widowControl w:val="0"/>
        <w:numPr>
          <w:ilvl w:val="0"/>
          <w:numId w:val="25"/>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Яке значення має хроманове ядро у структурі токоферолу?</w:t>
      </w:r>
    </w:p>
    <w:p w:rsidR="00F23AD6" w:rsidRPr="007D5821" w:rsidRDefault="00F23AD6" w:rsidP="007D5821">
      <w:pPr>
        <w:pStyle w:val="a3"/>
        <w:widowControl w:val="0"/>
        <w:numPr>
          <w:ilvl w:val="0"/>
          <w:numId w:val="25"/>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У чому полягає антиоксидантний механізм дії токоферолу?</w:t>
      </w:r>
    </w:p>
    <w:p w:rsidR="00F23AD6" w:rsidRPr="007D5821" w:rsidRDefault="00F23AD6" w:rsidP="007D5821">
      <w:pPr>
        <w:pStyle w:val="a3"/>
        <w:widowControl w:val="0"/>
        <w:numPr>
          <w:ilvl w:val="0"/>
          <w:numId w:val="25"/>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структурні особливості рутину зумовлюють його капіляропротекторну дію?</w:t>
      </w:r>
    </w:p>
    <w:p w:rsidR="00F23AD6" w:rsidRPr="007D5821" w:rsidRDefault="00F23AD6" w:rsidP="007D5821">
      <w:pPr>
        <w:pStyle w:val="a3"/>
        <w:widowControl w:val="0"/>
        <w:numPr>
          <w:ilvl w:val="0"/>
          <w:numId w:val="25"/>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Яка роль похідних піридину у метаболізмі?</w:t>
      </w:r>
    </w:p>
    <w:p w:rsidR="00F23AD6" w:rsidRPr="007D5821" w:rsidRDefault="00F23AD6" w:rsidP="007D5821">
      <w:pPr>
        <w:pStyle w:val="a3"/>
        <w:widowControl w:val="0"/>
        <w:numPr>
          <w:ilvl w:val="0"/>
          <w:numId w:val="25"/>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методи використовують для визначення токоферолу?</w:t>
      </w:r>
    </w:p>
    <w:p w:rsidR="00F23AD6" w:rsidRPr="007D5821" w:rsidRDefault="00F23AD6" w:rsidP="007D5821">
      <w:pPr>
        <w:pStyle w:val="a3"/>
        <w:widowControl w:val="0"/>
        <w:numPr>
          <w:ilvl w:val="0"/>
          <w:numId w:val="25"/>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Чому рутин визначають спектрофотометрично у видимій області?</w:t>
      </w:r>
    </w:p>
    <w:p w:rsidR="00F23AD6" w:rsidRPr="007D5821" w:rsidRDefault="00F23AD6" w:rsidP="007D5821">
      <w:pPr>
        <w:pStyle w:val="a3"/>
        <w:widowControl w:val="0"/>
        <w:numPr>
          <w:ilvl w:val="0"/>
          <w:numId w:val="25"/>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фактори впливають на стабільність гетероциклічних вітамінів?</w:t>
      </w:r>
    </w:p>
    <w:p w:rsidR="00F23AD6" w:rsidRPr="007D5821" w:rsidRDefault="00F23AD6" w:rsidP="007D5821">
      <w:pPr>
        <w:pStyle w:val="a3"/>
        <w:widowControl w:val="0"/>
        <w:numPr>
          <w:ilvl w:val="0"/>
          <w:numId w:val="25"/>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клінічні прояви дефіциту нікотинової кислоти або піридоксину?</w:t>
      </w:r>
    </w:p>
    <w:p w:rsidR="00C41BD9" w:rsidRPr="007D5821" w:rsidRDefault="00F23AD6" w:rsidP="007D5821">
      <w:pPr>
        <w:pStyle w:val="a3"/>
        <w:widowControl w:val="0"/>
        <w:numPr>
          <w:ilvl w:val="0"/>
          <w:numId w:val="25"/>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вимоги до зберігання препаратів, що містять ці вітаміни?</w:t>
      </w:r>
    </w:p>
    <w:p w:rsidR="00C41BD9" w:rsidRPr="007D5821" w:rsidRDefault="00C41BD9" w:rsidP="007D5821">
      <w:pPr>
        <w:widowControl w:val="0"/>
        <w:spacing w:before="240" w:line="360" w:lineRule="auto"/>
        <w:outlineLvl w:val="0"/>
        <w:rPr>
          <w:rFonts w:ascii="Times New Roman" w:eastAsia="Times New Roman" w:hAnsi="Times New Roman"/>
          <w:b/>
          <w:bCs/>
          <w:sz w:val="28"/>
          <w:szCs w:val="28"/>
          <w:lang w:eastAsia="uk-UA" w:bidi="uk-UA"/>
        </w:rPr>
      </w:pPr>
      <w:r w:rsidRPr="007D5821">
        <w:rPr>
          <w:rFonts w:ascii="Times New Roman" w:eastAsia="Times New Roman" w:hAnsi="Times New Roman"/>
          <w:b/>
          <w:bCs/>
          <w:sz w:val="28"/>
          <w:szCs w:val="28"/>
          <w:lang w:eastAsia="uk-UA" w:bidi="uk-UA"/>
        </w:rPr>
        <w:t>Список джерел до теми:</w:t>
      </w:r>
    </w:p>
    <w:p w:rsidR="00C41BD9" w:rsidRPr="007D5821" w:rsidRDefault="00C41BD9" w:rsidP="007D5821">
      <w:pPr>
        <w:widowControl w:val="0"/>
        <w:spacing w:after="0" w:line="360" w:lineRule="auto"/>
        <w:jc w:val="both"/>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 xml:space="preserve">Основна: </w:t>
      </w:r>
    </w:p>
    <w:p w:rsidR="00C41BD9" w:rsidRPr="007D5821" w:rsidRDefault="00C41BD9" w:rsidP="007D5821">
      <w:pPr>
        <w:pStyle w:val="a3"/>
        <w:widowControl w:val="0"/>
        <w:numPr>
          <w:ilvl w:val="0"/>
          <w:numId w:val="26"/>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Коновалова О.Ю., Геращенко І.І., Джан Т.В., Гуртовенко І.О., Гудзенко Н.В., Рибак Л.М. Фармацевтична хімія. Навчальний посібник для студентів вищих медичних та фармацевтичних навчальних закладів III-IV рівнів акредитації. - К.: Книга-плюс, 2023. - 384 с.</w:t>
      </w:r>
    </w:p>
    <w:p w:rsidR="00C41BD9" w:rsidRPr="007D5821" w:rsidRDefault="00C41BD9" w:rsidP="007D5821">
      <w:pPr>
        <w:pStyle w:val="a3"/>
        <w:widowControl w:val="0"/>
        <w:numPr>
          <w:ilvl w:val="0"/>
          <w:numId w:val="26"/>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Система якості лікарських засобів [Електронний ресурс] : елек- трон. метод. посібник до курсів «Стандартизація та контроль якості лікарських препаратів» та «Стандартизація та сертифікація лікар- ських засобів» для студ. ф-ту хімії та фармації / уклад. : Д. В. Сні- гур, Р. Є. Хома, О. М. Жуковецька. – Одеса : Одес. нац. ун-т ім. І. І. Мечникова, 2023. – 66 с.</w:t>
      </w:r>
    </w:p>
    <w:p w:rsidR="00C41BD9" w:rsidRPr="007D5821" w:rsidRDefault="00C41BD9" w:rsidP="007D5821">
      <w:pPr>
        <w:pStyle w:val="a3"/>
        <w:widowControl w:val="0"/>
        <w:numPr>
          <w:ilvl w:val="0"/>
          <w:numId w:val="26"/>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Аналітична хімія : навчальний посібник / О.Ю. Кичкирук, А.В. Шляніна, Н.В. Кусяк. Житомир : ЖДУ імені Івана Франка, ПП «Євро-Волинь», 2022. 240 с.</w:t>
      </w:r>
    </w:p>
    <w:p w:rsidR="00C41BD9" w:rsidRPr="007D5821" w:rsidRDefault="00C41BD9" w:rsidP="007D5821">
      <w:pPr>
        <w:pStyle w:val="a3"/>
        <w:widowControl w:val="0"/>
        <w:numPr>
          <w:ilvl w:val="0"/>
          <w:numId w:val="26"/>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Якість, стандартизація та сертифікація ліків : навчальний посібник для занять молодших спеціалістів на курсах удосконалення кваліфікації з фаху «Фармація» / уклад. Г.Г. Берест. – Запоріжжя: ЗДМУ, 2021. – 104 с.</w:t>
      </w:r>
    </w:p>
    <w:p w:rsidR="00C41BD9" w:rsidRPr="007D5821" w:rsidRDefault="00C41BD9" w:rsidP="007D5821">
      <w:pPr>
        <w:pStyle w:val="a3"/>
        <w:widowControl w:val="0"/>
        <w:numPr>
          <w:ilvl w:val="0"/>
          <w:numId w:val="26"/>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Інструментальні методи аналізу: навч. посіб. / М. М. Ларук, П. Й. Шаповал, Р. Р. Гумінілович; М-во освіти і науки України, Нац. ун-т «Львів. політехніка». – Львів : Вид-во Львів. політехніки, 2019. – 216 с.</w:t>
      </w:r>
    </w:p>
    <w:p w:rsidR="00C41BD9" w:rsidRPr="007D5821" w:rsidRDefault="00C41BD9" w:rsidP="007D5821">
      <w:pPr>
        <w:pStyle w:val="a3"/>
        <w:widowControl w:val="0"/>
        <w:numPr>
          <w:ilvl w:val="0"/>
          <w:numId w:val="26"/>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Фармацевтичний аналіз : Підручник / П. О. Безуглий, В. А. Георгіянц, Р. Б. Лесик та ін. ; за заг. ред. В. А. Георгіянц. – Харків : Вид-во НФаУ : Золоті сторінки, 2019. – 568 с.</w:t>
      </w:r>
    </w:p>
    <w:p w:rsidR="00C41BD9" w:rsidRPr="007D5821" w:rsidRDefault="00C41BD9" w:rsidP="007D5821">
      <w:pPr>
        <w:pStyle w:val="a3"/>
        <w:widowControl w:val="0"/>
        <w:numPr>
          <w:ilvl w:val="0"/>
          <w:numId w:val="26"/>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Фармацевтична хімія / П.О. Безуглий, В.А. Георгіянц, І.С. Гриценко, І.В. та ін.: за ред. П.О. Безуглого. – Вінниця: Нова книга, 2017. – 456 с.</w:t>
      </w:r>
    </w:p>
    <w:p w:rsidR="00C41BD9" w:rsidRPr="007D5821" w:rsidRDefault="00C41BD9" w:rsidP="007D5821">
      <w:pPr>
        <w:pStyle w:val="a3"/>
        <w:widowControl w:val="0"/>
        <w:numPr>
          <w:ilvl w:val="0"/>
          <w:numId w:val="26"/>
        </w:numPr>
        <w:spacing w:line="360" w:lineRule="auto"/>
        <w:jc w:val="both"/>
        <w:outlineLvl w:val="0"/>
        <w:rPr>
          <w:rFonts w:ascii="Times New Roman" w:eastAsia="Times New Roman" w:hAnsi="Times New Roman" w:cs="Times New Roman"/>
          <w:bCs/>
          <w:sz w:val="28"/>
          <w:szCs w:val="28"/>
          <w:lang w:eastAsia="uk-UA" w:bidi="uk-UA"/>
        </w:rPr>
      </w:pPr>
      <w:r w:rsidRPr="007D5821">
        <w:rPr>
          <w:rFonts w:ascii="Times New Roman" w:hAnsi="Times New Roman" w:cs="Times New Roman"/>
          <w:sz w:val="28"/>
          <w:szCs w:val="28"/>
        </w:rPr>
        <w:t>Аналітична хімія. Якісний аналіз : навч.-метод. посіб. / Т.Д. Рева, О.М. Чхало, Г.М. Зайцева та ін. — К. : BCB «Медицина», 2017. — 280 с.</w:t>
      </w:r>
    </w:p>
    <w:p w:rsidR="00C41BD9" w:rsidRPr="007D5821" w:rsidRDefault="00C41BD9" w:rsidP="007D5821">
      <w:pPr>
        <w:widowControl w:val="0"/>
        <w:spacing w:after="0" w:line="360" w:lineRule="auto"/>
        <w:jc w:val="both"/>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Додаткова:</w:t>
      </w:r>
    </w:p>
    <w:p w:rsidR="00C41BD9" w:rsidRPr="007D5821" w:rsidRDefault="00C41BD9" w:rsidP="007D5821">
      <w:pPr>
        <w:pStyle w:val="a3"/>
        <w:widowControl w:val="0"/>
        <w:numPr>
          <w:ilvl w:val="0"/>
          <w:numId w:val="27"/>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Державна Фармакопея України : в 3 т. / ДП Український науковий фармакопейний центр якості лікарських засобів”. – 2–е вид. – Х. : Державне підприємство “Український науковий фармакопейний центр якості лікарських засобів”, 2014. – Т. 2. – 724 с.</w:t>
      </w:r>
    </w:p>
    <w:p w:rsidR="00C41BD9" w:rsidRPr="007D5821" w:rsidRDefault="00C41BD9" w:rsidP="007D5821">
      <w:pPr>
        <w:pStyle w:val="a3"/>
        <w:widowControl w:val="0"/>
        <w:numPr>
          <w:ilvl w:val="0"/>
          <w:numId w:val="27"/>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Державна Фармакопея України : в 3 т. / ДП Український науковий фармакопейний центр якості лікарських засобів”. – 2–е вид. – Х. : Державне підприємство “Український науковий фармакопейний центр якості лікарських засобів”, 2014. – Т. 3. – 732 с.</w:t>
      </w:r>
    </w:p>
    <w:p w:rsidR="00C41BD9" w:rsidRPr="007D5821" w:rsidRDefault="00C41BD9" w:rsidP="007D5821">
      <w:pPr>
        <w:pStyle w:val="a3"/>
        <w:widowControl w:val="0"/>
        <w:numPr>
          <w:ilvl w:val="0"/>
          <w:numId w:val="27"/>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Цуркан О.О. Фармацевтична хімія. Аналіз лікарських речовин за функціональними групами: навч. посіб. / О.О. Цуркан, І.В. Ніженковська, О.О. Глушаченко. – К.: ВСВ «Медицина», 2012. – 152 с.</w:t>
      </w:r>
    </w:p>
    <w:p w:rsidR="00C41BD9" w:rsidRPr="007D5821" w:rsidRDefault="00C41BD9" w:rsidP="007D5821">
      <w:pPr>
        <w:pStyle w:val="a3"/>
        <w:widowControl w:val="0"/>
        <w:numPr>
          <w:ilvl w:val="0"/>
          <w:numId w:val="27"/>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Фармацевтична хімія. Загальна та спеціальна фармацевтична хімія. Лікарські засоби неорганічної природи: лабораторно-практичні заняття. Навчальний посібник / Л.Г. Мішина. – Вінниця: ПП «ТД «Едельвейс і К»», 2010. – 384 с.</w:t>
      </w:r>
    </w:p>
    <w:p w:rsidR="00C41BD9" w:rsidRPr="007D5821" w:rsidRDefault="00C41BD9" w:rsidP="007D5821">
      <w:pPr>
        <w:pStyle w:val="a3"/>
        <w:widowControl w:val="0"/>
        <w:numPr>
          <w:ilvl w:val="0"/>
          <w:numId w:val="27"/>
        </w:numPr>
        <w:spacing w:line="360" w:lineRule="auto"/>
        <w:jc w:val="both"/>
        <w:outlineLvl w:val="0"/>
        <w:rPr>
          <w:rFonts w:ascii="Times New Roman" w:eastAsia="Times New Roman" w:hAnsi="Times New Roman" w:cs="Times New Roman"/>
          <w:bCs/>
          <w:sz w:val="28"/>
          <w:szCs w:val="28"/>
          <w:lang w:eastAsia="uk-UA" w:bidi="uk-UA"/>
        </w:rPr>
      </w:pPr>
      <w:r w:rsidRPr="007D5821">
        <w:rPr>
          <w:rFonts w:ascii="Times New Roman" w:hAnsi="Times New Roman" w:cs="Times New Roman"/>
          <w:sz w:val="28"/>
          <w:szCs w:val="28"/>
        </w:rPr>
        <w:t>Туркевич М., Владзімірська О., Лесик Р. Фармацевтична хімія (стероїдні гормони, їх синтетичні замінники і гетероциклічні сполуки як лікарські засоби). Підручник. – Вінниця: Нова Книга, 2003. – 464 с.</w:t>
      </w:r>
    </w:p>
    <w:p w:rsidR="00C41BD9" w:rsidRPr="007D5821" w:rsidRDefault="00C41BD9" w:rsidP="007D5821">
      <w:pPr>
        <w:widowControl w:val="0"/>
        <w:spacing w:after="0" w:line="360" w:lineRule="auto"/>
        <w:jc w:val="both"/>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Електронні інформаційні ресурси:</w:t>
      </w:r>
    </w:p>
    <w:p w:rsidR="00C41BD9" w:rsidRPr="007D5821" w:rsidRDefault="00C41BD9" w:rsidP="007D5821">
      <w:pPr>
        <w:pStyle w:val="a3"/>
        <w:widowControl w:val="0"/>
        <w:numPr>
          <w:ilvl w:val="0"/>
          <w:numId w:val="28"/>
        </w:numPr>
        <w:spacing w:after="0" w:line="360" w:lineRule="auto"/>
        <w:jc w:val="both"/>
        <w:rPr>
          <w:rFonts w:ascii="Times New Roman" w:hAnsi="Times New Roman" w:cs="Times New Roman"/>
          <w:sz w:val="28"/>
          <w:szCs w:val="28"/>
        </w:rPr>
      </w:pPr>
      <w:r w:rsidRPr="007D5821">
        <w:rPr>
          <w:rFonts w:ascii="Times New Roman" w:hAnsi="Times New Roman" w:cs="Times New Roman"/>
          <w:sz w:val="28"/>
          <w:szCs w:val="28"/>
        </w:rPr>
        <w:t xml:space="preserve">Матеріали у інфармаційній системі ОНМедУ </w:t>
      </w:r>
      <w:hyperlink r:id="rId57" w:history="1">
        <w:r w:rsidRPr="007D5821">
          <w:rPr>
            <w:rStyle w:val="a4"/>
            <w:rFonts w:ascii="Times New Roman" w:hAnsi="Times New Roman" w:cs="Times New Roman"/>
            <w:sz w:val="28"/>
            <w:szCs w:val="28"/>
          </w:rPr>
          <w:t>https://info.odmu.edu.ua/chair/pharmaceutical_chemistry/files/214/ua</w:t>
        </w:r>
      </w:hyperlink>
      <w:r w:rsidRPr="007D5821">
        <w:rPr>
          <w:rFonts w:ascii="Times New Roman" w:hAnsi="Times New Roman" w:cs="Times New Roman"/>
          <w:sz w:val="28"/>
          <w:szCs w:val="28"/>
        </w:rPr>
        <w:t xml:space="preserve"> </w:t>
      </w:r>
    </w:p>
    <w:p w:rsidR="00C41BD9" w:rsidRPr="007D5821" w:rsidRDefault="00C33FBB" w:rsidP="007D5821">
      <w:pPr>
        <w:pStyle w:val="a3"/>
        <w:widowControl w:val="0"/>
        <w:numPr>
          <w:ilvl w:val="0"/>
          <w:numId w:val="28"/>
        </w:numPr>
        <w:spacing w:after="0" w:line="360" w:lineRule="auto"/>
        <w:jc w:val="both"/>
        <w:rPr>
          <w:rFonts w:ascii="Times New Roman" w:hAnsi="Times New Roman" w:cs="Times New Roman"/>
          <w:sz w:val="28"/>
          <w:szCs w:val="28"/>
        </w:rPr>
      </w:pPr>
      <w:hyperlink r:id="rId58" w:history="1">
        <w:r w:rsidR="00C41BD9" w:rsidRPr="007D5821">
          <w:rPr>
            <w:rStyle w:val="a4"/>
            <w:rFonts w:ascii="Times New Roman" w:hAnsi="Times New Roman" w:cs="Times New Roman"/>
            <w:sz w:val="28"/>
            <w:szCs w:val="28"/>
          </w:rPr>
          <w:t>Компендіум - лікарські препарати</w:t>
        </w:r>
      </w:hyperlink>
    </w:p>
    <w:p w:rsidR="00C41BD9" w:rsidRPr="007D5821" w:rsidRDefault="00C33FBB" w:rsidP="007D5821">
      <w:pPr>
        <w:pStyle w:val="a3"/>
        <w:widowControl w:val="0"/>
        <w:numPr>
          <w:ilvl w:val="0"/>
          <w:numId w:val="28"/>
        </w:numPr>
        <w:spacing w:after="0" w:line="360" w:lineRule="auto"/>
        <w:jc w:val="both"/>
        <w:rPr>
          <w:rFonts w:ascii="Times New Roman" w:hAnsi="Times New Roman" w:cs="Times New Roman"/>
          <w:sz w:val="28"/>
          <w:szCs w:val="28"/>
        </w:rPr>
      </w:pPr>
      <w:hyperlink r:id="rId59" w:history="1">
        <w:r w:rsidR="00C41BD9" w:rsidRPr="007D5821">
          <w:rPr>
            <w:rStyle w:val="a4"/>
            <w:rFonts w:ascii="Times New Roman" w:hAnsi="Times New Roman" w:cs="Times New Roman"/>
            <w:sz w:val="28"/>
            <w:szCs w:val="28"/>
          </w:rPr>
          <w:t>European Pharmacopoeia (Ph. Eur.)</w:t>
        </w:r>
      </w:hyperlink>
    </w:p>
    <w:p w:rsidR="00C41BD9" w:rsidRPr="007D5821" w:rsidRDefault="00C33FBB" w:rsidP="007D5821">
      <w:pPr>
        <w:pStyle w:val="a3"/>
        <w:numPr>
          <w:ilvl w:val="0"/>
          <w:numId w:val="28"/>
        </w:numPr>
        <w:tabs>
          <w:tab w:val="left" w:pos="1260"/>
        </w:tabs>
        <w:spacing w:line="360" w:lineRule="auto"/>
        <w:jc w:val="both"/>
        <w:rPr>
          <w:rFonts w:ascii="Times New Roman" w:hAnsi="Times New Roman" w:cs="Times New Roman"/>
          <w:sz w:val="28"/>
          <w:szCs w:val="28"/>
        </w:rPr>
      </w:pPr>
      <w:hyperlink r:id="rId60" w:history="1">
        <w:r w:rsidR="00C41BD9" w:rsidRPr="007D5821">
          <w:rPr>
            <w:rStyle w:val="a4"/>
            <w:rFonts w:ascii="Times New Roman" w:hAnsi="Times New Roman" w:cs="Times New Roman"/>
            <w:sz w:val="28"/>
            <w:szCs w:val="28"/>
          </w:rPr>
          <w:t>DrugBank онлайн</w:t>
        </w:r>
      </w:hyperlink>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C41BD9" w:rsidRPr="007D5821" w:rsidRDefault="00C41BD9" w:rsidP="007D5821">
      <w:pPr>
        <w:widowControl w:val="0"/>
        <w:spacing w:before="240" w:after="0" w:line="360" w:lineRule="auto"/>
        <w:jc w:val="center"/>
        <w:rPr>
          <w:rFonts w:ascii="Times New Roman" w:eastAsia="Times New Roman" w:hAnsi="Times New Roman"/>
          <w:b/>
          <w:bCs/>
          <w:caps/>
          <w:sz w:val="28"/>
          <w:szCs w:val="28"/>
          <w:lang w:eastAsia="ru-RU" w:bidi="ru-RU"/>
        </w:rPr>
      </w:pPr>
      <w:r w:rsidRPr="007D5821">
        <w:rPr>
          <w:rFonts w:ascii="Times New Roman" w:eastAsia="Times New Roman" w:hAnsi="Times New Roman"/>
          <w:b/>
          <w:bCs/>
          <w:caps/>
          <w:sz w:val="28"/>
          <w:szCs w:val="28"/>
          <w:lang w:eastAsia="ru-RU" w:bidi="ru-RU"/>
        </w:rPr>
        <w:t>Тема 33</w:t>
      </w:r>
    </w:p>
    <w:p w:rsidR="00C41BD9" w:rsidRPr="007D5821" w:rsidRDefault="00C41BD9" w:rsidP="007D5821">
      <w:pPr>
        <w:widowControl w:val="0"/>
        <w:spacing w:after="0" w:line="360" w:lineRule="auto"/>
        <w:jc w:val="center"/>
        <w:rPr>
          <w:rFonts w:ascii="Times New Roman" w:eastAsia="Times New Roman" w:hAnsi="Times New Roman"/>
          <w:sz w:val="28"/>
          <w:szCs w:val="28"/>
          <w:lang w:eastAsia="uk-UA" w:bidi="uk-UA"/>
        </w:rPr>
      </w:pPr>
      <w:r w:rsidRPr="007D5821">
        <w:rPr>
          <w:rFonts w:ascii="Times New Roman" w:eastAsia="Times New Roman" w:hAnsi="Times New Roman"/>
          <w:b/>
          <w:bCs/>
          <w:caps/>
          <w:sz w:val="28"/>
          <w:szCs w:val="28"/>
          <w:lang w:eastAsia="ru-RU" w:bidi="ru-RU"/>
        </w:rPr>
        <w:t>«Вітаміни гетероциклічного ряду: похідні піримидіну і тіазолу, похідні ізоалоксазину, похідні птерину, похідні корину. Характеристика, класифікація, зв'язок між структурою і фармакологічною дією, механізм дії, способи одержання, методи аналізу, застосування в медицині</w:t>
      </w:r>
      <w:r w:rsidRPr="007D5821">
        <w:rPr>
          <w:rFonts w:ascii="Times New Roman" w:eastAsia="Times New Roman" w:hAnsi="Times New Roman"/>
          <w:b/>
          <w:bCs/>
          <w:sz w:val="28"/>
          <w:szCs w:val="28"/>
          <w:lang w:eastAsia="ru-RU" w:bidi="ru-RU"/>
        </w:rPr>
        <w:t>»</w:t>
      </w:r>
    </w:p>
    <w:p w:rsidR="00C41BD9" w:rsidRPr="007D5821" w:rsidRDefault="00C41BD9" w:rsidP="007D5821">
      <w:pPr>
        <w:widowControl w:val="0"/>
        <w:spacing w:before="240" w:after="0" w:line="360" w:lineRule="auto"/>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b/>
          <w:bCs/>
          <w:sz w:val="28"/>
          <w:szCs w:val="28"/>
          <w:lang w:eastAsia="uk-UA" w:bidi="uk-UA"/>
        </w:rPr>
        <w:t xml:space="preserve">Актуальність теми: </w:t>
      </w:r>
      <w:r w:rsidR="00F23AD6" w:rsidRPr="007D5821">
        <w:rPr>
          <w:rFonts w:ascii="Times New Roman" w:eastAsia="Times New Roman" w:hAnsi="Times New Roman"/>
          <w:sz w:val="28"/>
          <w:szCs w:val="28"/>
          <w:lang w:eastAsia="uk-UA" w:bidi="uk-UA"/>
        </w:rPr>
        <w:t>Вітаміни гетероциклічного ряду є важливими регуляторами обміну речовин, антиоксидантного захисту, ферментативної активності та функціонування серцево-судинної й нервової систем. Їх біологічна дія безпосередньо пов’язана з наявністю гетероциклічних структур (хроманове, піридинове ядро, флавоноїдні системи). Висока фармакологічна активність, чутливість до світла, кисню та рН середовища потребують глибоких знань щодо методів аналізу та контролю якості. Для провізора важливо розуміти взаємозв’язок «хімічна структура – біологічна дія – метод аналізу».</w:t>
      </w:r>
    </w:p>
    <w:p w:rsidR="00C41BD9" w:rsidRPr="007D5821" w:rsidRDefault="00C41BD9" w:rsidP="007D5821">
      <w:pPr>
        <w:widowControl w:val="0"/>
        <w:spacing w:before="240" w:after="0" w:line="360" w:lineRule="auto"/>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b/>
          <w:bCs/>
          <w:sz w:val="28"/>
          <w:szCs w:val="28"/>
          <w:lang w:eastAsia="uk-UA" w:bidi="uk-UA"/>
        </w:rPr>
        <w:t xml:space="preserve">Мета: </w:t>
      </w:r>
      <w:r w:rsidR="00F23AD6" w:rsidRPr="007D5821">
        <w:rPr>
          <w:rFonts w:ascii="Times New Roman" w:eastAsia="Times New Roman" w:hAnsi="Times New Roman"/>
          <w:sz w:val="28"/>
          <w:szCs w:val="28"/>
          <w:lang w:eastAsia="uk-UA" w:bidi="uk-UA"/>
        </w:rPr>
        <w:t>Сформувати у студентів системні знання щодо хімічної будови, класифікації, взаємозв’язку між структурою і фармакологічною дією, механізму дії, способів одержання та методів фармацевтичного аналізу вітамінів гетероциклічного ряду, а також їх застосування в медичній практиці.</w:t>
      </w:r>
    </w:p>
    <w:p w:rsidR="00C41BD9" w:rsidRPr="007D5821" w:rsidRDefault="00C41BD9" w:rsidP="007D5821">
      <w:pPr>
        <w:widowControl w:val="0"/>
        <w:spacing w:before="240" w:line="360" w:lineRule="auto"/>
        <w:jc w:val="both"/>
        <w:outlineLvl w:val="0"/>
        <w:rPr>
          <w:rFonts w:ascii="Times New Roman" w:eastAsia="Times New Roman" w:hAnsi="Times New Roman"/>
          <w:b/>
          <w:bCs/>
          <w:sz w:val="28"/>
          <w:szCs w:val="28"/>
          <w:lang w:eastAsia="uk-UA" w:bidi="uk-UA"/>
        </w:rPr>
      </w:pPr>
      <w:r w:rsidRPr="007D5821">
        <w:rPr>
          <w:rFonts w:ascii="Times New Roman" w:eastAsia="Times New Roman" w:hAnsi="Times New Roman"/>
          <w:b/>
          <w:bCs/>
          <w:sz w:val="28"/>
          <w:szCs w:val="28"/>
          <w:lang w:eastAsia="uk-UA" w:bidi="uk-UA"/>
        </w:rPr>
        <w:t xml:space="preserve">Основні поняття (перелік питань): </w:t>
      </w:r>
    </w:p>
    <w:p w:rsidR="00F23AD6" w:rsidRPr="007D5821" w:rsidRDefault="00F23AD6" w:rsidP="007D5821">
      <w:pPr>
        <w:pStyle w:val="a3"/>
        <w:widowControl w:val="0"/>
        <w:numPr>
          <w:ilvl w:val="0"/>
          <w:numId w:val="48"/>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Загальна характеристика гетероциклічних сполук у структурі вітамінів.</w:t>
      </w:r>
    </w:p>
    <w:p w:rsidR="00F23AD6" w:rsidRPr="007D5821" w:rsidRDefault="00F23AD6" w:rsidP="007D5821">
      <w:pPr>
        <w:pStyle w:val="a3"/>
        <w:widowControl w:val="0"/>
        <w:numPr>
          <w:ilvl w:val="0"/>
          <w:numId w:val="48"/>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Похідні хроману: структура токоферолу та його ізомерів.</w:t>
      </w:r>
    </w:p>
    <w:p w:rsidR="00F23AD6" w:rsidRPr="007D5821" w:rsidRDefault="00F23AD6" w:rsidP="007D5821">
      <w:pPr>
        <w:pStyle w:val="a3"/>
        <w:widowControl w:val="0"/>
        <w:numPr>
          <w:ilvl w:val="0"/>
          <w:numId w:val="48"/>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Фенольна група та антиоксидантні властивості токоферолу.</w:t>
      </w:r>
    </w:p>
    <w:p w:rsidR="00F23AD6" w:rsidRPr="007D5821" w:rsidRDefault="00F23AD6" w:rsidP="007D5821">
      <w:pPr>
        <w:pStyle w:val="a3"/>
        <w:widowControl w:val="0"/>
        <w:numPr>
          <w:ilvl w:val="0"/>
          <w:numId w:val="48"/>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Рутин як флавоноїд: структура, глікозидна природа.</w:t>
      </w:r>
    </w:p>
    <w:p w:rsidR="00F23AD6" w:rsidRPr="007D5821" w:rsidRDefault="00F23AD6" w:rsidP="007D5821">
      <w:pPr>
        <w:pStyle w:val="a3"/>
        <w:widowControl w:val="0"/>
        <w:numPr>
          <w:ilvl w:val="0"/>
          <w:numId w:val="48"/>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Капіляропротекторна дія флавоноїдів.</w:t>
      </w:r>
    </w:p>
    <w:p w:rsidR="00F23AD6" w:rsidRPr="007D5821" w:rsidRDefault="00F23AD6" w:rsidP="007D5821">
      <w:pPr>
        <w:pStyle w:val="a3"/>
        <w:widowControl w:val="0"/>
        <w:numPr>
          <w:ilvl w:val="0"/>
          <w:numId w:val="48"/>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Похідні піридину: нікотинова кислота, нікотинамід, піридоксин.</w:t>
      </w:r>
    </w:p>
    <w:p w:rsidR="00F23AD6" w:rsidRPr="007D5821" w:rsidRDefault="00F23AD6" w:rsidP="007D5821">
      <w:pPr>
        <w:pStyle w:val="a3"/>
        <w:widowControl w:val="0"/>
        <w:numPr>
          <w:ilvl w:val="0"/>
          <w:numId w:val="48"/>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Роль похідних піридину в коферментних системах (NAD, NADP, PLP).</w:t>
      </w:r>
    </w:p>
    <w:p w:rsidR="00F23AD6" w:rsidRPr="007D5821" w:rsidRDefault="00F23AD6" w:rsidP="007D5821">
      <w:pPr>
        <w:pStyle w:val="a3"/>
        <w:widowControl w:val="0"/>
        <w:numPr>
          <w:ilvl w:val="0"/>
          <w:numId w:val="48"/>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Зв’язок між ароматичною системою та спектральними властивостями.</w:t>
      </w:r>
    </w:p>
    <w:p w:rsidR="00F23AD6" w:rsidRPr="007D5821" w:rsidRDefault="00F23AD6" w:rsidP="007D5821">
      <w:pPr>
        <w:pStyle w:val="a3"/>
        <w:widowControl w:val="0"/>
        <w:numPr>
          <w:ilvl w:val="0"/>
          <w:numId w:val="48"/>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Методи одержання (синтетичні, біотехнологічні, екстракційні).</w:t>
      </w:r>
    </w:p>
    <w:p w:rsidR="00C41BD9" w:rsidRPr="007D5821" w:rsidRDefault="00F23AD6" w:rsidP="007D5821">
      <w:pPr>
        <w:pStyle w:val="a3"/>
        <w:widowControl w:val="0"/>
        <w:numPr>
          <w:ilvl w:val="0"/>
          <w:numId w:val="48"/>
        </w:numPr>
        <w:spacing w:after="0" w:line="360" w:lineRule="auto"/>
        <w:jc w:val="both"/>
        <w:outlineLvl w:val="0"/>
        <w:rPr>
          <w:rFonts w:ascii="Times New Roman" w:eastAsia="Times New Roman" w:hAnsi="Times New Roman" w:cs="Times New Roman"/>
          <w:b/>
          <w:bCs/>
          <w:sz w:val="28"/>
          <w:szCs w:val="28"/>
          <w:lang w:eastAsia="uk-UA" w:bidi="uk-UA"/>
        </w:rPr>
      </w:pPr>
      <w:r w:rsidRPr="007D5821">
        <w:rPr>
          <w:rFonts w:ascii="Times New Roman" w:eastAsia="Times New Roman" w:hAnsi="Times New Roman" w:cs="Times New Roman"/>
          <w:sz w:val="28"/>
          <w:szCs w:val="28"/>
          <w:lang w:eastAsia="uk-UA" w:bidi="uk-UA"/>
        </w:rPr>
        <w:t>Методи фармацевтичного аналізу (УФ-, видима спектрофотометрія, флуориметрія, ВЕРХ, титриметрія).</w:t>
      </w:r>
    </w:p>
    <w:p w:rsidR="00C41BD9" w:rsidRPr="007D5821" w:rsidRDefault="00C41BD9" w:rsidP="007D5821">
      <w:pPr>
        <w:widowControl w:val="0"/>
        <w:tabs>
          <w:tab w:val="left" w:leader="dot" w:pos="1331"/>
        </w:tabs>
        <w:spacing w:before="240" w:line="360" w:lineRule="auto"/>
        <w:rPr>
          <w:rFonts w:ascii="Times New Roman" w:eastAsia="Times New Roman" w:hAnsi="Times New Roman"/>
          <w:b/>
          <w:sz w:val="28"/>
          <w:szCs w:val="28"/>
          <w:lang w:eastAsia="uk-UA" w:bidi="uk-UA"/>
        </w:rPr>
      </w:pPr>
      <w:r w:rsidRPr="007D5821">
        <w:rPr>
          <w:rFonts w:ascii="Times New Roman" w:eastAsia="Times New Roman" w:hAnsi="Times New Roman"/>
          <w:b/>
          <w:sz w:val="28"/>
          <w:szCs w:val="28"/>
          <w:lang w:eastAsia="uk-UA" w:bidi="uk-UA"/>
        </w:rPr>
        <w:t>Зміст лекційного матеріалу (текст лекції):</w:t>
      </w:r>
    </w:p>
    <w:p w:rsidR="00387724" w:rsidRPr="007D5821" w:rsidRDefault="00387724" w:rsidP="007D5821">
      <w:pPr>
        <w:widowControl w:val="0"/>
        <w:spacing w:after="0" w:line="360" w:lineRule="auto"/>
        <w:ind w:firstLine="708"/>
        <w:jc w:val="both"/>
        <w:rPr>
          <w:rFonts w:ascii="Times New Roman" w:eastAsia="Times New Roman" w:hAnsi="Times New Roman"/>
          <w:bCs/>
          <w:sz w:val="28"/>
          <w:szCs w:val="28"/>
          <w:lang w:eastAsia="uk-UA" w:bidi="uk-UA"/>
        </w:rPr>
      </w:pPr>
      <w:r w:rsidRPr="007D5821">
        <w:rPr>
          <w:rFonts w:ascii="Times New Roman" w:eastAsia="Times New Roman" w:hAnsi="Times New Roman"/>
          <w:bCs/>
          <w:sz w:val="28"/>
          <w:szCs w:val="28"/>
          <w:lang w:eastAsia="uk-UA" w:bidi="uk-UA"/>
        </w:rPr>
        <w:t>Лекція присвячена гетероциклічним вітамінам, до яких належать похідні піримідину та тіазолу (вітамін B₁), похідні ізоалоксазину (вітамін B₂), птеридинові похідні (фолієва кислота, вітамін B₉) та коринові похідні (вітамін B₁₂). Розглядаються їх хімічна структура, класифікація, взаємозв’язок між будовою і фармакологічною дією, механізми біологічної активності, способи одержання, методи ідентифікації, кількісного визначення та застосування в медицині.</w:t>
      </w:r>
    </w:p>
    <w:p w:rsidR="00387724" w:rsidRPr="007D5821" w:rsidRDefault="00387724" w:rsidP="007D5821">
      <w:pPr>
        <w:widowControl w:val="0"/>
        <w:spacing w:after="0" w:line="360" w:lineRule="auto"/>
        <w:ind w:firstLine="708"/>
        <w:jc w:val="both"/>
        <w:rPr>
          <w:rFonts w:ascii="Times New Roman" w:eastAsia="Times New Roman" w:hAnsi="Times New Roman"/>
          <w:bCs/>
          <w:sz w:val="28"/>
          <w:szCs w:val="28"/>
          <w:lang w:eastAsia="uk-UA" w:bidi="uk-UA"/>
        </w:rPr>
      </w:pPr>
      <w:r w:rsidRPr="007D5821">
        <w:rPr>
          <w:rFonts w:ascii="Times New Roman" w:eastAsia="Times New Roman" w:hAnsi="Times New Roman"/>
          <w:bCs/>
          <w:sz w:val="28"/>
          <w:szCs w:val="28"/>
          <w:lang w:eastAsia="uk-UA" w:bidi="uk-UA"/>
        </w:rPr>
        <w:t>Піримідин-тіазольні похідні представлені тіаміном (вітамін B₁). Молекула тіаміну складається з двох гетероциклів — піримідинового та тіазольного — з’єднаних метиленовим містком. Саме така будова забезпечує можливість утворення активної коферментної форми — тіамінпірофосфату (кокарбоксилази). У фармацевтичній практиці застосовують тіаміну гідрохлорид, тіаміну гідробромід та кокарбоксилазу.</w:t>
      </w:r>
    </w:p>
    <w:p w:rsidR="00387724" w:rsidRPr="007D5821" w:rsidRDefault="00387724" w:rsidP="007D5821">
      <w:pPr>
        <w:widowControl w:val="0"/>
        <w:spacing w:after="0" w:line="360" w:lineRule="auto"/>
        <w:ind w:firstLine="708"/>
        <w:jc w:val="both"/>
        <w:rPr>
          <w:rFonts w:ascii="Times New Roman" w:eastAsia="Times New Roman" w:hAnsi="Times New Roman"/>
          <w:bCs/>
          <w:sz w:val="28"/>
          <w:szCs w:val="28"/>
          <w:lang w:eastAsia="uk-UA" w:bidi="uk-UA"/>
        </w:rPr>
      </w:pPr>
      <w:r w:rsidRPr="007D5821">
        <w:rPr>
          <w:rFonts w:ascii="Times New Roman" w:eastAsia="Times New Roman" w:hAnsi="Times New Roman"/>
          <w:bCs/>
          <w:sz w:val="28"/>
          <w:szCs w:val="28"/>
          <w:lang w:eastAsia="uk-UA" w:bidi="uk-UA"/>
        </w:rPr>
        <w:t>Біологічна роль тіаміну полягає в участі у вуглеводному обміні. Після фосфорилювання він перетворюється на кокарбоксилазу — кофермент ферментів декарбоксилювання α-кетокислот і транскетолаз пентозофосфатного шляху. Дефіцит тіаміну призводить до порушення енергетичного обміну та розвитку поліневритів (хвороба бері-бері).</w:t>
      </w:r>
    </w:p>
    <w:p w:rsidR="00387724" w:rsidRPr="007D5821" w:rsidRDefault="00387724" w:rsidP="007D5821">
      <w:pPr>
        <w:widowControl w:val="0"/>
        <w:spacing w:after="0" w:line="360" w:lineRule="auto"/>
        <w:ind w:firstLine="708"/>
        <w:jc w:val="both"/>
        <w:rPr>
          <w:rFonts w:ascii="Times New Roman" w:eastAsia="Times New Roman" w:hAnsi="Times New Roman"/>
          <w:bCs/>
          <w:sz w:val="28"/>
          <w:szCs w:val="28"/>
          <w:lang w:eastAsia="uk-UA" w:bidi="uk-UA"/>
        </w:rPr>
      </w:pPr>
      <w:r w:rsidRPr="007D5821">
        <w:rPr>
          <w:rFonts w:ascii="Times New Roman" w:eastAsia="Times New Roman" w:hAnsi="Times New Roman"/>
          <w:bCs/>
          <w:sz w:val="28"/>
          <w:szCs w:val="28"/>
          <w:lang w:eastAsia="uk-UA" w:bidi="uk-UA"/>
        </w:rPr>
        <w:t>Тіаміну гідрохлорид і гідробромід — білі кристалічні порошки зі слабким специфічним запахом, добре розчинні у воді. Ідентифікація включає ІЧ-спектроскопію та специфічну реакцію окиснення калій фериціанідом у лужному середовищі з утворенням тіохрому, який має інтенсивну синю флуоресценцію в УФ-світлі. Виявляють також іони хлориду або броміду характерними реакціями з нітратом срібла. Після сплавлення з натрій гідроксидом визначають наявність гетероциклічної сірки.</w:t>
      </w:r>
    </w:p>
    <w:p w:rsidR="00387724" w:rsidRPr="007D5821" w:rsidRDefault="00387724" w:rsidP="007D5821">
      <w:pPr>
        <w:widowControl w:val="0"/>
        <w:spacing w:after="0" w:line="360" w:lineRule="auto"/>
        <w:ind w:firstLine="708"/>
        <w:jc w:val="both"/>
        <w:rPr>
          <w:rFonts w:ascii="Times New Roman" w:eastAsia="Times New Roman" w:hAnsi="Times New Roman"/>
          <w:bCs/>
          <w:sz w:val="28"/>
          <w:szCs w:val="28"/>
          <w:lang w:eastAsia="uk-UA" w:bidi="uk-UA"/>
        </w:rPr>
      </w:pPr>
      <w:r w:rsidRPr="007D5821">
        <w:rPr>
          <w:rFonts w:ascii="Times New Roman" w:eastAsia="Times New Roman" w:hAnsi="Times New Roman"/>
          <w:bCs/>
          <w:sz w:val="28"/>
          <w:szCs w:val="28"/>
          <w:lang w:eastAsia="uk-UA" w:bidi="uk-UA"/>
        </w:rPr>
        <w:t>Кількісне визначення тіаміну гідрохлориду проводять ацидиметрією в неводному середовищі (суміш мурашиної кислоти та оцтового ангідриду) потенціометрично, або алкаліметрією з урахуванням різниці між двома потенціальними стрибками. Для тіаміну гідроброміду застосовують ацидиметрію в присутності ацетату ртуті(II). Також можливі аргентометричні методи (модифікований метод Фольгарда). Препарати застосовують при гіпо- та авітамінозі B₁, невритах, серцевій недостатності, інтоксикаціях.</w:t>
      </w:r>
    </w:p>
    <w:p w:rsidR="00387724" w:rsidRPr="007D5821" w:rsidRDefault="00387724" w:rsidP="007D5821">
      <w:pPr>
        <w:widowControl w:val="0"/>
        <w:spacing w:after="0" w:line="360" w:lineRule="auto"/>
        <w:ind w:firstLine="708"/>
        <w:jc w:val="both"/>
        <w:rPr>
          <w:rFonts w:ascii="Times New Roman" w:eastAsia="Times New Roman" w:hAnsi="Times New Roman"/>
          <w:bCs/>
          <w:sz w:val="28"/>
          <w:szCs w:val="28"/>
          <w:lang w:eastAsia="uk-UA" w:bidi="uk-UA"/>
        </w:rPr>
      </w:pPr>
      <w:r w:rsidRPr="007D5821">
        <w:rPr>
          <w:rFonts w:ascii="Times New Roman" w:eastAsia="Times New Roman" w:hAnsi="Times New Roman"/>
          <w:bCs/>
          <w:sz w:val="28"/>
          <w:szCs w:val="28"/>
          <w:lang w:eastAsia="uk-UA" w:bidi="uk-UA"/>
        </w:rPr>
        <w:t>Кокарбоксилаза є дифосфорним естером тіаміну. Вона безпосередньо виконує коферментну функцію в організмі, регулюючи вуглеводний обмін, і застосовується при серцевих аритміях та метаболічних порушеннях.</w:t>
      </w:r>
    </w:p>
    <w:p w:rsidR="00387724" w:rsidRPr="007D5821" w:rsidRDefault="00387724" w:rsidP="007D5821">
      <w:pPr>
        <w:widowControl w:val="0"/>
        <w:spacing w:after="0" w:line="360" w:lineRule="auto"/>
        <w:ind w:firstLine="708"/>
        <w:jc w:val="both"/>
        <w:rPr>
          <w:rFonts w:ascii="Times New Roman" w:eastAsia="Times New Roman" w:hAnsi="Times New Roman"/>
          <w:bCs/>
          <w:sz w:val="28"/>
          <w:szCs w:val="28"/>
          <w:lang w:eastAsia="uk-UA" w:bidi="uk-UA"/>
        </w:rPr>
      </w:pPr>
      <w:r w:rsidRPr="007D5821">
        <w:rPr>
          <w:rFonts w:ascii="Times New Roman" w:eastAsia="Times New Roman" w:hAnsi="Times New Roman"/>
          <w:bCs/>
          <w:sz w:val="28"/>
          <w:szCs w:val="28"/>
          <w:lang w:eastAsia="uk-UA" w:bidi="uk-UA"/>
        </w:rPr>
        <w:t>Похідні ізоалоксазину представлені рибофлавіном (вітамін B₂). Його структура містить ізоалоксазинове ядро, з’єднане з залишком рибітолу. Назва «рибофлавін» походить від наявності рибози (через рибітол) та жовтого кольору (лат. flavus — жовтий). Рибофлавін входить до складу коферментів ФАД і ФМН, які беруть участь у реакціях переносу електронів і регуляції окисно-відновних процесів.</w:t>
      </w:r>
    </w:p>
    <w:p w:rsidR="00387724" w:rsidRPr="007D5821" w:rsidRDefault="00387724" w:rsidP="007D5821">
      <w:pPr>
        <w:widowControl w:val="0"/>
        <w:spacing w:after="0" w:line="360" w:lineRule="auto"/>
        <w:ind w:firstLine="708"/>
        <w:jc w:val="both"/>
        <w:rPr>
          <w:rFonts w:ascii="Times New Roman" w:eastAsia="Times New Roman" w:hAnsi="Times New Roman"/>
          <w:bCs/>
          <w:sz w:val="28"/>
          <w:szCs w:val="28"/>
          <w:lang w:eastAsia="uk-UA" w:bidi="uk-UA"/>
        </w:rPr>
      </w:pPr>
      <w:r w:rsidRPr="007D5821">
        <w:rPr>
          <w:rFonts w:ascii="Times New Roman" w:eastAsia="Times New Roman" w:hAnsi="Times New Roman"/>
          <w:bCs/>
          <w:sz w:val="28"/>
          <w:szCs w:val="28"/>
          <w:lang w:eastAsia="uk-UA" w:bidi="uk-UA"/>
        </w:rPr>
        <w:t>Рибофлавін — жовто-оранжевий кристалічний порошок, нестійкий до світла, слабко розчинний у воді. У розчинах проявляє жовто-зелену флуоресценцію, яка зникає при додаванні кислот або лугів. Під дією світла утворюються продукти розпаду — люміхром і люміфлавін.</w:t>
      </w:r>
    </w:p>
    <w:p w:rsidR="00387724" w:rsidRPr="007D5821" w:rsidRDefault="00387724" w:rsidP="007D5821">
      <w:pPr>
        <w:widowControl w:val="0"/>
        <w:spacing w:after="0" w:line="360" w:lineRule="auto"/>
        <w:ind w:firstLine="708"/>
        <w:jc w:val="both"/>
        <w:rPr>
          <w:rFonts w:ascii="Times New Roman" w:eastAsia="Times New Roman" w:hAnsi="Times New Roman"/>
          <w:bCs/>
          <w:sz w:val="28"/>
          <w:szCs w:val="28"/>
          <w:lang w:eastAsia="uk-UA" w:bidi="uk-UA"/>
        </w:rPr>
      </w:pPr>
      <w:r w:rsidRPr="007D5821">
        <w:rPr>
          <w:rFonts w:ascii="Times New Roman" w:eastAsia="Times New Roman" w:hAnsi="Times New Roman"/>
          <w:bCs/>
          <w:sz w:val="28"/>
          <w:szCs w:val="28"/>
          <w:lang w:eastAsia="uk-UA" w:bidi="uk-UA"/>
        </w:rPr>
        <w:t>Ідентифікацію проводять за питомим обертанням, ІЧ- та УФ-спектрами, ТШХ. У концентрованій сульфатній кислоті з’являється вишнево-червоне забарвлення. Рибофлавін проявляє кислотні властивості через імідну групу і реагує з нітратом срібла. Кількісне визначення здійснюють спектрофотометрично при 444 нм (питоме поглинання 328), алкаліметрією після взаємодії з AgNO₃ або після окиснення перйодатом калію. Застосовується при гіповітамінозі B₂, захворюваннях очей, анеміях, гепатитах.</w:t>
      </w:r>
    </w:p>
    <w:p w:rsidR="00387724" w:rsidRPr="007D5821" w:rsidRDefault="00387724" w:rsidP="007D5821">
      <w:pPr>
        <w:widowControl w:val="0"/>
        <w:spacing w:after="0" w:line="360" w:lineRule="auto"/>
        <w:ind w:firstLine="708"/>
        <w:jc w:val="both"/>
        <w:rPr>
          <w:rFonts w:ascii="Times New Roman" w:eastAsia="Times New Roman" w:hAnsi="Times New Roman"/>
          <w:bCs/>
          <w:sz w:val="28"/>
          <w:szCs w:val="28"/>
          <w:lang w:eastAsia="uk-UA" w:bidi="uk-UA"/>
        </w:rPr>
      </w:pPr>
      <w:r w:rsidRPr="007D5821">
        <w:rPr>
          <w:rFonts w:ascii="Times New Roman" w:eastAsia="Times New Roman" w:hAnsi="Times New Roman"/>
          <w:bCs/>
          <w:sz w:val="28"/>
          <w:szCs w:val="28"/>
          <w:lang w:eastAsia="uk-UA" w:bidi="uk-UA"/>
        </w:rPr>
        <w:t>Птеридинові похідні представлені фолієвою кислотою (вітамін B₉). Її молекула складається з птеридинового ядра, параамінобензойної кислоти та залишку глутамінової кислоти. Фолієва кислота є амфотерною сполукою: основні властивості зумовлені атомами азоту птеридинового кільця, кислотні — карбоксильними групами.</w:t>
      </w:r>
    </w:p>
    <w:p w:rsidR="00387724" w:rsidRPr="007D5821" w:rsidRDefault="00387724" w:rsidP="007D5821">
      <w:pPr>
        <w:widowControl w:val="0"/>
        <w:spacing w:after="0" w:line="360" w:lineRule="auto"/>
        <w:ind w:firstLine="708"/>
        <w:jc w:val="both"/>
        <w:rPr>
          <w:rFonts w:ascii="Times New Roman" w:eastAsia="Times New Roman" w:hAnsi="Times New Roman"/>
          <w:bCs/>
          <w:sz w:val="28"/>
          <w:szCs w:val="28"/>
          <w:lang w:eastAsia="uk-UA" w:bidi="uk-UA"/>
        </w:rPr>
      </w:pPr>
      <w:r w:rsidRPr="007D5821">
        <w:rPr>
          <w:rFonts w:ascii="Times New Roman" w:eastAsia="Times New Roman" w:hAnsi="Times New Roman"/>
          <w:bCs/>
          <w:sz w:val="28"/>
          <w:szCs w:val="28"/>
          <w:lang w:eastAsia="uk-UA" w:bidi="uk-UA"/>
        </w:rPr>
        <w:t>В організмі фолієва кислота відновлюється до тетрагідрофолієвої кислоти, яка бере участь у перенесенні одновуглецевих фрагментів, синтезі нуклеїнових кислот, пуринів і піримідинів. У поєднанні з вітаміном B₁₂ вона стимулює еритропоез. Добова потреба становить близько 400 мкг.</w:t>
      </w:r>
    </w:p>
    <w:p w:rsidR="00387724" w:rsidRPr="007D5821" w:rsidRDefault="00387724" w:rsidP="007D5821">
      <w:pPr>
        <w:widowControl w:val="0"/>
        <w:spacing w:after="0" w:line="360" w:lineRule="auto"/>
        <w:ind w:firstLine="708"/>
        <w:jc w:val="both"/>
        <w:rPr>
          <w:rFonts w:ascii="Times New Roman" w:eastAsia="Times New Roman" w:hAnsi="Times New Roman"/>
          <w:bCs/>
          <w:sz w:val="28"/>
          <w:szCs w:val="28"/>
          <w:lang w:eastAsia="uk-UA" w:bidi="uk-UA"/>
        </w:rPr>
      </w:pPr>
      <w:r w:rsidRPr="007D5821">
        <w:rPr>
          <w:rFonts w:ascii="Times New Roman" w:eastAsia="Times New Roman" w:hAnsi="Times New Roman"/>
          <w:bCs/>
          <w:sz w:val="28"/>
          <w:szCs w:val="28"/>
          <w:lang w:eastAsia="uk-UA" w:bidi="uk-UA"/>
        </w:rPr>
        <w:t>Фолієва кислота — жовто-оранжевий порошок, практично нерозчинний у воді, чутливий до світла. Ідентифікацію здійснюють методом рідинної хроматографії, ТШХ, визначенням УФ-спектра. Нефармакопейна реакція — окиснення перманганатом калію з утворенням птеридин-6-карбонової кислоти з синьою флуоресценцією. Утворює забарвлені комплекси з солями важких металів. Кількісне визначення проводять методом ВЕРХ, полярографією або фотоколориметрією. Препарат застосовують при мегалобластних анеміях, лейкопеніях, у період вагітності.</w:t>
      </w:r>
    </w:p>
    <w:p w:rsidR="00387724" w:rsidRPr="007D5821" w:rsidRDefault="00387724" w:rsidP="007D5821">
      <w:pPr>
        <w:widowControl w:val="0"/>
        <w:spacing w:after="0" w:line="360" w:lineRule="auto"/>
        <w:ind w:firstLine="708"/>
        <w:jc w:val="both"/>
        <w:rPr>
          <w:rFonts w:ascii="Times New Roman" w:eastAsia="Times New Roman" w:hAnsi="Times New Roman"/>
          <w:bCs/>
          <w:sz w:val="28"/>
          <w:szCs w:val="28"/>
          <w:lang w:eastAsia="uk-UA" w:bidi="uk-UA"/>
        </w:rPr>
      </w:pPr>
      <w:r w:rsidRPr="007D5821">
        <w:rPr>
          <w:rFonts w:ascii="Times New Roman" w:eastAsia="Times New Roman" w:hAnsi="Times New Roman"/>
          <w:bCs/>
          <w:sz w:val="28"/>
          <w:szCs w:val="28"/>
          <w:lang w:eastAsia="uk-UA" w:bidi="uk-UA"/>
        </w:rPr>
        <w:t>Коринові похідні представлені ціанокобаламіном (вітамін B₁₂). Його структура містить складну макроциклічну систему — коринове кільце з атомом кобальту в центрі. Це одна з найскладніших природних молекул. В організмі перетворюється на коферментну форму — аденозилкобаламін (кобамамід), яка бере участь у реакціях метилювання та відновленні фолієвої кислоти.</w:t>
      </w:r>
    </w:p>
    <w:p w:rsidR="00387724" w:rsidRPr="007D5821" w:rsidRDefault="00387724" w:rsidP="007D5821">
      <w:pPr>
        <w:widowControl w:val="0"/>
        <w:spacing w:after="0" w:line="360" w:lineRule="auto"/>
        <w:ind w:firstLine="708"/>
        <w:jc w:val="both"/>
        <w:rPr>
          <w:rFonts w:ascii="Times New Roman" w:eastAsia="Times New Roman" w:hAnsi="Times New Roman"/>
          <w:bCs/>
          <w:sz w:val="28"/>
          <w:szCs w:val="28"/>
          <w:lang w:eastAsia="uk-UA" w:bidi="uk-UA"/>
        </w:rPr>
      </w:pPr>
      <w:r w:rsidRPr="007D5821">
        <w:rPr>
          <w:rFonts w:ascii="Times New Roman" w:eastAsia="Times New Roman" w:hAnsi="Times New Roman"/>
          <w:bCs/>
          <w:sz w:val="28"/>
          <w:szCs w:val="28"/>
          <w:lang w:eastAsia="uk-UA" w:bidi="uk-UA"/>
        </w:rPr>
        <w:t>Ціанокобаламін — темно-червоний кристалічний порошок, гігроскопічний, слабко розчинний у воді. Ідентифікацію проводять за УФ-спектром і визначенням іонів кобальту після мінералізації (реакція з 1-нітрозо-2-нафтол-3,6-дисульфонатом натрію з утворенням червоного забарвлення). Кількісне визначення здійснюють спектрофотометрично. Добова потреба становить близько 3 мкг. Препарат застосовується при перніціозній анемії, неврологічних розладах, захворюваннях печінки.</w:t>
      </w:r>
    </w:p>
    <w:p w:rsidR="00387724" w:rsidRPr="007D5821" w:rsidRDefault="00387724" w:rsidP="007D5821">
      <w:pPr>
        <w:widowControl w:val="0"/>
        <w:spacing w:after="0" w:line="360" w:lineRule="auto"/>
        <w:ind w:firstLine="708"/>
        <w:jc w:val="both"/>
        <w:rPr>
          <w:rFonts w:ascii="Times New Roman" w:eastAsia="Times New Roman" w:hAnsi="Times New Roman"/>
          <w:bCs/>
          <w:sz w:val="28"/>
          <w:szCs w:val="28"/>
          <w:lang w:eastAsia="uk-UA" w:bidi="uk-UA"/>
        </w:rPr>
      </w:pPr>
      <w:r w:rsidRPr="007D5821">
        <w:rPr>
          <w:rFonts w:ascii="Times New Roman" w:eastAsia="Times New Roman" w:hAnsi="Times New Roman"/>
          <w:bCs/>
          <w:sz w:val="28"/>
          <w:szCs w:val="28"/>
          <w:lang w:eastAsia="uk-UA" w:bidi="uk-UA"/>
        </w:rPr>
        <w:t>Таким чином, гетероциклічні вітаміни різної хімічної природи мають спільну рису — наявність гетероциклічного ядра, яке визначає їх коферментну активність. Піримідин-тіазольна структура тіаміну забезпечує участь у декарбоксилюванні; ізоалоксазинове ядро рибофлавіну — перенос електронів; птеридинова система фолієвої кислоти — синтез нуклеїнових кислот; коринове кільце ціанокобаламіну — реакції метилювання та кровотворення. Знання їх структури, фізико-хімічних властивостей, методів аналізу та умов зберігання є необхідною складовою підготовки фахівця фармації для забезпечення належного контролю якості та раціонального застосування цих препаратів у медичній практиці.</w:t>
      </w:r>
    </w:p>
    <w:p w:rsidR="00C41BD9" w:rsidRPr="007D5821" w:rsidRDefault="00C41BD9" w:rsidP="007D5821">
      <w:pPr>
        <w:widowControl w:val="0"/>
        <w:spacing w:before="240" w:line="360" w:lineRule="auto"/>
        <w:outlineLvl w:val="0"/>
        <w:rPr>
          <w:rFonts w:ascii="Times New Roman" w:eastAsia="Times New Roman" w:hAnsi="Times New Roman"/>
          <w:b/>
          <w:bCs/>
          <w:sz w:val="28"/>
          <w:szCs w:val="28"/>
          <w:lang w:eastAsia="uk-UA" w:bidi="uk-UA"/>
        </w:rPr>
      </w:pPr>
      <w:r w:rsidRPr="007D5821">
        <w:rPr>
          <w:rFonts w:ascii="Times New Roman" w:eastAsia="Times New Roman" w:hAnsi="Times New Roman"/>
          <w:b/>
          <w:bCs/>
          <w:sz w:val="28"/>
          <w:szCs w:val="28"/>
          <w:lang w:eastAsia="uk-UA" w:bidi="uk-UA"/>
        </w:rPr>
        <w:t>Питання для самоконтролю до теми:</w:t>
      </w:r>
    </w:p>
    <w:p w:rsidR="00F23AD6" w:rsidRPr="007D5821" w:rsidRDefault="00F23AD6" w:rsidP="007D5821">
      <w:pPr>
        <w:pStyle w:val="a3"/>
        <w:widowControl w:val="0"/>
        <w:numPr>
          <w:ilvl w:val="0"/>
          <w:numId w:val="29"/>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сполуки належать до вітамінів гетероциклічного ряду?</w:t>
      </w:r>
    </w:p>
    <w:p w:rsidR="00F23AD6" w:rsidRPr="007D5821" w:rsidRDefault="00F23AD6" w:rsidP="007D5821">
      <w:pPr>
        <w:pStyle w:val="a3"/>
        <w:widowControl w:val="0"/>
        <w:numPr>
          <w:ilvl w:val="0"/>
          <w:numId w:val="29"/>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Яке значення має хроманове ядро в структурі токоферолу?</w:t>
      </w:r>
    </w:p>
    <w:p w:rsidR="00F23AD6" w:rsidRPr="007D5821" w:rsidRDefault="00F23AD6" w:rsidP="007D5821">
      <w:pPr>
        <w:pStyle w:val="a3"/>
        <w:widowControl w:val="0"/>
        <w:numPr>
          <w:ilvl w:val="0"/>
          <w:numId w:val="29"/>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У чому полягає механізм антиоксидантної дії токоферолу?</w:t>
      </w:r>
    </w:p>
    <w:p w:rsidR="00F23AD6" w:rsidRPr="007D5821" w:rsidRDefault="00F23AD6" w:rsidP="007D5821">
      <w:pPr>
        <w:pStyle w:val="a3"/>
        <w:widowControl w:val="0"/>
        <w:numPr>
          <w:ilvl w:val="0"/>
          <w:numId w:val="29"/>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структурні елементи рутину зумовлюють його фармакологічну активність?</w:t>
      </w:r>
    </w:p>
    <w:p w:rsidR="00F23AD6" w:rsidRPr="007D5821" w:rsidRDefault="00F23AD6" w:rsidP="007D5821">
      <w:pPr>
        <w:pStyle w:val="a3"/>
        <w:widowControl w:val="0"/>
        <w:numPr>
          <w:ilvl w:val="0"/>
          <w:numId w:val="29"/>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Яка роль нікотинової кислоти у складі коферментів?</w:t>
      </w:r>
    </w:p>
    <w:p w:rsidR="00F23AD6" w:rsidRPr="007D5821" w:rsidRDefault="00F23AD6" w:rsidP="007D5821">
      <w:pPr>
        <w:pStyle w:val="a3"/>
        <w:widowControl w:val="0"/>
        <w:numPr>
          <w:ilvl w:val="0"/>
          <w:numId w:val="29"/>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Чому похідні піридину визначають спектрофотометрично?</w:t>
      </w:r>
    </w:p>
    <w:p w:rsidR="00F23AD6" w:rsidRPr="007D5821" w:rsidRDefault="00F23AD6" w:rsidP="007D5821">
      <w:pPr>
        <w:pStyle w:val="a3"/>
        <w:widowControl w:val="0"/>
        <w:numPr>
          <w:ilvl w:val="0"/>
          <w:numId w:val="29"/>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фактори впливають на стабільність гетероциклічних вітамінів?</w:t>
      </w:r>
    </w:p>
    <w:p w:rsidR="00F23AD6" w:rsidRPr="007D5821" w:rsidRDefault="00F23AD6" w:rsidP="007D5821">
      <w:pPr>
        <w:pStyle w:val="a3"/>
        <w:widowControl w:val="0"/>
        <w:numPr>
          <w:ilvl w:val="0"/>
          <w:numId w:val="29"/>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методи застосовують для аналізу токоферолу та рутину?</w:t>
      </w:r>
    </w:p>
    <w:p w:rsidR="00F23AD6" w:rsidRPr="007D5821" w:rsidRDefault="00F23AD6" w:rsidP="007D5821">
      <w:pPr>
        <w:pStyle w:val="a3"/>
        <w:widowControl w:val="0"/>
        <w:numPr>
          <w:ilvl w:val="0"/>
          <w:numId w:val="29"/>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клінічні прояви дефіциту нікотинової кислоти або піридоксину?</w:t>
      </w:r>
    </w:p>
    <w:p w:rsidR="00C41BD9" w:rsidRPr="007D5821" w:rsidRDefault="00F23AD6" w:rsidP="007D5821">
      <w:pPr>
        <w:pStyle w:val="a3"/>
        <w:widowControl w:val="0"/>
        <w:numPr>
          <w:ilvl w:val="0"/>
          <w:numId w:val="29"/>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вимоги до зберігання препаратів, що містять ці вітаміни?</w:t>
      </w:r>
    </w:p>
    <w:p w:rsidR="00C41BD9" w:rsidRPr="007D5821" w:rsidRDefault="00C41BD9" w:rsidP="007D5821">
      <w:pPr>
        <w:widowControl w:val="0"/>
        <w:spacing w:before="240" w:line="360" w:lineRule="auto"/>
        <w:outlineLvl w:val="0"/>
        <w:rPr>
          <w:rFonts w:ascii="Times New Roman" w:eastAsia="Times New Roman" w:hAnsi="Times New Roman"/>
          <w:b/>
          <w:bCs/>
          <w:sz w:val="28"/>
          <w:szCs w:val="28"/>
          <w:lang w:eastAsia="uk-UA" w:bidi="uk-UA"/>
        </w:rPr>
      </w:pPr>
      <w:r w:rsidRPr="007D5821">
        <w:rPr>
          <w:rFonts w:ascii="Times New Roman" w:eastAsia="Times New Roman" w:hAnsi="Times New Roman"/>
          <w:b/>
          <w:bCs/>
          <w:sz w:val="28"/>
          <w:szCs w:val="28"/>
          <w:lang w:eastAsia="uk-UA" w:bidi="uk-UA"/>
        </w:rPr>
        <w:t>Список джерел до теми:</w:t>
      </w:r>
    </w:p>
    <w:p w:rsidR="00C41BD9" w:rsidRPr="007D5821" w:rsidRDefault="00C41BD9" w:rsidP="007D5821">
      <w:pPr>
        <w:widowControl w:val="0"/>
        <w:spacing w:after="0" w:line="360" w:lineRule="auto"/>
        <w:jc w:val="both"/>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 xml:space="preserve">Основна: </w:t>
      </w:r>
    </w:p>
    <w:p w:rsidR="00C41BD9" w:rsidRPr="007D5821" w:rsidRDefault="00C41BD9" w:rsidP="007D5821">
      <w:pPr>
        <w:pStyle w:val="a3"/>
        <w:widowControl w:val="0"/>
        <w:numPr>
          <w:ilvl w:val="0"/>
          <w:numId w:val="30"/>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Коновалова О.Ю., Геращенко І.І., Джан Т.В., Гуртовенко І.О., Гудзенко Н.В., Рибак Л.М. Фармацевтична хімія. Навчальний посібник для студентів вищих медичних та фармацевтичних навчальних закладів III-IV рівнів акредитації. - К.: Книга-плюс, 2023. - 384 с.</w:t>
      </w:r>
    </w:p>
    <w:p w:rsidR="00C41BD9" w:rsidRPr="007D5821" w:rsidRDefault="00C41BD9" w:rsidP="007D5821">
      <w:pPr>
        <w:pStyle w:val="a3"/>
        <w:widowControl w:val="0"/>
        <w:numPr>
          <w:ilvl w:val="0"/>
          <w:numId w:val="30"/>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Система якості лікарських засобів [Електронний ресурс] : елек- трон. метод. посібник до курсів «Стандартизація та контроль якості лікарських препаратів» та «Стандартизація та сертифікація лікар- ських засобів» для студ. ф-ту хімії та фармації / уклад. : Д. В. Сні- гур, Р. Є. Хома, О. М. Жуковецька. – Одеса : Одес. нац. ун-т ім. І. І. Мечникова, 2023. – 66 с.</w:t>
      </w:r>
    </w:p>
    <w:p w:rsidR="00C41BD9" w:rsidRPr="007D5821" w:rsidRDefault="00C41BD9" w:rsidP="007D5821">
      <w:pPr>
        <w:pStyle w:val="a3"/>
        <w:widowControl w:val="0"/>
        <w:numPr>
          <w:ilvl w:val="0"/>
          <w:numId w:val="30"/>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Аналітична хімія : навчальний посібник / О.Ю. Кичкирук, А.В. Шляніна, Н.В. Кусяк. Житомир : ЖДУ імені Івана Франка, ПП «Євро-Волинь», 2022. 240 с.</w:t>
      </w:r>
    </w:p>
    <w:p w:rsidR="00C41BD9" w:rsidRPr="007D5821" w:rsidRDefault="00C41BD9" w:rsidP="007D5821">
      <w:pPr>
        <w:pStyle w:val="a3"/>
        <w:widowControl w:val="0"/>
        <w:numPr>
          <w:ilvl w:val="0"/>
          <w:numId w:val="30"/>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Якість, стандартизація та сертифікація ліків : навчальний посібник для занять молодших спеціалістів на курсах удосконалення кваліфікації з фаху «Фармація» / уклад. Г.Г. Берест. – Запоріжжя: ЗДМУ, 2021. – 104 с.</w:t>
      </w:r>
    </w:p>
    <w:p w:rsidR="00C41BD9" w:rsidRPr="007D5821" w:rsidRDefault="00C41BD9" w:rsidP="007D5821">
      <w:pPr>
        <w:pStyle w:val="a3"/>
        <w:widowControl w:val="0"/>
        <w:numPr>
          <w:ilvl w:val="0"/>
          <w:numId w:val="30"/>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Інструментальні методи аналізу: навч. посіб. / М. М. Ларук, П. Й. Шаповал, Р. Р. Гумінілович; М-во освіти і науки України, Нац. ун-т «Львів. політехніка». – Львів : Вид-во Львів. політехніки, 2019. – 216 с.</w:t>
      </w:r>
    </w:p>
    <w:p w:rsidR="00C41BD9" w:rsidRPr="007D5821" w:rsidRDefault="00C41BD9" w:rsidP="007D5821">
      <w:pPr>
        <w:pStyle w:val="a3"/>
        <w:widowControl w:val="0"/>
        <w:numPr>
          <w:ilvl w:val="0"/>
          <w:numId w:val="30"/>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Фармацевтичний аналіз : Підручник / П. О. Безуглий, В. А. Георгіянц, Р. Б. Лесик та ін. ; за заг. ред. В. А. Георгіянц. – Харків : Вид-во НФаУ : Золоті сторінки, 2019. – 568 с.</w:t>
      </w:r>
    </w:p>
    <w:p w:rsidR="00C41BD9" w:rsidRPr="007D5821" w:rsidRDefault="00C41BD9" w:rsidP="007D5821">
      <w:pPr>
        <w:pStyle w:val="a3"/>
        <w:widowControl w:val="0"/>
        <w:numPr>
          <w:ilvl w:val="0"/>
          <w:numId w:val="30"/>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Фармацевтична хімія / П.О. Безуглий, В.А. Георгіянц, І.С. Гриценко, І.В. та ін.: за ред. П.О. Безуглого. – Вінниця: Нова книга, 2017. – 456 с.</w:t>
      </w:r>
    </w:p>
    <w:p w:rsidR="00C41BD9" w:rsidRPr="007D5821" w:rsidRDefault="00C41BD9" w:rsidP="007D5821">
      <w:pPr>
        <w:pStyle w:val="a3"/>
        <w:widowControl w:val="0"/>
        <w:numPr>
          <w:ilvl w:val="0"/>
          <w:numId w:val="30"/>
        </w:numPr>
        <w:spacing w:line="360" w:lineRule="auto"/>
        <w:jc w:val="both"/>
        <w:outlineLvl w:val="0"/>
        <w:rPr>
          <w:rFonts w:ascii="Times New Roman" w:eastAsia="Times New Roman" w:hAnsi="Times New Roman" w:cs="Times New Roman"/>
          <w:bCs/>
          <w:sz w:val="28"/>
          <w:szCs w:val="28"/>
          <w:lang w:eastAsia="uk-UA" w:bidi="uk-UA"/>
        </w:rPr>
      </w:pPr>
      <w:r w:rsidRPr="007D5821">
        <w:rPr>
          <w:rFonts w:ascii="Times New Roman" w:hAnsi="Times New Roman" w:cs="Times New Roman"/>
          <w:sz w:val="28"/>
          <w:szCs w:val="28"/>
        </w:rPr>
        <w:t>Аналітична хімія. Якісний аналіз : навч.-метод. посіб. / Т.Д. Рева, О.М. Чхало, Г.М. Зайцева та ін. — К. : BCB «Медицина», 2017. — 280 с.</w:t>
      </w:r>
    </w:p>
    <w:p w:rsidR="00C41BD9" w:rsidRPr="007D5821" w:rsidRDefault="00C41BD9" w:rsidP="007D5821">
      <w:pPr>
        <w:widowControl w:val="0"/>
        <w:spacing w:after="0" w:line="360" w:lineRule="auto"/>
        <w:jc w:val="both"/>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Додаткова:</w:t>
      </w:r>
    </w:p>
    <w:p w:rsidR="00C41BD9" w:rsidRPr="007D5821" w:rsidRDefault="00C41BD9" w:rsidP="007D5821">
      <w:pPr>
        <w:pStyle w:val="a3"/>
        <w:widowControl w:val="0"/>
        <w:numPr>
          <w:ilvl w:val="0"/>
          <w:numId w:val="31"/>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Державна Фармакопея України : в 3 т. / ДП Український науковий фармакопейний центр якості лікарських засобів”. – 2–е вид. – Х. : Державне підприємство “Український науковий фармакопейний центр якості лікарських засобів”, 2014. – Т. 2. – 724 с.</w:t>
      </w:r>
    </w:p>
    <w:p w:rsidR="00C41BD9" w:rsidRPr="007D5821" w:rsidRDefault="00C41BD9" w:rsidP="007D5821">
      <w:pPr>
        <w:pStyle w:val="a3"/>
        <w:widowControl w:val="0"/>
        <w:numPr>
          <w:ilvl w:val="0"/>
          <w:numId w:val="31"/>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Державна Фармакопея України : в 3 т. / ДП Український науковий фармакопейний центр якості лікарських засобів”. – 2–е вид. – Х. : Державне підприємство “Український науковий фармакопейний центр якості лікарських засобів”, 2014. – Т. 3. – 732 с.</w:t>
      </w:r>
    </w:p>
    <w:p w:rsidR="00C41BD9" w:rsidRPr="007D5821" w:rsidRDefault="00C41BD9" w:rsidP="007D5821">
      <w:pPr>
        <w:pStyle w:val="a3"/>
        <w:widowControl w:val="0"/>
        <w:numPr>
          <w:ilvl w:val="0"/>
          <w:numId w:val="31"/>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Цуркан О.О. Фармацевтична хімія. Аналіз лікарських речовин за функціональними групами: навч. посіб. / О.О. Цуркан, І.В. Ніженковська, О.О. Глушаченко. – К.: ВСВ «Медицина», 2012. – 152 с.</w:t>
      </w:r>
    </w:p>
    <w:p w:rsidR="00C41BD9" w:rsidRPr="007D5821" w:rsidRDefault="00C41BD9" w:rsidP="007D5821">
      <w:pPr>
        <w:pStyle w:val="a3"/>
        <w:widowControl w:val="0"/>
        <w:numPr>
          <w:ilvl w:val="0"/>
          <w:numId w:val="31"/>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Фармацевтична хімія. Загальна та спеціальна фармацевтична хімія. Лікарські засоби неорганічної природи: лабораторно-практичні заняття. Навчальний посібник / Л.Г. Мішина. – Вінниця: ПП «ТД «Едельвейс і К»», 2010. – 384 с.</w:t>
      </w:r>
    </w:p>
    <w:p w:rsidR="00C41BD9" w:rsidRPr="007D5821" w:rsidRDefault="00C41BD9" w:rsidP="007D5821">
      <w:pPr>
        <w:pStyle w:val="a3"/>
        <w:widowControl w:val="0"/>
        <w:numPr>
          <w:ilvl w:val="0"/>
          <w:numId w:val="31"/>
        </w:numPr>
        <w:spacing w:line="360" w:lineRule="auto"/>
        <w:jc w:val="both"/>
        <w:outlineLvl w:val="0"/>
        <w:rPr>
          <w:rFonts w:ascii="Times New Roman" w:eastAsia="Times New Roman" w:hAnsi="Times New Roman" w:cs="Times New Roman"/>
          <w:bCs/>
          <w:sz w:val="28"/>
          <w:szCs w:val="28"/>
          <w:lang w:eastAsia="uk-UA" w:bidi="uk-UA"/>
        </w:rPr>
      </w:pPr>
      <w:r w:rsidRPr="007D5821">
        <w:rPr>
          <w:rFonts w:ascii="Times New Roman" w:hAnsi="Times New Roman" w:cs="Times New Roman"/>
          <w:sz w:val="28"/>
          <w:szCs w:val="28"/>
        </w:rPr>
        <w:t>Туркевич М., Владзімірська О., Лесик Р. Фармацевтична хімія (стероїдні гормони, їх синтетичні замінники і гетероциклічні сполуки як лікарські засоби). Підручник. – Вінниця: Нова Книга, 2003. – 464 с.</w:t>
      </w:r>
    </w:p>
    <w:p w:rsidR="00C41BD9" w:rsidRPr="007D5821" w:rsidRDefault="00C41BD9" w:rsidP="007D5821">
      <w:pPr>
        <w:widowControl w:val="0"/>
        <w:spacing w:after="0" w:line="360" w:lineRule="auto"/>
        <w:jc w:val="both"/>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Електронні інформаційні ресурси:</w:t>
      </w:r>
    </w:p>
    <w:p w:rsidR="00C41BD9" w:rsidRPr="007D5821" w:rsidRDefault="00C41BD9" w:rsidP="007D5821">
      <w:pPr>
        <w:pStyle w:val="a3"/>
        <w:widowControl w:val="0"/>
        <w:numPr>
          <w:ilvl w:val="0"/>
          <w:numId w:val="32"/>
        </w:numPr>
        <w:spacing w:after="0" w:line="360" w:lineRule="auto"/>
        <w:jc w:val="both"/>
        <w:rPr>
          <w:rFonts w:ascii="Times New Roman" w:hAnsi="Times New Roman" w:cs="Times New Roman"/>
          <w:sz w:val="28"/>
          <w:szCs w:val="28"/>
        </w:rPr>
      </w:pPr>
      <w:r w:rsidRPr="007D5821">
        <w:rPr>
          <w:rFonts w:ascii="Times New Roman" w:hAnsi="Times New Roman" w:cs="Times New Roman"/>
          <w:sz w:val="28"/>
          <w:szCs w:val="28"/>
        </w:rPr>
        <w:t xml:space="preserve">Матеріали у інфармаційній системі ОНМедУ </w:t>
      </w:r>
      <w:hyperlink r:id="rId61" w:history="1">
        <w:r w:rsidRPr="007D5821">
          <w:rPr>
            <w:rStyle w:val="a4"/>
            <w:rFonts w:ascii="Times New Roman" w:hAnsi="Times New Roman" w:cs="Times New Roman"/>
            <w:sz w:val="28"/>
            <w:szCs w:val="28"/>
          </w:rPr>
          <w:t>https://info.odmu.edu.ua/chair/pharmaceutical_chemistry/files/214/ua</w:t>
        </w:r>
      </w:hyperlink>
      <w:r w:rsidRPr="007D5821">
        <w:rPr>
          <w:rFonts w:ascii="Times New Roman" w:hAnsi="Times New Roman" w:cs="Times New Roman"/>
          <w:sz w:val="28"/>
          <w:szCs w:val="28"/>
        </w:rPr>
        <w:t xml:space="preserve"> </w:t>
      </w:r>
    </w:p>
    <w:p w:rsidR="00C41BD9" w:rsidRPr="007D5821" w:rsidRDefault="00C33FBB" w:rsidP="007D5821">
      <w:pPr>
        <w:pStyle w:val="a3"/>
        <w:widowControl w:val="0"/>
        <w:numPr>
          <w:ilvl w:val="0"/>
          <w:numId w:val="32"/>
        </w:numPr>
        <w:spacing w:after="0" w:line="360" w:lineRule="auto"/>
        <w:jc w:val="both"/>
        <w:rPr>
          <w:rFonts w:ascii="Times New Roman" w:hAnsi="Times New Roman" w:cs="Times New Roman"/>
          <w:sz w:val="28"/>
          <w:szCs w:val="28"/>
        </w:rPr>
      </w:pPr>
      <w:hyperlink r:id="rId62" w:history="1">
        <w:r w:rsidR="00C41BD9" w:rsidRPr="007D5821">
          <w:rPr>
            <w:rStyle w:val="a4"/>
            <w:rFonts w:ascii="Times New Roman" w:hAnsi="Times New Roman" w:cs="Times New Roman"/>
            <w:sz w:val="28"/>
            <w:szCs w:val="28"/>
          </w:rPr>
          <w:t>Компендіум - лікарські препарати</w:t>
        </w:r>
      </w:hyperlink>
    </w:p>
    <w:p w:rsidR="00C41BD9" w:rsidRPr="007D5821" w:rsidRDefault="00C33FBB" w:rsidP="007D5821">
      <w:pPr>
        <w:pStyle w:val="a3"/>
        <w:widowControl w:val="0"/>
        <w:numPr>
          <w:ilvl w:val="0"/>
          <w:numId w:val="32"/>
        </w:numPr>
        <w:spacing w:after="0" w:line="360" w:lineRule="auto"/>
        <w:jc w:val="both"/>
        <w:rPr>
          <w:rFonts w:ascii="Times New Roman" w:hAnsi="Times New Roman" w:cs="Times New Roman"/>
          <w:sz w:val="28"/>
          <w:szCs w:val="28"/>
        </w:rPr>
      </w:pPr>
      <w:hyperlink r:id="rId63" w:history="1">
        <w:r w:rsidR="00C41BD9" w:rsidRPr="007D5821">
          <w:rPr>
            <w:rStyle w:val="a4"/>
            <w:rFonts w:ascii="Times New Roman" w:hAnsi="Times New Roman" w:cs="Times New Roman"/>
            <w:sz w:val="28"/>
            <w:szCs w:val="28"/>
          </w:rPr>
          <w:t>European Pharmacopoeia (Ph. Eur.)</w:t>
        </w:r>
      </w:hyperlink>
    </w:p>
    <w:p w:rsidR="00C41BD9" w:rsidRPr="007D5821" w:rsidRDefault="00C33FBB" w:rsidP="007D5821">
      <w:pPr>
        <w:pStyle w:val="a3"/>
        <w:numPr>
          <w:ilvl w:val="0"/>
          <w:numId w:val="32"/>
        </w:numPr>
        <w:tabs>
          <w:tab w:val="left" w:pos="1260"/>
        </w:tabs>
        <w:spacing w:line="360" w:lineRule="auto"/>
        <w:jc w:val="both"/>
        <w:rPr>
          <w:rFonts w:ascii="Times New Roman" w:hAnsi="Times New Roman" w:cs="Times New Roman"/>
          <w:sz w:val="28"/>
          <w:szCs w:val="28"/>
        </w:rPr>
      </w:pPr>
      <w:hyperlink r:id="rId64" w:history="1">
        <w:r w:rsidR="00C41BD9" w:rsidRPr="007D5821">
          <w:rPr>
            <w:rStyle w:val="a4"/>
            <w:rFonts w:ascii="Times New Roman" w:hAnsi="Times New Roman" w:cs="Times New Roman"/>
            <w:sz w:val="28"/>
            <w:szCs w:val="28"/>
          </w:rPr>
          <w:t>DrugBank онлайн</w:t>
        </w:r>
      </w:hyperlink>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C41BD9" w:rsidRPr="007D5821" w:rsidRDefault="00C41BD9" w:rsidP="007D5821">
      <w:pPr>
        <w:widowControl w:val="0"/>
        <w:spacing w:before="240" w:after="0" w:line="360" w:lineRule="auto"/>
        <w:jc w:val="center"/>
        <w:rPr>
          <w:rFonts w:ascii="Times New Roman" w:eastAsia="Times New Roman" w:hAnsi="Times New Roman"/>
          <w:b/>
          <w:bCs/>
          <w:caps/>
          <w:sz w:val="28"/>
          <w:szCs w:val="28"/>
          <w:lang w:eastAsia="ru-RU" w:bidi="ru-RU"/>
        </w:rPr>
      </w:pPr>
      <w:r w:rsidRPr="007D5821">
        <w:rPr>
          <w:rFonts w:ascii="Times New Roman" w:eastAsia="Times New Roman" w:hAnsi="Times New Roman"/>
          <w:b/>
          <w:bCs/>
          <w:caps/>
          <w:sz w:val="28"/>
          <w:szCs w:val="28"/>
          <w:lang w:eastAsia="ru-RU" w:bidi="ru-RU"/>
        </w:rPr>
        <w:t>Тема 34</w:t>
      </w:r>
    </w:p>
    <w:p w:rsidR="00C41BD9" w:rsidRPr="007D5821" w:rsidRDefault="00C41BD9" w:rsidP="007D5821">
      <w:pPr>
        <w:widowControl w:val="0"/>
        <w:spacing w:after="0" w:line="360" w:lineRule="auto"/>
        <w:jc w:val="center"/>
        <w:rPr>
          <w:rFonts w:ascii="Times New Roman" w:eastAsia="Times New Roman" w:hAnsi="Times New Roman"/>
          <w:sz w:val="28"/>
          <w:szCs w:val="28"/>
          <w:lang w:eastAsia="uk-UA" w:bidi="uk-UA"/>
        </w:rPr>
      </w:pPr>
      <w:r w:rsidRPr="007D5821">
        <w:rPr>
          <w:rFonts w:ascii="Times New Roman" w:eastAsia="Times New Roman" w:hAnsi="Times New Roman"/>
          <w:b/>
          <w:bCs/>
          <w:caps/>
          <w:sz w:val="28"/>
          <w:szCs w:val="28"/>
          <w:lang w:eastAsia="ru-RU" w:bidi="ru-RU"/>
        </w:rPr>
        <w:t>«Анорексигенні засоби. Характеристика, класифікація, зв'язок між структурою і фармакологічною дією, механізм дії, способи одержання, методи аналізу, застосування в медицині</w:t>
      </w:r>
      <w:r w:rsidRPr="007D5821">
        <w:rPr>
          <w:rFonts w:ascii="Times New Roman" w:eastAsia="Times New Roman" w:hAnsi="Times New Roman"/>
          <w:b/>
          <w:bCs/>
          <w:sz w:val="28"/>
          <w:szCs w:val="28"/>
          <w:lang w:eastAsia="ru-RU" w:bidi="ru-RU"/>
        </w:rPr>
        <w:t>»</w:t>
      </w:r>
    </w:p>
    <w:p w:rsidR="00C41BD9" w:rsidRPr="007D5821" w:rsidRDefault="00C41BD9" w:rsidP="007D5821">
      <w:pPr>
        <w:widowControl w:val="0"/>
        <w:spacing w:before="240" w:after="0" w:line="360" w:lineRule="auto"/>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b/>
          <w:bCs/>
          <w:sz w:val="28"/>
          <w:szCs w:val="28"/>
          <w:lang w:eastAsia="uk-UA" w:bidi="uk-UA"/>
        </w:rPr>
        <w:t xml:space="preserve">Актуальність теми: </w:t>
      </w:r>
      <w:r w:rsidR="00F23AD6" w:rsidRPr="007D5821">
        <w:rPr>
          <w:rFonts w:ascii="Times New Roman" w:eastAsia="Times New Roman" w:hAnsi="Times New Roman"/>
          <w:sz w:val="28"/>
          <w:szCs w:val="28"/>
          <w:lang w:eastAsia="uk-UA" w:bidi="uk-UA"/>
        </w:rPr>
        <w:t>Ожиріння є однією з найпоширеніших неінфекційних патологій XXI століття та фактором ризику розвитку цукрового діабету ІІ типу, серцево-судинних захворювань і метаболічного синдрому. Анорексигенні засоби застосовуються для фармакотерапії ожиріння шляхом пригнічення апетиту або впливу на центральні механізми регуляції харчової поведінки. Через вплив на центральну нервову систему ці препарати можуть спричиняти серйозні побічні ефекти, тому контроль їх якості, чистоти та дозування має особливе значення. Провізор повинен розуміти хімічну природу, механізм дії та аналітичні особливості цієї групи лікарських засобів.</w:t>
      </w:r>
    </w:p>
    <w:p w:rsidR="00C41BD9" w:rsidRPr="007D5821" w:rsidRDefault="00C41BD9" w:rsidP="007D5821">
      <w:pPr>
        <w:widowControl w:val="0"/>
        <w:spacing w:before="240" w:after="0" w:line="360" w:lineRule="auto"/>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b/>
          <w:bCs/>
          <w:sz w:val="28"/>
          <w:szCs w:val="28"/>
          <w:lang w:eastAsia="uk-UA" w:bidi="uk-UA"/>
        </w:rPr>
        <w:t xml:space="preserve">Мета: </w:t>
      </w:r>
      <w:r w:rsidR="00F23AD6" w:rsidRPr="007D5821">
        <w:rPr>
          <w:rFonts w:ascii="Times New Roman" w:eastAsia="Times New Roman" w:hAnsi="Times New Roman"/>
          <w:sz w:val="28"/>
          <w:szCs w:val="28"/>
          <w:lang w:eastAsia="uk-UA" w:bidi="uk-UA"/>
        </w:rPr>
        <w:t>Сформувати у студентів системні знання щодо хімічної структури, класифікації, взаємозв’язку між будовою і фармакологічною дією анорексигенних засобів, їх механізму дії, способів синтезу, методів фармацевтичного аналізу та клінічного застосування.</w:t>
      </w:r>
    </w:p>
    <w:p w:rsidR="00F23AD6" w:rsidRPr="007D5821" w:rsidRDefault="00C41BD9" w:rsidP="007D5821">
      <w:pPr>
        <w:widowControl w:val="0"/>
        <w:spacing w:before="240" w:line="360" w:lineRule="auto"/>
        <w:jc w:val="both"/>
        <w:outlineLvl w:val="0"/>
        <w:rPr>
          <w:rFonts w:ascii="Times New Roman" w:eastAsia="Times New Roman" w:hAnsi="Times New Roman"/>
          <w:b/>
          <w:bCs/>
          <w:sz w:val="28"/>
          <w:szCs w:val="28"/>
          <w:lang w:eastAsia="uk-UA" w:bidi="uk-UA"/>
        </w:rPr>
      </w:pPr>
      <w:r w:rsidRPr="007D5821">
        <w:rPr>
          <w:rFonts w:ascii="Times New Roman" w:eastAsia="Times New Roman" w:hAnsi="Times New Roman"/>
          <w:b/>
          <w:bCs/>
          <w:sz w:val="28"/>
          <w:szCs w:val="28"/>
          <w:lang w:eastAsia="uk-UA" w:bidi="uk-UA"/>
        </w:rPr>
        <w:t xml:space="preserve">Основні поняття (перелік питань): </w:t>
      </w:r>
    </w:p>
    <w:p w:rsidR="00F23AD6" w:rsidRPr="007D5821" w:rsidRDefault="00F23AD6" w:rsidP="007D5821">
      <w:pPr>
        <w:pStyle w:val="a3"/>
        <w:widowControl w:val="0"/>
        <w:numPr>
          <w:ilvl w:val="0"/>
          <w:numId w:val="49"/>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Поняття про анорексигенні засоби та їх місце у фармакотерапії ожиріння.</w:t>
      </w:r>
    </w:p>
    <w:p w:rsidR="00F23AD6" w:rsidRPr="007D5821" w:rsidRDefault="00F23AD6" w:rsidP="007D5821">
      <w:pPr>
        <w:pStyle w:val="a3"/>
        <w:widowControl w:val="0"/>
        <w:numPr>
          <w:ilvl w:val="0"/>
          <w:numId w:val="49"/>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Класифікація анорексигенних препаратів (центральної дії, периферичної дії).</w:t>
      </w:r>
    </w:p>
    <w:p w:rsidR="00F23AD6" w:rsidRPr="007D5821" w:rsidRDefault="00F23AD6" w:rsidP="007D5821">
      <w:pPr>
        <w:pStyle w:val="a3"/>
        <w:widowControl w:val="0"/>
        <w:numPr>
          <w:ilvl w:val="0"/>
          <w:numId w:val="49"/>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Симпатоміметичні аміни як анорексигенні засоби.</w:t>
      </w:r>
    </w:p>
    <w:p w:rsidR="00F23AD6" w:rsidRPr="007D5821" w:rsidRDefault="00F23AD6" w:rsidP="007D5821">
      <w:pPr>
        <w:pStyle w:val="a3"/>
        <w:widowControl w:val="0"/>
        <w:numPr>
          <w:ilvl w:val="0"/>
          <w:numId w:val="49"/>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Серотонінергічні механізми регуляції апетиту.</w:t>
      </w:r>
    </w:p>
    <w:p w:rsidR="00F23AD6" w:rsidRPr="007D5821" w:rsidRDefault="00F23AD6" w:rsidP="007D5821">
      <w:pPr>
        <w:pStyle w:val="a3"/>
        <w:widowControl w:val="0"/>
        <w:numPr>
          <w:ilvl w:val="0"/>
          <w:numId w:val="49"/>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Зв’язок між хімічною структурою похідних фенілалкіламінів і фармакологічною дією.</w:t>
      </w:r>
    </w:p>
    <w:p w:rsidR="00F23AD6" w:rsidRPr="007D5821" w:rsidRDefault="00F23AD6" w:rsidP="007D5821">
      <w:pPr>
        <w:pStyle w:val="a3"/>
        <w:widowControl w:val="0"/>
        <w:numPr>
          <w:ilvl w:val="0"/>
          <w:numId w:val="49"/>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Вплив замісників у бензольному кільці на активність і токсичність.</w:t>
      </w:r>
    </w:p>
    <w:p w:rsidR="00F23AD6" w:rsidRPr="007D5821" w:rsidRDefault="00F23AD6" w:rsidP="007D5821">
      <w:pPr>
        <w:pStyle w:val="a3"/>
        <w:widowControl w:val="0"/>
        <w:numPr>
          <w:ilvl w:val="0"/>
          <w:numId w:val="49"/>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Механізм дії через нейромедіаторні системи (норадреналін, серотонін, дофамін).</w:t>
      </w:r>
    </w:p>
    <w:p w:rsidR="00F23AD6" w:rsidRPr="007D5821" w:rsidRDefault="00F23AD6" w:rsidP="007D5821">
      <w:pPr>
        <w:pStyle w:val="a3"/>
        <w:widowControl w:val="0"/>
        <w:numPr>
          <w:ilvl w:val="0"/>
          <w:numId w:val="49"/>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Способи синтезу аміновмісних анорексигенних сполук.</w:t>
      </w:r>
    </w:p>
    <w:p w:rsidR="00F23AD6" w:rsidRPr="007D5821" w:rsidRDefault="00F23AD6" w:rsidP="007D5821">
      <w:pPr>
        <w:pStyle w:val="a3"/>
        <w:widowControl w:val="0"/>
        <w:numPr>
          <w:ilvl w:val="0"/>
          <w:numId w:val="49"/>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Методи фармацевтичного аналізу (титриметрія, спектрофотометрія, ВЕРХ).</w:t>
      </w:r>
    </w:p>
    <w:p w:rsidR="00C41BD9" w:rsidRPr="007D5821" w:rsidRDefault="00F23AD6" w:rsidP="007D5821">
      <w:pPr>
        <w:pStyle w:val="a3"/>
        <w:widowControl w:val="0"/>
        <w:numPr>
          <w:ilvl w:val="0"/>
          <w:numId w:val="49"/>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Побічні ефекти, залежність та обмеження застосування.</w:t>
      </w:r>
    </w:p>
    <w:p w:rsidR="00C41BD9" w:rsidRPr="007D5821" w:rsidRDefault="00C41BD9" w:rsidP="007D5821">
      <w:pPr>
        <w:widowControl w:val="0"/>
        <w:tabs>
          <w:tab w:val="left" w:leader="dot" w:pos="1331"/>
        </w:tabs>
        <w:spacing w:before="240" w:line="360" w:lineRule="auto"/>
        <w:rPr>
          <w:rFonts w:ascii="Times New Roman" w:eastAsia="Times New Roman" w:hAnsi="Times New Roman"/>
          <w:b/>
          <w:sz w:val="28"/>
          <w:szCs w:val="28"/>
          <w:lang w:eastAsia="uk-UA" w:bidi="uk-UA"/>
        </w:rPr>
      </w:pPr>
      <w:r w:rsidRPr="007D5821">
        <w:rPr>
          <w:rFonts w:ascii="Times New Roman" w:eastAsia="Times New Roman" w:hAnsi="Times New Roman"/>
          <w:b/>
          <w:sz w:val="28"/>
          <w:szCs w:val="28"/>
          <w:lang w:eastAsia="uk-UA" w:bidi="uk-UA"/>
        </w:rPr>
        <w:t>Зміст лекційного матеріалу (текст лекції):</w:t>
      </w:r>
    </w:p>
    <w:p w:rsidR="0089665D" w:rsidRPr="007D5821" w:rsidRDefault="0089665D"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Лекція присвячена анорексигенним засобам, сорбентам, антидотам, а також окремим групам препаратів, що застосовуються в гастроентерології та наркології. Розглядаються їх класифікація, хімічна структура, взаємозв’язок між будовою і фармакологічною дією, механізми дії, методи одержання, ідентифікації та кількісного визначення, а також застосування в медичній практиці.</w:t>
      </w:r>
    </w:p>
    <w:p w:rsidR="0089665D" w:rsidRPr="007D5821" w:rsidRDefault="0089665D"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Анорексигенні засоби — це лікарські препарати, що пригнічують апетит і використовуються для лікування ожиріння. Центральні механізми регуляції апетиту локалізовані в гіпоталамусі, де існують центр голоду та центр насичення. За механізмом дії анорексигенні препарати поділяють на дві групи: засоби, що впливають на катехоламінергічну систему (психостимулятори), та препарати, що впливають одночасно на катехоламінергічну і серотонінергічну системи.</w:t>
      </w:r>
    </w:p>
    <w:p w:rsidR="0089665D" w:rsidRPr="007D5821" w:rsidRDefault="0089665D"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Амфетаміну сульфат належить до психостимуляторів. Його механізм дії полягає у посиленні вивільнення норадреналіну та дофаміну з нервових закінчень і гальмуванні їх зворотного захоплення. Це призводить до стимуляції центральних адренорецепторів і пригнічення центру голоду. Окрім анорексигенної дії, препарат має виражений психостимулювальний та периферичний симпатоміметичний ефекти.</w:t>
      </w:r>
    </w:p>
    <w:p w:rsidR="0089665D" w:rsidRPr="007D5821" w:rsidRDefault="0089665D"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Амфетаміну сульфат — білий порошок, добре розчинний у воді. Ідентифікація включає визначення питомого обертання, реакції на сульфат-іон, ІЧ-спектроскопію, утворення похідних. При нагріванні з формальдегідом у концентрованій сульфатній кислоті утворюється оранжеве забарвлення. Кількісне визначення проводять методом ацидиметрії в неводному середовищі потенціометрично. Застосування обмежене через високий ризик побічних реакцій: тахікардія, гіпертензія, безсоння, психічна залежність.</w:t>
      </w:r>
    </w:p>
    <w:p w:rsidR="0089665D" w:rsidRPr="007D5821" w:rsidRDefault="0089665D"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Фепранон є центральним стимулятором із менш вираженим периферичним адреноміметичним ефектом. Стимулює центр насичення та пригнічує центр голоду, підвищує обмін речовин і сприяє зниженню маси тіла при аліментарному ожирінні.</w:t>
      </w:r>
    </w:p>
    <w:p w:rsidR="0089665D" w:rsidRPr="007D5821" w:rsidRDefault="0089665D"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Сибутрамін інгібує зворотне захоплення серотоніну та норадреналіну (меншою мірою дофаміну). Це прискорює виникнення і подовжує відчуття насичення, зменшує споживання їжі та підвищує енергетичні витрати шляхом стимуляції термогенезу.</w:t>
      </w:r>
    </w:p>
    <w:p w:rsidR="0089665D" w:rsidRPr="007D5821" w:rsidRDefault="0089665D"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Сорбенти — це речовини, здатні поглинати гази, пари або розчинені речовини. Тверді сорбенти називають адсорбентами. В клінічній практиці застосовують ентеросорбенти — препарати для перорального прийому, що зв’язують токсини в кишечнику. Класифікація ентеросорбентів базується на фізичних властивостях (порошки, гранули, гелі), хімічній структурі (вуглецеві, кремнійвмісні, органічні) та механізмі дії (адсорбенти, іонообмінники, комплексоутворювачі).</w:t>
      </w:r>
    </w:p>
    <w:p w:rsidR="0089665D" w:rsidRPr="007D5821" w:rsidRDefault="0089665D"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Активоване вугілля — класичний вуглецевий ентеросорбент. Отримують шляхом піролізу деревини без доступу повітря з подальшою активацією перегрітою парою або хімічними агентами. Його структура містить мікропори та ультрапори, що забезпечують величезну поверхню адсорбції (понад 1000 м²/г). Активоване вугілля адсорбує токсини, алкалоїди, солі важких металів, лікарські речовини та гази. Контролюють вміст домішок (хлориди, сульфати, важкі метали, миш’як), визначають адсорбційну здатність щодо метиленового синього. Застосовується при отруєннях, метеоризмі, диспепсії.</w:t>
      </w:r>
    </w:p>
    <w:p w:rsidR="0089665D" w:rsidRPr="007D5821" w:rsidRDefault="0089665D"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Карболонг — модифікований гранульований вуглецевий сорбент із пролонгованою дією (до 48 годин), отриманий з рослинної сировини (кісточки абрикоса, кокосова шкаралупа).</w:t>
      </w:r>
    </w:p>
    <w:p w:rsidR="0089665D" w:rsidRPr="007D5821" w:rsidRDefault="0089665D"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Кремнійвмісні сорбенти представлені препаратами на основі високодисперсного діоксиду кремнію (наприклад, «Біле вугілля», Силікс). Частинки розміром 5–20 нм забезпечують високу сорбційну поверхню. Діоксид кремнію адсорбує білкові токсини, мікробні ендотоксини, алергени, патогенну мікрофлору, але мало зв’язує мінерали та вітаміни через відсутність пористої структури.</w:t>
      </w:r>
    </w:p>
    <w:p w:rsidR="0089665D" w:rsidRPr="007D5821" w:rsidRDefault="0089665D"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Антидоти — це речовини, що усувають або послаблюють токсичну дію отрут. Класифікують їх на фізичні (адсорбенти), хімічні (реагують з токсикантом), комплексоутворювачі (хелатуючі агенти), біохімічні, фармакологічні антагоністи та імунологічні засоби.</w:t>
      </w:r>
    </w:p>
    <w:p w:rsidR="0089665D" w:rsidRPr="007D5821" w:rsidRDefault="0089665D"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Комплексони (ЕДТА, дефероксамін, пеніциламін, унітіол) утворюють координаційні комплекси з іонами металів. Наявність донорних груп –OH, –SH, –NH дозволяє формувати стабільні хелатні сполуки, що виводяться з організму. Використовуються при отруєннях важкими металами.</w:t>
      </w:r>
    </w:p>
    <w:p w:rsidR="0089665D" w:rsidRPr="007D5821" w:rsidRDefault="0089665D"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До антиульцерозних засобів належать інгібітори протонної помпи, блокатори H₂-рецепторів, М₁-холіноблокатори, а також антимікробні препарати для ерадикації Helicobacter pylori.</w:t>
      </w:r>
    </w:p>
    <w:p w:rsidR="0089665D" w:rsidRPr="007D5821" w:rsidRDefault="0089665D"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Рабепразол інгібує Н⁺/К⁺-АТФазу парієтальних клітин, блокуючи фінальну стадію секреції соляної кислоти. Ранітидин є конкурентним блокатором H₂-гістамінових рецепторів, зменшує базальну та стимульовану секрецію. Пірензепін — селективний М₁-холіноблокатор, знижує секрецію та пептичну активність шлункового соку.</w:t>
      </w:r>
    </w:p>
    <w:p w:rsidR="0089665D" w:rsidRPr="007D5821" w:rsidRDefault="0089665D"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Метронідазол — нітроімідазольний препарат, що відновлюється в анаеробних мікроорганізмах з утворенням активних метаболітів, які пошкоджують ДНК. Використовується при анаеробних інфекціях і в схемах лікування виразкової хвороби.</w:t>
      </w:r>
    </w:p>
    <w:p w:rsidR="0089665D" w:rsidRPr="007D5821" w:rsidRDefault="0089665D"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Препарати для лікування алкоголізму поділяють на аверсивні та антикрайвінгові. Дисульфірам інгібує ацетальдегіддегідрогеназу, викликаючи накопичення ацетальдегіду та розвиток неприємних симптомів після вживання алкоголю. Ціанамід має подібний механізм. Налтрексон — антагоніст опіоїдних рецепторів, зменшує потяг до алкоголю. Гліцин нормалізує метаболізм у ЦНС, зменшує тривожність і прояви абстиненції.</w:t>
      </w:r>
    </w:p>
    <w:p w:rsidR="00C41BD9" w:rsidRPr="007D5821" w:rsidRDefault="0089665D"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Таким чином, розглянуті групи препаратів демонструють чіткий взаємозв’язок між хімічною структурою та фармакологічною дією. Амінні структури психостимуляторів забезпечують вплив на нейромедіаторні системи; пориста структура вуглецевих сорбентів визначає адсорбційну активність; наявність донорних атомів у комплексонах дозволяє зв’язувати іони металів; гетероциклічні структури інгібіторів протонної помпи забезпечують блокаду ферментів; нітрогрупа метронідазолу зумовлює його антимікробну активність. Знання їх хімічних властивостей, методів контролю якості та умов зберігання є необхідним для майбутнього провізора з метою забезпечення ефективної та безпечної фармакотерапії.</w:t>
      </w:r>
    </w:p>
    <w:p w:rsidR="00C41BD9" w:rsidRPr="007D5821" w:rsidRDefault="00C41BD9" w:rsidP="007D5821">
      <w:pPr>
        <w:widowControl w:val="0"/>
        <w:spacing w:before="240" w:line="360" w:lineRule="auto"/>
        <w:outlineLvl w:val="0"/>
        <w:rPr>
          <w:rFonts w:ascii="Times New Roman" w:eastAsia="Times New Roman" w:hAnsi="Times New Roman"/>
          <w:b/>
          <w:bCs/>
          <w:sz w:val="28"/>
          <w:szCs w:val="28"/>
          <w:lang w:eastAsia="uk-UA" w:bidi="uk-UA"/>
        </w:rPr>
      </w:pPr>
      <w:r w:rsidRPr="007D5821">
        <w:rPr>
          <w:rFonts w:ascii="Times New Roman" w:eastAsia="Times New Roman" w:hAnsi="Times New Roman"/>
          <w:b/>
          <w:bCs/>
          <w:sz w:val="28"/>
          <w:szCs w:val="28"/>
          <w:lang w:eastAsia="uk-UA" w:bidi="uk-UA"/>
        </w:rPr>
        <w:t>Питання для самоконтролю до теми:</w:t>
      </w:r>
    </w:p>
    <w:p w:rsidR="00F23AD6" w:rsidRPr="007D5821" w:rsidRDefault="00F23AD6" w:rsidP="007D5821">
      <w:pPr>
        <w:pStyle w:val="a3"/>
        <w:widowControl w:val="0"/>
        <w:numPr>
          <w:ilvl w:val="0"/>
          <w:numId w:val="33"/>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основні фармакологічні групи анорексигенних засобів?</w:t>
      </w:r>
    </w:p>
    <w:p w:rsidR="00F23AD6" w:rsidRPr="007D5821" w:rsidRDefault="00F23AD6" w:rsidP="007D5821">
      <w:pPr>
        <w:pStyle w:val="a3"/>
        <w:widowControl w:val="0"/>
        <w:numPr>
          <w:ilvl w:val="0"/>
          <w:numId w:val="33"/>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Який механізм дії препаратів центральної дії?</w:t>
      </w:r>
    </w:p>
    <w:p w:rsidR="00F23AD6" w:rsidRPr="007D5821" w:rsidRDefault="00F23AD6" w:rsidP="007D5821">
      <w:pPr>
        <w:pStyle w:val="a3"/>
        <w:widowControl w:val="0"/>
        <w:numPr>
          <w:ilvl w:val="0"/>
          <w:numId w:val="33"/>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структурні особливості мають похідні фенілалкіламінів?</w:t>
      </w:r>
    </w:p>
    <w:p w:rsidR="00F23AD6" w:rsidRPr="007D5821" w:rsidRDefault="00F23AD6" w:rsidP="007D5821">
      <w:pPr>
        <w:pStyle w:val="a3"/>
        <w:widowControl w:val="0"/>
        <w:numPr>
          <w:ilvl w:val="0"/>
          <w:numId w:val="33"/>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 замісники у ароматичному кільці впливають на активність?</w:t>
      </w:r>
    </w:p>
    <w:p w:rsidR="00F23AD6" w:rsidRPr="007D5821" w:rsidRDefault="00F23AD6" w:rsidP="007D5821">
      <w:pPr>
        <w:pStyle w:val="a3"/>
        <w:widowControl w:val="0"/>
        <w:numPr>
          <w:ilvl w:val="0"/>
          <w:numId w:val="33"/>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нейромедіаторні системи беруть участь у регуляції апетиту?</w:t>
      </w:r>
    </w:p>
    <w:p w:rsidR="00F23AD6" w:rsidRPr="007D5821" w:rsidRDefault="00F23AD6" w:rsidP="007D5821">
      <w:pPr>
        <w:pStyle w:val="a3"/>
        <w:widowControl w:val="0"/>
        <w:numPr>
          <w:ilvl w:val="0"/>
          <w:numId w:val="33"/>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методи застосовують для кількісного визначення анорексигенних засобів?</w:t>
      </w:r>
    </w:p>
    <w:p w:rsidR="00F23AD6" w:rsidRPr="007D5821" w:rsidRDefault="00F23AD6" w:rsidP="007D5821">
      <w:pPr>
        <w:pStyle w:val="a3"/>
        <w:widowControl w:val="0"/>
        <w:numPr>
          <w:ilvl w:val="0"/>
          <w:numId w:val="33"/>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фактори впливають на стабільність аміновмісних сполук?</w:t>
      </w:r>
    </w:p>
    <w:p w:rsidR="00F23AD6" w:rsidRPr="007D5821" w:rsidRDefault="00F23AD6" w:rsidP="007D5821">
      <w:pPr>
        <w:pStyle w:val="a3"/>
        <w:widowControl w:val="0"/>
        <w:numPr>
          <w:ilvl w:val="0"/>
          <w:numId w:val="33"/>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основні побічні ефекти анорексигенних препаратів?</w:t>
      </w:r>
    </w:p>
    <w:p w:rsidR="00F23AD6" w:rsidRPr="007D5821" w:rsidRDefault="00F23AD6" w:rsidP="007D5821">
      <w:pPr>
        <w:pStyle w:val="a3"/>
        <w:widowControl w:val="0"/>
        <w:numPr>
          <w:ilvl w:val="0"/>
          <w:numId w:val="33"/>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Чому ці засоби потребують особливого контролю та обмежень у застосуванні?</w:t>
      </w:r>
    </w:p>
    <w:p w:rsidR="00C41BD9" w:rsidRPr="007D5821" w:rsidRDefault="00F23AD6" w:rsidP="007D5821">
      <w:pPr>
        <w:pStyle w:val="a3"/>
        <w:widowControl w:val="0"/>
        <w:numPr>
          <w:ilvl w:val="0"/>
          <w:numId w:val="33"/>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перспективні напрями створення нових анорексигенних препаратів?</w:t>
      </w:r>
    </w:p>
    <w:p w:rsidR="00C41BD9" w:rsidRPr="007D5821" w:rsidRDefault="00C41BD9" w:rsidP="007D5821">
      <w:pPr>
        <w:widowControl w:val="0"/>
        <w:spacing w:before="240" w:line="360" w:lineRule="auto"/>
        <w:outlineLvl w:val="0"/>
        <w:rPr>
          <w:rFonts w:ascii="Times New Roman" w:eastAsia="Times New Roman" w:hAnsi="Times New Roman"/>
          <w:b/>
          <w:bCs/>
          <w:sz w:val="28"/>
          <w:szCs w:val="28"/>
          <w:lang w:eastAsia="uk-UA" w:bidi="uk-UA"/>
        </w:rPr>
      </w:pPr>
      <w:r w:rsidRPr="007D5821">
        <w:rPr>
          <w:rFonts w:ascii="Times New Roman" w:eastAsia="Times New Roman" w:hAnsi="Times New Roman"/>
          <w:b/>
          <w:bCs/>
          <w:sz w:val="28"/>
          <w:szCs w:val="28"/>
          <w:lang w:eastAsia="uk-UA" w:bidi="uk-UA"/>
        </w:rPr>
        <w:t>Список джерел до теми:</w:t>
      </w:r>
    </w:p>
    <w:p w:rsidR="00C41BD9" w:rsidRPr="007D5821" w:rsidRDefault="00C41BD9" w:rsidP="007D5821">
      <w:pPr>
        <w:widowControl w:val="0"/>
        <w:spacing w:after="0" w:line="360" w:lineRule="auto"/>
        <w:jc w:val="both"/>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 xml:space="preserve">Основна: </w:t>
      </w:r>
    </w:p>
    <w:p w:rsidR="00C41BD9" w:rsidRPr="007D5821" w:rsidRDefault="00C41BD9" w:rsidP="007D5821">
      <w:pPr>
        <w:pStyle w:val="a3"/>
        <w:widowControl w:val="0"/>
        <w:numPr>
          <w:ilvl w:val="0"/>
          <w:numId w:val="34"/>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Коновалова О.Ю., Геращенко І.І., Джан Т.В., Гуртовенко І.О., Гудзенко Н.В., Рибак Л.М. Фармацевтична хімія. Навчальний посібник для студентів вищих медичних та фармацевтичних навчальних закладів III-IV рівнів акредитації. - К.: Книга-плюс, 2023. - 384 с.</w:t>
      </w:r>
    </w:p>
    <w:p w:rsidR="00C41BD9" w:rsidRPr="007D5821" w:rsidRDefault="00C41BD9" w:rsidP="007D5821">
      <w:pPr>
        <w:pStyle w:val="a3"/>
        <w:widowControl w:val="0"/>
        <w:numPr>
          <w:ilvl w:val="0"/>
          <w:numId w:val="34"/>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Система якості лікарських засобів [Електронний ресурс] : елек- трон. метод. посібник до курсів «Стандартизація та контроль якості лікарських препаратів» та «Стандартизація та сертифікація лікар- ських засобів» для студ. ф-ту хімії та фармації / уклад. : Д. В. Сні- гур, Р. Є. Хома, О. М. Жуковецька. – Одеса : Одес. нац. ун-т ім. І. І. Мечникова, 2023. – 66 с.</w:t>
      </w:r>
    </w:p>
    <w:p w:rsidR="00C41BD9" w:rsidRPr="007D5821" w:rsidRDefault="00C41BD9" w:rsidP="007D5821">
      <w:pPr>
        <w:pStyle w:val="a3"/>
        <w:widowControl w:val="0"/>
        <w:numPr>
          <w:ilvl w:val="0"/>
          <w:numId w:val="34"/>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Аналітична хімія : навчальний посібник / О.Ю. Кичкирук, А.В. Шляніна, Н.В. Кусяк. Житомир : ЖДУ імені Івана Франка, ПП «Євро-Волинь», 2022. 240 с.</w:t>
      </w:r>
    </w:p>
    <w:p w:rsidR="00C41BD9" w:rsidRPr="007D5821" w:rsidRDefault="00C41BD9" w:rsidP="007D5821">
      <w:pPr>
        <w:pStyle w:val="a3"/>
        <w:widowControl w:val="0"/>
        <w:numPr>
          <w:ilvl w:val="0"/>
          <w:numId w:val="34"/>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Якість, стандартизація та сертифікація ліків : навчальний посібник для занять молодших спеціалістів на курсах удосконалення кваліфікації з фаху «Фармація» / уклад. Г.Г. Берест. – Запоріжжя: ЗДМУ, 2021. – 104 с.</w:t>
      </w:r>
    </w:p>
    <w:p w:rsidR="00C41BD9" w:rsidRPr="007D5821" w:rsidRDefault="00C41BD9" w:rsidP="007D5821">
      <w:pPr>
        <w:pStyle w:val="a3"/>
        <w:widowControl w:val="0"/>
        <w:numPr>
          <w:ilvl w:val="0"/>
          <w:numId w:val="34"/>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Інструментальні методи аналізу: навч. посіб. / М. М. Ларук, П. Й. Шаповал, Р. Р. Гумінілович; М-во освіти і науки України, Нац. ун-т «Львів. політехніка». – Львів : Вид-во Львів. політехніки, 2019. – 216 с.</w:t>
      </w:r>
    </w:p>
    <w:p w:rsidR="00C41BD9" w:rsidRPr="007D5821" w:rsidRDefault="00C41BD9" w:rsidP="007D5821">
      <w:pPr>
        <w:pStyle w:val="a3"/>
        <w:widowControl w:val="0"/>
        <w:numPr>
          <w:ilvl w:val="0"/>
          <w:numId w:val="34"/>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Фармацевтичний аналіз : Підручник / П. О. Безуглий, В. А. Георгіянц, Р. Б. Лесик та ін. ; за заг. ред. В. А. Георгіянц. – Харків : Вид-во НФаУ : Золоті сторінки, 2019. – 568 с.</w:t>
      </w:r>
    </w:p>
    <w:p w:rsidR="00C41BD9" w:rsidRPr="007D5821" w:rsidRDefault="00C41BD9" w:rsidP="007D5821">
      <w:pPr>
        <w:pStyle w:val="a3"/>
        <w:widowControl w:val="0"/>
        <w:numPr>
          <w:ilvl w:val="0"/>
          <w:numId w:val="34"/>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Фармацевтична хімія / П.О. Безуглий, В.А. Георгіянц, І.С. Гриценко, І.В. та ін.: за ред. П.О. Безуглого. – Вінниця: Нова книга, 2017. – 456 с.</w:t>
      </w:r>
    </w:p>
    <w:p w:rsidR="00C41BD9" w:rsidRPr="007D5821" w:rsidRDefault="00C41BD9" w:rsidP="007D5821">
      <w:pPr>
        <w:pStyle w:val="a3"/>
        <w:widowControl w:val="0"/>
        <w:numPr>
          <w:ilvl w:val="0"/>
          <w:numId w:val="34"/>
        </w:numPr>
        <w:spacing w:line="360" w:lineRule="auto"/>
        <w:jc w:val="both"/>
        <w:outlineLvl w:val="0"/>
        <w:rPr>
          <w:rFonts w:ascii="Times New Roman" w:eastAsia="Times New Roman" w:hAnsi="Times New Roman" w:cs="Times New Roman"/>
          <w:bCs/>
          <w:sz w:val="28"/>
          <w:szCs w:val="28"/>
          <w:lang w:eastAsia="uk-UA" w:bidi="uk-UA"/>
        </w:rPr>
      </w:pPr>
      <w:r w:rsidRPr="007D5821">
        <w:rPr>
          <w:rFonts w:ascii="Times New Roman" w:hAnsi="Times New Roman" w:cs="Times New Roman"/>
          <w:sz w:val="28"/>
          <w:szCs w:val="28"/>
        </w:rPr>
        <w:t>Аналітична хімія. Якісний аналіз : навч.-метод. посіб. / Т.Д. Рева, О.М. Чхало, Г.М. Зайцева та ін. — К. : BCB «Медицина», 2017. — 280 с.</w:t>
      </w:r>
    </w:p>
    <w:p w:rsidR="00C41BD9" w:rsidRPr="007D5821" w:rsidRDefault="00C41BD9" w:rsidP="007D5821">
      <w:pPr>
        <w:widowControl w:val="0"/>
        <w:spacing w:after="0" w:line="360" w:lineRule="auto"/>
        <w:jc w:val="both"/>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Додаткова:</w:t>
      </w:r>
    </w:p>
    <w:p w:rsidR="00C41BD9" w:rsidRPr="007D5821" w:rsidRDefault="00C41BD9" w:rsidP="007D5821">
      <w:pPr>
        <w:pStyle w:val="a3"/>
        <w:widowControl w:val="0"/>
        <w:numPr>
          <w:ilvl w:val="0"/>
          <w:numId w:val="35"/>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Державна Фармакопея України : в 3 т. / ДП Український науковий фармакопейний центр якості лікарських засобів”. – 2–е вид. – Х. : Державне підприємство “Український науковий фармакопейний центр якості лікарських засобів”, 2014. – Т. 2. – 724 с.</w:t>
      </w:r>
    </w:p>
    <w:p w:rsidR="00C41BD9" w:rsidRPr="007D5821" w:rsidRDefault="00C41BD9" w:rsidP="007D5821">
      <w:pPr>
        <w:pStyle w:val="a3"/>
        <w:widowControl w:val="0"/>
        <w:numPr>
          <w:ilvl w:val="0"/>
          <w:numId w:val="35"/>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Державна Фармакопея України : в 3 т. / ДП Український науковий фармакопейний центр якості лікарських засобів”. – 2–е вид. – Х. : Державне підприємство “Український науковий фармакопейний центр якості лікарських засобів”, 2014. – Т. 3. – 732 с.</w:t>
      </w:r>
    </w:p>
    <w:p w:rsidR="00C41BD9" w:rsidRPr="007D5821" w:rsidRDefault="00C41BD9" w:rsidP="007D5821">
      <w:pPr>
        <w:pStyle w:val="a3"/>
        <w:widowControl w:val="0"/>
        <w:numPr>
          <w:ilvl w:val="0"/>
          <w:numId w:val="35"/>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Цуркан О.О. Фармацевтична хімія. Аналіз лікарських речовин за функціональними групами: навч. посіб. / О.О. Цуркан, І.В. Ніженковська, О.О. Глушаченко. – К.: ВСВ «Медицина», 2012. – 152 с.</w:t>
      </w:r>
    </w:p>
    <w:p w:rsidR="00C41BD9" w:rsidRPr="007D5821" w:rsidRDefault="00C41BD9" w:rsidP="007D5821">
      <w:pPr>
        <w:pStyle w:val="a3"/>
        <w:widowControl w:val="0"/>
        <w:numPr>
          <w:ilvl w:val="0"/>
          <w:numId w:val="35"/>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Фармацевтична хімія. Загальна та спеціальна фармацевтична хімія. Лікарські засоби неорганічної природи: лабораторно-практичні заняття. Навчальний посібник / Л.Г. Мішина. – Вінниця: ПП «ТД «Едельвейс і К»», 2010. – 384 с.</w:t>
      </w:r>
    </w:p>
    <w:p w:rsidR="00C41BD9" w:rsidRPr="007D5821" w:rsidRDefault="00C41BD9" w:rsidP="007D5821">
      <w:pPr>
        <w:pStyle w:val="a3"/>
        <w:widowControl w:val="0"/>
        <w:numPr>
          <w:ilvl w:val="0"/>
          <w:numId w:val="35"/>
        </w:numPr>
        <w:spacing w:line="360" w:lineRule="auto"/>
        <w:jc w:val="both"/>
        <w:outlineLvl w:val="0"/>
        <w:rPr>
          <w:rFonts w:ascii="Times New Roman" w:eastAsia="Times New Roman" w:hAnsi="Times New Roman" w:cs="Times New Roman"/>
          <w:bCs/>
          <w:sz w:val="28"/>
          <w:szCs w:val="28"/>
          <w:lang w:eastAsia="uk-UA" w:bidi="uk-UA"/>
        </w:rPr>
      </w:pPr>
      <w:r w:rsidRPr="007D5821">
        <w:rPr>
          <w:rFonts w:ascii="Times New Roman" w:hAnsi="Times New Roman" w:cs="Times New Roman"/>
          <w:sz w:val="28"/>
          <w:szCs w:val="28"/>
        </w:rPr>
        <w:t>Туркевич М., Владзімірська О., Лесик Р. Фармацевтична хімія (стероїдні гормони, їх синтетичні замінники і гетероциклічні сполуки як лікарські засоби). Підручник. – Вінниця: Нова Книга, 2003. – 464 с.</w:t>
      </w:r>
    </w:p>
    <w:p w:rsidR="00C41BD9" w:rsidRPr="007D5821" w:rsidRDefault="00C41BD9" w:rsidP="007D5821">
      <w:pPr>
        <w:widowControl w:val="0"/>
        <w:spacing w:after="0" w:line="360" w:lineRule="auto"/>
        <w:jc w:val="both"/>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Електронні інформаційні ресурси:</w:t>
      </w:r>
    </w:p>
    <w:p w:rsidR="00C41BD9" w:rsidRPr="007D5821" w:rsidRDefault="00C41BD9" w:rsidP="007D5821">
      <w:pPr>
        <w:pStyle w:val="a3"/>
        <w:widowControl w:val="0"/>
        <w:numPr>
          <w:ilvl w:val="0"/>
          <w:numId w:val="36"/>
        </w:numPr>
        <w:spacing w:after="0" w:line="360" w:lineRule="auto"/>
        <w:jc w:val="both"/>
        <w:rPr>
          <w:rFonts w:ascii="Times New Roman" w:hAnsi="Times New Roman" w:cs="Times New Roman"/>
          <w:sz w:val="28"/>
          <w:szCs w:val="28"/>
        </w:rPr>
      </w:pPr>
      <w:r w:rsidRPr="007D5821">
        <w:rPr>
          <w:rFonts w:ascii="Times New Roman" w:hAnsi="Times New Roman" w:cs="Times New Roman"/>
          <w:sz w:val="28"/>
          <w:szCs w:val="28"/>
        </w:rPr>
        <w:t xml:space="preserve">Матеріали у інфармаційній системі ОНМедУ </w:t>
      </w:r>
      <w:hyperlink r:id="rId65" w:history="1">
        <w:r w:rsidRPr="007D5821">
          <w:rPr>
            <w:rStyle w:val="a4"/>
            <w:rFonts w:ascii="Times New Roman" w:hAnsi="Times New Roman" w:cs="Times New Roman"/>
            <w:sz w:val="28"/>
            <w:szCs w:val="28"/>
          </w:rPr>
          <w:t>https://info.odmu.edu.ua/chair/pharmaceutical_chemistry/files/214/ua</w:t>
        </w:r>
      </w:hyperlink>
      <w:r w:rsidRPr="007D5821">
        <w:rPr>
          <w:rFonts w:ascii="Times New Roman" w:hAnsi="Times New Roman" w:cs="Times New Roman"/>
          <w:sz w:val="28"/>
          <w:szCs w:val="28"/>
        </w:rPr>
        <w:t xml:space="preserve"> </w:t>
      </w:r>
    </w:p>
    <w:p w:rsidR="00C41BD9" w:rsidRPr="007D5821" w:rsidRDefault="00C33FBB" w:rsidP="007D5821">
      <w:pPr>
        <w:pStyle w:val="a3"/>
        <w:widowControl w:val="0"/>
        <w:numPr>
          <w:ilvl w:val="0"/>
          <w:numId w:val="36"/>
        </w:numPr>
        <w:spacing w:after="0" w:line="360" w:lineRule="auto"/>
        <w:jc w:val="both"/>
        <w:rPr>
          <w:rFonts w:ascii="Times New Roman" w:hAnsi="Times New Roman" w:cs="Times New Roman"/>
          <w:sz w:val="28"/>
          <w:szCs w:val="28"/>
        </w:rPr>
      </w:pPr>
      <w:hyperlink r:id="rId66" w:history="1">
        <w:r w:rsidR="00C41BD9" w:rsidRPr="007D5821">
          <w:rPr>
            <w:rStyle w:val="a4"/>
            <w:rFonts w:ascii="Times New Roman" w:hAnsi="Times New Roman" w:cs="Times New Roman"/>
            <w:sz w:val="28"/>
            <w:szCs w:val="28"/>
          </w:rPr>
          <w:t>Компендіум - лікарські препарати</w:t>
        </w:r>
      </w:hyperlink>
    </w:p>
    <w:p w:rsidR="00C41BD9" w:rsidRPr="007D5821" w:rsidRDefault="00C33FBB" w:rsidP="007D5821">
      <w:pPr>
        <w:pStyle w:val="a3"/>
        <w:widowControl w:val="0"/>
        <w:numPr>
          <w:ilvl w:val="0"/>
          <w:numId w:val="36"/>
        </w:numPr>
        <w:spacing w:after="0" w:line="360" w:lineRule="auto"/>
        <w:jc w:val="both"/>
        <w:rPr>
          <w:rFonts w:ascii="Times New Roman" w:hAnsi="Times New Roman" w:cs="Times New Roman"/>
          <w:sz w:val="28"/>
          <w:szCs w:val="28"/>
        </w:rPr>
      </w:pPr>
      <w:hyperlink r:id="rId67" w:history="1">
        <w:r w:rsidR="00C41BD9" w:rsidRPr="007D5821">
          <w:rPr>
            <w:rStyle w:val="a4"/>
            <w:rFonts w:ascii="Times New Roman" w:hAnsi="Times New Roman" w:cs="Times New Roman"/>
            <w:sz w:val="28"/>
            <w:szCs w:val="28"/>
          </w:rPr>
          <w:t>European Pharmacopoeia (Ph. Eur.)</w:t>
        </w:r>
      </w:hyperlink>
    </w:p>
    <w:p w:rsidR="00C41BD9" w:rsidRPr="007D5821" w:rsidRDefault="00C33FBB" w:rsidP="007D5821">
      <w:pPr>
        <w:pStyle w:val="a3"/>
        <w:numPr>
          <w:ilvl w:val="0"/>
          <w:numId w:val="36"/>
        </w:numPr>
        <w:tabs>
          <w:tab w:val="left" w:pos="1260"/>
        </w:tabs>
        <w:spacing w:line="360" w:lineRule="auto"/>
        <w:jc w:val="both"/>
        <w:rPr>
          <w:rFonts w:ascii="Times New Roman" w:hAnsi="Times New Roman" w:cs="Times New Roman"/>
          <w:sz w:val="28"/>
          <w:szCs w:val="28"/>
        </w:rPr>
      </w:pPr>
      <w:hyperlink r:id="rId68" w:history="1">
        <w:r w:rsidR="00C41BD9" w:rsidRPr="007D5821">
          <w:rPr>
            <w:rStyle w:val="a4"/>
            <w:rFonts w:ascii="Times New Roman" w:hAnsi="Times New Roman" w:cs="Times New Roman"/>
            <w:sz w:val="28"/>
            <w:szCs w:val="28"/>
          </w:rPr>
          <w:t>DrugBank онлайн</w:t>
        </w:r>
      </w:hyperlink>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7D5821" w:rsidRDefault="007D5821" w:rsidP="007D5821">
      <w:pPr>
        <w:widowControl w:val="0"/>
        <w:spacing w:before="240" w:after="0" w:line="360" w:lineRule="auto"/>
        <w:jc w:val="center"/>
        <w:rPr>
          <w:rFonts w:ascii="Times New Roman" w:eastAsia="Times New Roman" w:hAnsi="Times New Roman"/>
          <w:b/>
          <w:bCs/>
          <w:caps/>
          <w:sz w:val="28"/>
          <w:szCs w:val="28"/>
          <w:lang w:eastAsia="ru-RU" w:bidi="ru-RU"/>
        </w:rPr>
      </w:pPr>
    </w:p>
    <w:p w:rsidR="00C41BD9" w:rsidRPr="007D5821" w:rsidRDefault="00C41BD9" w:rsidP="007D5821">
      <w:pPr>
        <w:widowControl w:val="0"/>
        <w:spacing w:before="240" w:after="0" w:line="360" w:lineRule="auto"/>
        <w:jc w:val="center"/>
        <w:rPr>
          <w:rFonts w:ascii="Times New Roman" w:eastAsia="Times New Roman" w:hAnsi="Times New Roman"/>
          <w:b/>
          <w:bCs/>
          <w:caps/>
          <w:sz w:val="28"/>
          <w:szCs w:val="28"/>
          <w:lang w:eastAsia="ru-RU" w:bidi="ru-RU"/>
        </w:rPr>
      </w:pPr>
      <w:r w:rsidRPr="007D5821">
        <w:rPr>
          <w:rFonts w:ascii="Times New Roman" w:eastAsia="Times New Roman" w:hAnsi="Times New Roman"/>
          <w:b/>
          <w:bCs/>
          <w:caps/>
          <w:sz w:val="28"/>
          <w:szCs w:val="28"/>
          <w:lang w:eastAsia="ru-RU" w:bidi="ru-RU"/>
        </w:rPr>
        <w:t>Тема 35</w:t>
      </w:r>
    </w:p>
    <w:p w:rsidR="00C41BD9" w:rsidRPr="007D5821" w:rsidRDefault="00C41BD9" w:rsidP="007D5821">
      <w:pPr>
        <w:widowControl w:val="0"/>
        <w:spacing w:after="0" w:line="360" w:lineRule="auto"/>
        <w:jc w:val="center"/>
        <w:rPr>
          <w:rFonts w:ascii="Times New Roman" w:eastAsia="Times New Roman" w:hAnsi="Times New Roman"/>
          <w:sz w:val="28"/>
          <w:szCs w:val="28"/>
          <w:lang w:eastAsia="uk-UA" w:bidi="uk-UA"/>
        </w:rPr>
      </w:pPr>
      <w:r w:rsidRPr="007D5821">
        <w:rPr>
          <w:rFonts w:ascii="Times New Roman" w:eastAsia="Times New Roman" w:hAnsi="Times New Roman"/>
          <w:b/>
          <w:bCs/>
          <w:caps/>
          <w:sz w:val="28"/>
          <w:szCs w:val="28"/>
          <w:lang w:eastAsia="ru-RU" w:bidi="ru-RU"/>
        </w:rPr>
        <w:t>«Пр</w:t>
      </w:r>
      <w:r w:rsidR="00F23AD6" w:rsidRPr="007D5821">
        <w:rPr>
          <w:rFonts w:ascii="Times New Roman" w:eastAsia="Times New Roman" w:hAnsi="Times New Roman"/>
          <w:b/>
          <w:bCs/>
          <w:caps/>
          <w:sz w:val="28"/>
          <w:szCs w:val="28"/>
          <w:lang w:eastAsia="ru-RU" w:bidi="ru-RU"/>
        </w:rPr>
        <w:t>О</w:t>
      </w:r>
      <w:r w:rsidRPr="007D5821">
        <w:rPr>
          <w:rFonts w:ascii="Times New Roman" w:eastAsia="Times New Roman" w:hAnsi="Times New Roman"/>
          <w:b/>
          <w:bCs/>
          <w:caps/>
          <w:sz w:val="28"/>
          <w:szCs w:val="28"/>
          <w:lang w:eastAsia="ru-RU" w:bidi="ru-RU"/>
        </w:rPr>
        <w:t>тивиразкові лікарські засоби. Характеристика, класифікація, зв'язок між структурою і фармакологічною дією, механізм дії, способи одержання, методи аналізу, застосування в медицині</w:t>
      </w:r>
      <w:r w:rsidRPr="007D5821">
        <w:rPr>
          <w:rFonts w:ascii="Times New Roman" w:eastAsia="Times New Roman" w:hAnsi="Times New Roman"/>
          <w:b/>
          <w:bCs/>
          <w:sz w:val="28"/>
          <w:szCs w:val="28"/>
          <w:lang w:eastAsia="ru-RU" w:bidi="ru-RU"/>
        </w:rPr>
        <w:t>»</w:t>
      </w:r>
    </w:p>
    <w:p w:rsidR="00C41BD9" w:rsidRPr="007D5821" w:rsidRDefault="00C41BD9" w:rsidP="007D5821">
      <w:pPr>
        <w:widowControl w:val="0"/>
        <w:spacing w:before="240" w:after="0" w:line="360" w:lineRule="auto"/>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b/>
          <w:bCs/>
          <w:sz w:val="28"/>
          <w:szCs w:val="28"/>
          <w:lang w:eastAsia="uk-UA" w:bidi="uk-UA"/>
        </w:rPr>
        <w:t xml:space="preserve">Актуальність теми: </w:t>
      </w:r>
      <w:r w:rsidR="00F23AD6" w:rsidRPr="007D5821">
        <w:rPr>
          <w:rFonts w:ascii="Times New Roman" w:eastAsia="Times New Roman" w:hAnsi="Times New Roman"/>
          <w:sz w:val="28"/>
          <w:szCs w:val="28"/>
          <w:lang w:eastAsia="uk-UA" w:bidi="uk-UA"/>
        </w:rPr>
        <w:t>Виразкова хвороба шлунка та дванадцятипалої кишки, гастроезофагеальна рефлюксна хвороба та інші кислотозалежні патології залишаються поширеними захворюваннями травної системи. Сучасна фармакотерапія ґрунтується на застосуванні інгібіторів протонної помпи, блокаторів H₂-гістамінових рецепторів, антацидів, гастропротекторів та антихелікобактерних засобів. Висока клінічна значущість цих препаратів, необхідність точного дозування та контроль домішок зумовлюють потребу глибоких знань щодо їх хімічної структури, механізму дії та методів фармацевтичного аналізу.</w:t>
      </w:r>
    </w:p>
    <w:p w:rsidR="00C41BD9" w:rsidRPr="007D5821" w:rsidRDefault="00C41BD9" w:rsidP="007D5821">
      <w:pPr>
        <w:widowControl w:val="0"/>
        <w:spacing w:before="240" w:after="0" w:line="360" w:lineRule="auto"/>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b/>
          <w:bCs/>
          <w:sz w:val="28"/>
          <w:szCs w:val="28"/>
          <w:lang w:eastAsia="uk-UA" w:bidi="uk-UA"/>
        </w:rPr>
        <w:t xml:space="preserve">Мета: </w:t>
      </w:r>
      <w:r w:rsidR="00F23AD6" w:rsidRPr="007D5821">
        <w:rPr>
          <w:rFonts w:ascii="Times New Roman" w:eastAsia="Times New Roman" w:hAnsi="Times New Roman"/>
          <w:sz w:val="28"/>
          <w:szCs w:val="28"/>
          <w:lang w:eastAsia="uk-UA" w:bidi="uk-UA"/>
        </w:rPr>
        <w:t>Сформувати у студентів системні знання щодо класифікації противиразкових лікарських засобів, взаємозв’язку між хімічною будовою і фармакологічною дією, механізмів дії, способів одержання, методів контролю якості та особливостей застосування в клінічній практиці.</w:t>
      </w:r>
    </w:p>
    <w:p w:rsidR="00C41BD9" w:rsidRPr="007D5821" w:rsidRDefault="00C41BD9" w:rsidP="007D5821">
      <w:pPr>
        <w:widowControl w:val="0"/>
        <w:spacing w:before="240" w:line="360" w:lineRule="auto"/>
        <w:jc w:val="both"/>
        <w:outlineLvl w:val="0"/>
        <w:rPr>
          <w:rFonts w:ascii="Times New Roman" w:eastAsia="Times New Roman" w:hAnsi="Times New Roman"/>
          <w:b/>
          <w:bCs/>
          <w:sz w:val="28"/>
          <w:szCs w:val="28"/>
          <w:lang w:eastAsia="uk-UA" w:bidi="uk-UA"/>
        </w:rPr>
      </w:pPr>
      <w:r w:rsidRPr="007D5821">
        <w:rPr>
          <w:rFonts w:ascii="Times New Roman" w:eastAsia="Times New Roman" w:hAnsi="Times New Roman"/>
          <w:b/>
          <w:bCs/>
          <w:sz w:val="28"/>
          <w:szCs w:val="28"/>
          <w:lang w:eastAsia="uk-UA" w:bidi="uk-UA"/>
        </w:rPr>
        <w:t xml:space="preserve">Основні поняття (перелік питань): </w:t>
      </w:r>
    </w:p>
    <w:p w:rsidR="00F23AD6" w:rsidRPr="007D5821" w:rsidRDefault="00F23AD6" w:rsidP="007D5821">
      <w:pPr>
        <w:pStyle w:val="a3"/>
        <w:widowControl w:val="0"/>
        <w:numPr>
          <w:ilvl w:val="0"/>
          <w:numId w:val="50"/>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Патогенез виразкової хвороби та роль кислотно-пептичного фактору.</w:t>
      </w:r>
    </w:p>
    <w:p w:rsidR="00F23AD6" w:rsidRPr="007D5821" w:rsidRDefault="00F23AD6" w:rsidP="007D5821">
      <w:pPr>
        <w:pStyle w:val="a3"/>
        <w:widowControl w:val="0"/>
        <w:numPr>
          <w:ilvl w:val="0"/>
          <w:numId w:val="50"/>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Класифікація противиразкових засобів.</w:t>
      </w:r>
    </w:p>
    <w:p w:rsidR="00F23AD6" w:rsidRPr="007D5821" w:rsidRDefault="00F23AD6" w:rsidP="007D5821">
      <w:pPr>
        <w:pStyle w:val="a3"/>
        <w:widowControl w:val="0"/>
        <w:numPr>
          <w:ilvl w:val="0"/>
          <w:numId w:val="50"/>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Антациди: неорганічні сполуки алюмінію та магнію.</w:t>
      </w:r>
    </w:p>
    <w:p w:rsidR="00F23AD6" w:rsidRPr="007D5821" w:rsidRDefault="00F23AD6" w:rsidP="007D5821">
      <w:pPr>
        <w:pStyle w:val="a3"/>
        <w:widowControl w:val="0"/>
        <w:numPr>
          <w:ilvl w:val="0"/>
          <w:numId w:val="50"/>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Блокатори H₂-гістамінових рецепторів: структура та дія.</w:t>
      </w:r>
    </w:p>
    <w:p w:rsidR="00F23AD6" w:rsidRPr="007D5821" w:rsidRDefault="00F23AD6" w:rsidP="007D5821">
      <w:pPr>
        <w:pStyle w:val="a3"/>
        <w:widowControl w:val="0"/>
        <w:numPr>
          <w:ilvl w:val="0"/>
          <w:numId w:val="50"/>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Інгібітори протонної помпи: бензімідазольні похідні та механізм активації.</w:t>
      </w:r>
    </w:p>
    <w:p w:rsidR="00F23AD6" w:rsidRPr="007D5821" w:rsidRDefault="00F23AD6" w:rsidP="007D5821">
      <w:pPr>
        <w:pStyle w:val="a3"/>
        <w:widowControl w:val="0"/>
        <w:numPr>
          <w:ilvl w:val="0"/>
          <w:numId w:val="50"/>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Гастропротектори (вісмутвмісні сполуки, сукральфат).</w:t>
      </w:r>
    </w:p>
    <w:p w:rsidR="00F23AD6" w:rsidRPr="007D5821" w:rsidRDefault="00F23AD6" w:rsidP="007D5821">
      <w:pPr>
        <w:pStyle w:val="a3"/>
        <w:widowControl w:val="0"/>
        <w:numPr>
          <w:ilvl w:val="0"/>
          <w:numId w:val="50"/>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Антихелікобактерна терапія та комбіновані схеми.</w:t>
      </w:r>
    </w:p>
    <w:p w:rsidR="00F23AD6" w:rsidRPr="007D5821" w:rsidRDefault="00F23AD6" w:rsidP="007D5821">
      <w:pPr>
        <w:pStyle w:val="a3"/>
        <w:widowControl w:val="0"/>
        <w:numPr>
          <w:ilvl w:val="0"/>
          <w:numId w:val="50"/>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Зв’язок між структурою бензімідазолу та антисекреторною активністю.</w:t>
      </w:r>
    </w:p>
    <w:p w:rsidR="00F23AD6" w:rsidRPr="007D5821" w:rsidRDefault="00F23AD6" w:rsidP="007D5821">
      <w:pPr>
        <w:pStyle w:val="a3"/>
        <w:widowControl w:val="0"/>
        <w:numPr>
          <w:ilvl w:val="0"/>
          <w:numId w:val="50"/>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Методи фармацевтичного аналізу (кислотно-основна титриметрія, спектрофотометрія, ВЕРХ).</w:t>
      </w:r>
    </w:p>
    <w:p w:rsidR="00C41BD9" w:rsidRPr="007D5821" w:rsidRDefault="00F23AD6" w:rsidP="007D5821">
      <w:pPr>
        <w:pStyle w:val="a3"/>
        <w:widowControl w:val="0"/>
        <w:numPr>
          <w:ilvl w:val="0"/>
          <w:numId w:val="50"/>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Побічні ефекти та лікарські взаємодії.</w:t>
      </w:r>
    </w:p>
    <w:p w:rsidR="00C41BD9" w:rsidRPr="007D5821" w:rsidRDefault="00C41BD9" w:rsidP="007D5821">
      <w:pPr>
        <w:widowControl w:val="0"/>
        <w:tabs>
          <w:tab w:val="left" w:leader="dot" w:pos="1331"/>
        </w:tabs>
        <w:spacing w:before="240" w:line="360" w:lineRule="auto"/>
        <w:rPr>
          <w:rFonts w:ascii="Times New Roman" w:eastAsia="Times New Roman" w:hAnsi="Times New Roman"/>
          <w:b/>
          <w:sz w:val="28"/>
          <w:szCs w:val="28"/>
          <w:lang w:eastAsia="uk-UA" w:bidi="uk-UA"/>
        </w:rPr>
      </w:pPr>
      <w:r w:rsidRPr="007D5821">
        <w:rPr>
          <w:rFonts w:ascii="Times New Roman" w:eastAsia="Times New Roman" w:hAnsi="Times New Roman"/>
          <w:b/>
          <w:sz w:val="28"/>
          <w:szCs w:val="28"/>
          <w:lang w:eastAsia="uk-UA" w:bidi="uk-UA"/>
        </w:rPr>
        <w:t>Зміст лекційного матеріалу (текст лекції):</w:t>
      </w:r>
    </w:p>
    <w:p w:rsidR="007D5821" w:rsidRPr="007D5821" w:rsidRDefault="007D5821"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Лекція присвячена противиразковим засобам, їх класифікації, хімічній будові, взаємозв’язку між структурою та фармакологічною дією, механізмам дії, основним етапам створення, методам синтезу, ідентифікації, кількісного визначення та застосуванню в медичній практиці. Основну увагу приділено антисекреторним препаратам — антагоністам H₂-гістамінових рецепторів і інгібіторам протонної помпи.</w:t>
      </w:r>
    </w:p>
    <w:p w:rsidR="007D5821" w:rsidRPr="007D5821" w:rsidRDefault="007D5821"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Противиразкові препарати застосовуються для лікування виразкової хвороби шлунка та дванадцятипалої кишки, гастроезофагеальної рефлюксної хвороби, гіперацидного гастриту, синдрому Золлінгера–Еллісона та інших кислотозалежних станів. Ключову роль у патогенезі цих захворювань відіграє надлишкова секреція соляної кислоти парієтальними клітинами слизової оболонки шлунка.</w:t>
      </w:r>
    </w:p>
    <w:p w:rsidR="007D5821" w:rsidRPr="007D5821" w:rsidRDefault="007D5821"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Антисекреторні засоби зменшують продукцію HCl. До них належать блокатори H₂-гістамінових рецепторів, інгібітори протонної помпи (ІПП), М-холінолітики та похідні простагландинів. Найбільш важливими групами є H₂-блокатори та ІПП.</w:t>
      </w:r>
    </w:p>
    <w:p w:rsidR="007D5821" w:rsidRPr="007D5821" w:rsidRDefault="007D5821"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H₂-гістамінові рецептори локалізовані на мембранах парієтальних клітин і стимулюють секрецію кислоти через активацію аденілатциклази. Блокатори H₂-рецепторів знижують як базальну, так і стимульовану секрецію соляної кислоти. Відповідно до АТХ-класифікації (A02BA) до них належать циметидин, ранітидин, фамотидин, нізатидин, роксатидин.</w:t>
      </w:r>
    </w:p>
    <w:p w:rsidR="007D5821" w:rsidRPr="007D5821" w:rsidRDefault="007D5821"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Історія створення цієї групи розпочалася у 1964 році компанією Smith, Kline and French. Було встановлено існування двох типів гістамінових рецепторів — H₁ і H₂. Звичайні антигістамінні препарати не впливали на секрецію кислоти, що підтвердило наявність окремого підтипу рецепторів. Модифікація молекули гістаміну шляхом введення метильної групи в 5-положення підвищила селективність до H₂-рецепторів.</w:t>
      </w:r>
    </w:p>
    <w:p w:rsidR="007D5821" w:rsidRPr="007D5821" w:rsidRDefault="007D5821"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Подальші дослідження показали, що заміна сильно основної гуанідинової групи на нейтральніші фрагменти (тіосечовина) та подовження бічного ланцюга підвищують селективність. У 1972 році був синтезований бурімамід, але через токсичність тіосечовинного фрагмента він не став лікарським засобом. Наступний крок — метіамід — мав вищу активність, але також проявляв токсичність. Замінення тіосечовини на ціаноіміно-групу призвело до створення циметидину (1973), який став першим клінічно застосовуваним H₂-блокатором (з 1976 року).</w:t>
      </w:r>
    </w:p>
    <w:p w:rsidR="007D5821" w:rsidRPr="007D5821" w:rsidRDefault="007D5821"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Циметидин був ефективним, але мав недоліки: короткий період напіввиведення (потреба частого прийому), антиандрогенна дія (гінекомастія), інгібування цитохрому P450 та численні лікарські взаємодії.</w:t>
      </w:r>
    </w:p>
    <w:p w:rsidR="007D5821" w:rsidRPr="007D5821" w:rsidRDefault="007D5821"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Подальша оптимізація структури показала, що імідазольне ядро не є обов’язковим. Його заміна на біоізостерні гетероцикли підвищила селективність і безпечність. Ранітидин містить фуранове кільце з диметиламінометильною групою; він не має антиандрогенної активності та слабко інгібує CYP450. Фамотидин містить тіазольне кільце і є більш потужним антагоністом H₂-рецепторів. Він не інгібує цитохром P450 і не має гормональних побічних ефектів. На сьогодні фамотидин є найбільш широко застосовуваним представником цієї групи.</w:t>
      </w:r>
    </w:p>
    <w:p w:rsidR="007D5821" w:rsidRPr="007D5821" w:rsidRDefault="007D5821"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Структурно H₂-блокатори містять гетероциклічне ядро (імідазол, фуран, тіазол), сірковмісний ланцюг і термінальну полярну групу, що забезпечує взаємодію з рецептором.</w:t>
      </w:r>
    </w:p>
    <w:p w:rsidR="007D5821" w:rsidRPr="007D5821" w:rsidRDefault="007D5821"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Інгібітори протонної помпи (ІПП) блокують фермент H⁺/K⁺-АТФазу — «протонний насос» парієтальних клітин, що каталізує фінальну стадію секреції кислоти. Це найефективніша група антисекреторних засобів (АТХ A02BC: омепразол, лансопразол, пантопразол, рабепразол, езомепразол).</w:t>
      </w:r>
    </w:p>
    <w:p w:rsidR="007D5821" w:rsidRPr="007D5821" w:rsidRDefault="007D5821"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ІПП були створені завдяки дослідженням шведської компанії Hässle (Astra). Перші сполуки містили тіоамідну групу, яка обумовлювала токсичність. Після її модифікації було отримано тимопразол, а згодом пікопразол. Подальша оптимізація структури призвела до створення омепразолу (1979), який наприкінці 1980-х був зареєстрований як лікарський засіб.</w:t>
      </w:r>
    </w:p>
    <w:p w:rsidR="007D5821" w:rsidRPr="007D5821" w:rsidRDefault="007D5821"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За хімічною будовою ІПП є 2-сульфінілпохідними бензимідазолу та містять дві гетероциклічні системи — бензимідазольну та піридинову. У кислому середовищі канальців парієтальних клітин вони перетворюються на активні сульфенамідні форми, які ковалентно зв’язуються з SH-групами H⁺/K⁺-АТФази, забезпечуючи необоротне пригнічення секреції кислоти.</w:t>
      </w:r>
    </w:p>
    <w:p w:rsidR="007D5821" w:rsidRPr="007D5821" w:rsidRDefault="007D5821"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Омепразол містить метоксигрупи, що підвищують електронну густину. Лансопразол має інший набір замісників і подібну швидкість активації. Пантопразол містить дифлуорометильну групу (–CHF₂), що підвищує метаболічну стабільність, але знижує основність. Рабепразол має найвищу основність і найшвидшу активацію. Солі (натрієві, магнієві) забезпечують водорозчинність і можливість парентерального застосування.</w:t>
      </w:r>
    </w:p>
    <w:p w:rsidR="007D5821" w:rsidRPr="007D5821" w:rsidRDefault="007D5821"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Синтез фамотидину включає утворення амінотіазольного фрагмента, взаємодію з ізотіоціанатами, метилювання та аміноліз із формуванням кінцевої структури. Омепразол отримують шляхом конденсації похідного бензимідазол-2-тіолу з 2-хлорметилпіридином з подальшим окисненням сульфіду до сульфоксиду m-хлорпербензойною кислотою.</w:t>
      </w:r>
    </w:p>
    <w:p w:rsidR="007D5821" w:rsidRPr="007D5821" w:rsidRDefault="007D5821"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Контроль якості H₂-блокаторів і ІПП включає визначення зовнішнього вигляду, розчинності, поліморфізму, ідентифікацію ІЧ-спектроскопією, визначення іонів (Cl⁻, Mg²⁺), питомого обертання (для омепразолу натрію та езомепразолу магнію), УФ-спектрофотометрію та ВЕРХ. Омепразол у 0,1 М NaOH має максимуми поглинання при 276 і 305 нм; лансопразол у метанолі — при 284 нм.</w:t>
      </w:r>
    </w:p>
    <w:p w:rsidR="007D5821" w:rsidRPr="007D5821" w:rsidRDefault="007D5821"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Кількісне визначення ранітидину проводять алкаліметрією у водному середовищі (1:1), фамотидину — ацидиметрією в оцтовому середовищі (1:2) з потенціометричною фіксацією точки еквівалентності. Кислотні форми ІПП визначають алкаліметрією, натрієві солі — ацидиметрією, лікарські форми — методом ВЕРХ.</w:t>
      </w:r>
    </w:p>
    <w:p w:rsidR="00C41BD9" w:rsidRPr="007D5821" w:rsidRDefault="007D5821" w:rsidP="007D5821">
      <w:pPr>
        <w:widowControl w:val="0"/>
        <w:spacing w:after="0" w:line="360" w:lineRule="auto"/>
        <w:ind w:firstLine="708"/>
        <w:jc w:val="both"/>
        <w:outlineLvl w:val="0"/>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Таким чином, противиразкові препарати демонструють чіткий взаємозв’язок між хімічною структурою та фармакологічною активністю. Гетероциклічні структури H₂-блокаторів забезпечують селективне блокування рецепторів, а бензимідазольні сульфоксиди ІПП — необоротну інгібіцію протонної помпи. Сучасні методи синтезу й контролю якості гарантують їх ефективність і безпечність при лікуванні кислотозалежних захворювань.</w:t>
      </w:r>
    </w:p>
    <w:p w:rsidR="00C41BD9" w:rsidRPr="007D5821" w:rsidRDefault="00C41BD9" w:rsidP="007D5821">
      <w:pPr>
        <w:widowControl w:val="0"/>
        <w:spacing w:before="240" w:line="360" w:lineRule="auto"/>
        <w:outlineLvl w:val="0"/>
        <w:rPr>
          <w:rFonts w:ascii="Times New Roman" w:eastAsia="Times New Roman" w:hAnsi="Times New Roman"/>
          <w:b/>
          <w:bCs/>
          <w:sz w:val="28"/>
          <w:szCs w:val="28"/>
          <w:lang w:eastAsia="uk-UA" w:bidi="uk-UA"/>
        </w:rPr>
      </w:pPr>
      <w:r w:rsidRPr="007D5821">
        <w:rPr>
          <w:rFonts w:ascii="Times New Roman" w:eastAsia="Times New Roman" w:hAnsi="Times New Roman"/>
          <w:b/>
          <w:bCs/>
          <w:sz w:val="28"/>
          <w:szCs w:val="28"/>
          <w:lang w:eastAsia="uk-UA" w:bidi="uk-UA"/>
        </w:rPr>
        <w:t>Питання для самоконтролю до теми:</w:t>
      </w:r>
    </w:p>
    <w:p w:rsidR="00F23AD6" w:rsidRPr="007D5821" w:rsidRDefault="00F23AD6" w:rsidP="007D5821">
      <w:pPr>
        <w:pStyle w:val="a3"/>
        <w:widowControl w:val="0"/>
        <w:numPr>
          <w:ilvl w:val="0"/>
          <w:numId w:val="37"/>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основні групи противиразкових засобів?</w:t>
      </w:r>
    </w:p>
    <w:p w:rsidR="00F23AD6" w:rsidRPr="007D5821" w:rsidRDefault="00F23AD6" w:rsidP="007D5821">
      <w:pPr>
        <w:pStyle w:val="a3"/>
        <w:widowControl w:val="0"/>
        <w:numPr>
          <w:ilvl w:val="0"/>
          <w:numId w:val="37"/>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Який механізм дії інгібіторів протонної помпи?</w:t>
      </w:r>
    </w:p>
    <w:p w:rsidR="00F23AD6" w:rsidRPr="007D5821" w:rsidRDefault="00F23AD6" w:rsidP="007D5821">
      <w:pPr>
        <w:pStyle w:val="a3"/>
        <w:widowControl w:val="0"/>
        <w:numPr>
          <w:ilvl w:val="0"/>
          <w:numId w:val="37"/>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Чим відрізняються антациди системної та несистемної дії?</w:t>
      </w:r>
    </w:p>
    <w:p w:rsidR="00F23AD6" w:rsidRPr="007D5821" w:rsidRDefault="00F23AD6" w:rsidP="007D5821">
      <w:pPr>
        <w:pStyle w:val="a3"/>
        <w:widowControl w:val="0"/>
        <w:numPr>
          <w:ilvl w:val="0"/>
          <w:numId w:val="37"/>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структурні особливості мають блокатори H₂-рецепторів?</w:t>
      </w:r>
    </w:p>
    <w:p w:rsidR="00F23AD6" w:rsidRPr="007D5821" w:rsidRDefault="00F23AD6" w:rsidP="007D5821">
      <w:pPr>
        <w:pStyle w:val="a3"/>
        <w:widowControl w:val="0"/>
        <w:numPr>
          <w:ilvl w:val="0"/>
          <w:numId w:val="37"/>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Яку роль відіграють сполуки вісмуту у лікуванні виразкової хвороби?</w:t>
      </w:r>
    </w:p>
    <w:p w:rsidR="00F23AD6" w:rsidRPr="007D5821" w:rsidRDefault="00F23AD6" w:rsidP="007D5821">
      <w:pPr>
        <w:pStyle w:val="a3"/>
        <w:widowControl w:val="0"/>
        <w:numPr>
          <w:ilvl w:val="0"/>
          <w:numId w:val="37"/>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методи використовують для кількісного визначення антацидів?</w:t>
      </w:r>
    </w:p>
    <w:p w:rsidR="00F23AD6" w:rsidRPr="007D5821" w:rsidRDefault="00F23AD6" w:rsidP="007D5821">
      <w:pPr>
        <w:pStyle w:val="a3"/>
        <w:widowControl w:val="0"/>
        <w:numPr>
          <w:ilvl w:val="0"/>
          <w:numId w:val="37"/>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Чому інгібітори протонної помпи є проліками?</w:t>
      </w:r>
    </w:p>
    <w:p w:rsidR="00F23AD6" w:rsidRPr="007D5821" w:rsidRDefault="00F23AD6" w:rsidP="007D5821">
      <w:pPr>
        <w:pStyle w:val="a3"/>
        <w:widowControl w:val="0"/>
        <w:numPr>
          <w:ilvl w:val="0"/>
          <w:numId w:val="37"/>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фактори впливають на стабільність бензімідазольних сполук?</w:t>
      </w:r>
    </w:p>
    <w:p w:rsidR="00F23AD6" w:rsidRPr="007D5821" w:rsidRDefault="00F23AD6" w:rsidP="007D5821">
      <w:pPr>
        <w:pStyle w:val="a3"/>
        <w:widowControl w:val="0"/>
        <w:numPr>
          <w:ilvl w:val="0"/>
          <w:numId w:val="37"/>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можливі побічні ефекти тривалої антисекреторної терапії?</w:t>
      </w:r>
    </w:p>
    <w:p w:rsidR="00C41BD9" w:rsidRPr="007D5821" w:rsidRDefault="00F23AD6" w:rsidP="007D5821">
      <w:pPr>
        <w:pStyle w:val="a3"/>
        <w:widowControl w:val="0"/>
        <w:numPr>
          <w:ilvl w:val="0"/>
          <w:numId w:val="37"/>
        </w:numPr>
        <w:spacing w:after="0" w:line="360" w:lineRule="auto"/>
        <w:jc w:val="both"/>
        <w:outlineLvl w:val="0"/>
        <w:rPr>
          <w:rFonts w:ascii="Times New Roman" w:eastAsia="Times New Roman" w:hAnsi="Times New Roman" w:cs="Times New Roman"/>
          <w:sz w:val="28"/>
          <w:szCs w:val="28"/>
          <w:lang w:eastAsia="uk-UA" w:bidi="uk-UA"/>
        </w:rPr>
      </w:pPr>
      <w:r w:rsidRPr="007D5821">
        <w:rPr>
          <w:rFonts w:ascii="Times New Roman" w:eastAsia="Times New Roman" w:hAnsi="Times New Roman" w:cs="Times New Roman"/>
          <w:sz w:val="28"/>
          <w:szCs w:val="28"/>
          <w:lang w:eastAsia="uk-UA" w:bidi="uk-UA"/>
        </w:rPr>
        <w:t>Які принципи комбінованої терапії при Helicobacter pylori-асоційованій виразці?</w:t>
      </w:r>
    </w:p>
    <w:p w:rsidR="00C41BD9" w:rsidRPr="007D5821" w:rsidRDefault="00C41BD9" w:rsidP="007D5821">
      <w:pPr>
        <w:widowControl w:val="0"/>
        <w:spacing w:before="240" w:line="360" w:lineRule="auto"/>
        <w:outlineLvl w:val="0"/>
        <w:rPr>
          <w:rFonts w:ascii="Times New Roman" w:eastAsia="Times New Roman" w:hAnsi="Times New Roman"/>
          <w:b/>
          <w:bCs/>
          <w:sz w:val="28"/>
          <w:szCs w:val="28"/>
          <w:lang w:eastAsia="uk-UA" w:bidi="uk-UA"/>
        </w:rPr>
      </w:pPr>
      <w:r w:rsidRPr="007D5821">
        <w:rPr>
          <w:rFonts w:ascii="Times New Roman" w:eastAsia="Times New Roman" w:hAnsi="Times New Roman"/>
          <w:b/>
          <w:bCs/>
          <w:sz w:val="28"/>
          <w:szCs w:val="28"/>
          <w:lang w:eastAsia="uk-UA" w:bidi="uk-UA"/>
        </w:rPr>
        <w:t>Список джерел до теми:</w:t>
      </w:r>
    </w:p>
    <w:p w:rsidR="00C41BD9" w:rsidRPr="007D5821" w:rsidRDefault="00C41BD9" w:rsidP="007D5821">
      <w:pPr>
        <w:widowControl w:val="0"/>
        <w:spacing w:after="0" w:line="360" w:lineRule="auto"/>
        <w:jc w:val="both"/>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 xml:space="preserve">Основна: </w:t>
      </w:r>
    </w:p>
    <w:p w:rsidR="00C41BD9" w:rsidRPr="007D5821" w:rsidRDefault="00C41BD9" w:rsidP="007D5821">
      <w:pPr>
        <w:pStyle w:val="a3"/>
        <w:widowControl w:val="0"/>
        <w:numPr>
          <w:ilvl w:val="0"/>
          <w:numId w:val="38"/>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Коновалова О.Ю., Геращенко І.І., Джан Т.В., Гуртовенко І.О., Гудзенко Н.В., Рибак Л.М. Фармацевтична хімія. Навчальний посібник для студентів вищих медичних та фармацевтичних навчальних закладів III-IV рівнів акредитації. - К.: Книга-плюс, 2023. - 384 с.</w:t>
      </w:r>
    </w:p>
    <w:p w:rsidR="00C41BD9" w:rsidRPr="007D5821" w:rsidRDefault="00C41BD9" w:rsidP="007D5821">
      <w:pPr>
        <w:pStyle w:val="a3"/>
        <w:widowControl w:val="0"/>
        <w:numPr>
          <w:ilvl w:val="0"/>
          <w:numId w:val="38"/>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Система якості лікарських засобів [Електронний ресурс] : елек- трон. метод. посібник до курсів «Стандартизація та контроль якості лікарських препаратів» та «Стандартизація та сертифікація лікар- ських засобів» для студ. ф-ту хімії та фармації / уклад. : Д. В. Сні- гур, Р. Є. Хома, О. М. Жуковецька. – Одеса : Одес. нац. ун-т ім. І. І. Мечникова, 2023. – 66 с.</w:t>
      </w:r>
    </w:p>
    <w:p w:rsidR="00C41BD9" w:rsidRPr="007D5821" w:rsidRDefault="00C41BD9" w:rsidP="007D5821">
      <w:pPr>
        <w:pStyle w:val="a3"/>
        <w:widowControl w:val="0"/>
        <w:numPr>
          <w:ilvl w:val="0"/>
          <w:numId w:val="38"/>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Аналітична хімія : навчальний посібник / О.Ю. Кичкирук, А.В. Шляніна, Н.В. Кусяк. Житомир : ЖДУ імені Івана Франка, ПП «Євро-Волинь», 2022. 240 с.</w:t>
      </w:r>
    </w:p>
    <w:p w:rsidR="00C41BD9" w:rsidRPr="007D5821" w:rsidRDefault="00C41BD9" w:rsidP="007D5821">
      <w:pPr>
        <w:pStyle w:val="a3"/>
        <w:widowControl w:val="0"/>
        <w:numPr>
          <w:ilvl w:val="0"/>
          <w:numId w:val="38"/>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Якість, стандартизація та сертифікація ліків : навчальний посібник для занять молодших спеціалістів на курсах удосконалення кваліфікації з фаху «Фармація» / уклад. Г.Г. Берест. – Запоріжжя: ЗДМУ, 2021. – 104 с.</w:t>
      </w:r>
    </w:p>
    <w:p w:rsidR="00C41BD9" w:rsidRPr="007D5821" w:rsidRDefault="00C41BD9" w:rsidP="007D5821">
      <w:pPr>
        <w:pStyle w:val="a3"/>
        <w:widowControl w:val="0"/>
        <w:numPr>
          <w:ilvl w:val="0"/>
          <w:numId w:val="38"/>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Інструментальні методи аналізу: навч. посіб. / М. М. Ларук, П. Й. Шаповал, Р. Р. Гумінілович; М-во освіти і науки України, Нац. ун-т «Львів. політехніка». – Львів : Вид-во Львів. політехніки, 2019. – 216 с.</w:t>
      </w:r>
    </w:p>
    <w:p w:rsidR="00C41BD9" w:rsidRPr="007D5821" w:rsidRDefault="00C41BD9" w:rsidP="007D5821">
      <w:pPr>
        <w:pStyle w:val="a3"/>
        <w:widowControl w:val="0"/>
        <w:numPr>
          <w:ilvl w:val="0"/>
          <w:numId w:val="38"/>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Фармацевтичний аналіз : Підручник / П. О. Безуглий, В. А. Георгіянц, Р. Б. Лесик та ін. ; за заг. ред. В. А. Георгіянц. – Харків : Вид-во НФаУ : Золоті сторінки, 2019. – 568 с.</w:t>
      </w:r>
    </w:p>
    <w:p w:rsidR="00C41BD9" w:rsidRPr="007D5821" w:rsidRDefault="00C41BD9" w:rsidP="007D5821">
      <w:pPr>
        <w:pStyle w:val="a3"/>
        <w:widowControl w:val="0"/>
        <w:numPr>
          <w:ilvl w:val="0"/>
          <w:numId w:val="38"/>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Фармацевтична хімія / П.О. Безуглий, В.А. Георгіянц, І.С. Гриценко, І.В. та ін.: за ред. П.О. Безуглого. – Вінниця: Нова книга, 2017. – 456 с.</w:t>
      </w:r>
    </w:p>
    <w:p w:rsidR="00C41BD9" w:rsidRPr="007D5821" w:rsidRDefault="00C41BD9" w:rsidP="007D5821">
      <w:pPr>
        <w:pStyle w:val="a3"/>
        <w:widowControl w:val="0"/>
        <w:numPr>
          <w:ilvl w:val="0"/>
          <w:numId w:val="38"/>
        </w:numPr>
        <w:spacing w:line="360" w:lineRule="auto"/>
        <w:jc w:val="both"/>
        <w:outlineLvl w:val="0"/>
        <w:rPr>
          <w:rFonts w:ascii="Times New Roman" w:eastAsia="Times New Roman" w:hAnsi="Times New Roman" w:cs="Times New Roman"/>
          <w:bCs/>
          <w:sz w:val="28"/>
          <w:szCs w:val="28"/>
          <w:lang w:eastAsia="uk-UA" w:bidi="uk-UA"/>
        </w:rPr>
      </w:pPr>
      <w:r w:rsidRPr="007D5821">
        <w:rPr>
          <w:rFonts w:ascii="Times New Roman" w:hAnsi="Times New Roman" w:cs="Times New Roman"/>
          <w:sz w:val="28"/>
          <w:szCs w:val="28"/>
        </w:rPr>
        <w:t>Аналітична хімія. Якісний аналіз : навч.-метод. посіб. / Т.Д. Рева, О.М. Чхало, Г.М. Зайцева та ін. — К. : BCB «Медицина», 2017. — 280 с.</w:t>
      </w:r>
    </w:p>
    <w:p w:rsidR="00C41BD9" w:rsidRPr="007D5821" w:rsidRDefault="00C41BD9" w:rsidP="007D5821">
      <w:pPr>
        <w:widowControl w:val="0"/>
        <w:spacing w:after="0" w:line="360" w:lineRule="auto"/>
        <w:jc w:val="both"/>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Додаткова:</w:t>
      </w:r>
    </w:p>
    <w:p w:rsidR="00C41BD9" w:rsidRPr="007D5821" w:rsidRDefault="00C41BD9" w:rsidP="007D5821">
      <w:pPr>
        <w:pStyle w:val="a3"/>
        <w:widowControl w:val="0"/>
        <w:numPr>
          <w:ilvl w:val="0"/>
          <w:numId w:val="39"/>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Державна Фармакопея України : в 3 т. / ДП Український науковий фармакопейний центр якості лікарських засобів”. – 2–е вид. – Х. : Державне підприємство “Український науковий фармакопейний центр якості лікарських засобів”, 2014. – Т. 2. – 724 с.</w:t>
      </w:r>
    </w:p>
    <w:p w:rsidR="00C41BD9" w:rsidRPr="007D5821" w:rsidRDefault="00C41BD9" w:rsidP="007D5821">
      <w:pPr>
        <w:pStyle w:val="a3"/>
        <w:widowControl w:val="0"/>
        <w:numPr>
          <w:ilvl w:val="0"/>
          <w:numId w:val="39"/>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Державна Фармакопея України : в 3 т. / ДП Український науковий фармакопейний центр якості лікарських засобів”. – 2–е вид. – Х. : Державне підприємство “Український науковий фармакопейний центр якості лікарських засобів”, 2014. – Т. 3. – 732 с.</w:t>
      </w:r>
    </w:p>
    <w:p w:rsidR="00C41BD9" w:rsidRPr="007D5821" w:rsidRDefault="00C41BD9" w:rsidP="007D5821">
      <w:pPr>
        <w:pStyle w:val="a3"/>
        <w:widowControl w:val="0"/>
        <w:numPr>
          <w:ilvl w:val="0"/>
          <w:numId w:val="39"/>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Цуркан О.О. Фармацевтична хімія. Аналіз лікарських речовин за функціональними групами: навч. посіб. / О.О. Цуркан, І.В. Ніженковська, О.О. Глушаченко. – К.: ВСВ «Медицина», 2012. – 152 с.</w:t>
      </w:r>
    </w:p>
    <w:p w:rsidR="00C41BD9" w:rsidRPr="007D5821" w:rsidRDefault="00C41BD9" w:rsidP="007D5821">
      <w:pPr>
        <w:pStyle w:val="a3"/>
        <w:widowControl w:val="0"/>
        <w:numPr>
          <w:ilvl w:val="0"/>
          <w:numId w:val="39"/>
        </w:numPr>
        <w:spacing w:line="360" w:lineRule="auto"/>
        <w:jc w:val="both"/>
        <w:outlineLvl w:val="0"/>
        <w:rPr>
          <w:rFonts w:ascii="Times New Roman" w:hAnsi="Times New Roman" w:cs="Times New Roman"/>
          <w:sz w:val="28"/>
          <w:szCs w:val="28"/>
        </w:rPr>
      </w:pPr>
      <w:r w:rsidRPr="007D5821">
        <w:rPr>
          <w:rFonts w:ascii="Times New Roman" w:hAnsi="Times New Roman" w:cs="Times New Roman"/>
          <w:sz w:val="28"/>
          <w:szCs w:val="28"/>
        </w:rPr>
        <w:t>Фармацевтична хімія. Загальна та спеціальна фармацевтична хімія. Лікарські засоби неорганічної природи: лабораторно-практичні заняття. Навчальний посібник / Л.Г. Мішина. – Вінниця: ПП «ТД «Едельвейс і К»», 2010. – 384 с.</w:t>
      </w:r>
    </w:p>
    <w:p w:rsidR="00C41BD9" w:rsidRPr="007D5821" w:rsidRDefault="00C41BD9" w:rsidP="007D5821">
      <w:pPr>
        <w:pStyle w:val="a3"/>
        <w:widowControl w:val="0"/>
        <w:numPr>
          <w:ilvl w:val="0"/>
          <w:numId w:val="39"/>
        </w:numPr>
        <w:spacing w:line="360" w:lineRule="auto"/>
        <w:jc w:val="both"/>
        <w:outlineLvl w:val="0"/>
        <w:rPr>
          <w:rFonts w:ascii="Times New Roman" w:eastAsia="Times New Roman" w:hAnsi="Times New Roman" w:cs="Times New Roman"/>
          <w:bCs/>
          <w:sz w:val="28"/>
          <w:szCs w:val="28"/>
          <w:lang w:eastAsia="uk-UA" w:bidi="uk-UA"/>
        </w:rPr>
      </w:pPr>
      <w:r w:rsidRPr="007D5821">
        <w:rPr>
          <w:rFonts w:ascii="Times New Roman" w:hAnsi="Times New Roman" w:cs="Times New Roman"/>
          <w:sz w:val="28"/>
          <w:szCs w:val="28"/>
        </w:rPr>
        <w:t>Туркевич М., Владзімірська О., Лесик Р. Фармацевтична хімія (стероїдні гормони, їх синтетичні замінники і гетероциклічні сполуки як лікарські засоби). Підручник. – Вінниця: Нова Книга, 2003. – 464 с.</w:t>
      </w:r>
    </w:p>
    <w:p w:rsidR="00C41BD9" w:rsidRPr="007D5821" w:rsidRDefault="00C41BD9" w:rsidP="007D5821">
      <w:pPr>
        <w:widowControl w:val="0"/>
        <w:spacing w:after="0" w:line="360" w:lineRule="auto"/>
        <w:jc w:val="both"/>
        <w:rPr>
          <w:rFonts w:ascii="Times New Roman" w:eastAsia="Times New Roman" w:hAnsi="Times New Roman"/>
          <w:sz w:val="28"/>
          <w:szCs w:val="28"/>
          <w:lang w:eastAsia="uk-UA" w:bidi="uk-UA"/>
        </w:rPr>
      </w:pPr>
      <w:r w:rsidRPr="007D5821">
        <w:rPr>
          <w:rFonts w:ascii="Times New Roman" w:eastAsia="Times New Roman" w:hAnsi="Times New Roman"/>
          <w:sz w:val="28"/>
          <w:szCs w:val="28"/>
          <w:lang w:eastAsia="uk-UA" w:bidi="uk-UA"/>
        </w:rPr>
        <w:t>Електронні інформаційні ресурси:</w:t>
      </w:r>
    </w:p>
    <w:p w:rsidR="00C41BD9" w:rsidRPr="007D5821" w:rsidRDefault="00C41BD9" w:rsidP="007D5821">
      <w:pPr>
        <w:pStyle w:val="a3"/>
        <w:widowControl w:val="0"/>
        <w:numPr>
          <w:ilvl w:val="0"/>
          <w:numId w:val="40"/>
        </w:numPr>
        <w:spacing w:after="0" w:line="360" w:lineRule="auto"/>
        <w:jc w:val="both"/>
        <w:rPr>
          <w:rFonts w:ascii="Times New Roman" w:hAnsi="Times New Roman" w:cs="Times New Roman"/>
          <w:sz w:val="28"/>
          <w:szCs w:val="28"/>
        </w:rPr>
      </w:pPr>
      <w:r w:rsidRPr="007D5821">
        <w:rPr>
          <w:rFonts w:ascii="Times New Roman" w:hAnsi="Times New Roman" w:cs="Times New Roman"/>
          <w:sz w:val="28"/>
          <w:szCs w:val="28"/>
        </w:rPr>
        <w:t xml:space="preserve">Матеріали у інфармаційній системі ОНМедУ </w:t>
      </w:r>
      <w:hyperlink r:id="rId69" w:history="1">
        <w:r w:rsidRPr="007D5821">
          <w:rPr>
            <w:rStyle w:val="a4"/>
            <w:rFonts w:ascii="Times New Roman" w:hAnsi="Times New Roman" w:cs="Times New Roman"/>
            <w:sz w:val="28"/>
            <w:szCs w:val="28"/>
          </w:rPr>
          <w:t>https://info.odmu.edu.ua/chair/pharmaceutical_chemistry/files/214/ua</w:t>
        </w:r>
      </w:hyperlink>
      <w:r w:rsidRPr="007D5821">
        <w:rPr>
          <w:rFonts w:ascii="Times New Roman" w:hAnsi="Times New Roman" w:cs="Times New Roman"/>
          <w:sz w:val="28"/>
          <w:szCs w:val="28"/>
        </w:rPr>
        <w:t xml:space="preserve"> </w:t>
      </w:r>
    </w:p>
    <w:p w:rsidR="00C41BD9" w:rsidRPr="007D5821" w:rsidRDefault="00C33FBB" w:rsidP="007D5821">
      <w:pPr>
        <w:pStyle w:val="a3"/>
        <w:widowControl w:val="0"/>
        <w:numPr>
          <w:ilvl w:val="0"/>
          <w:numId w:val="40"/>
        </w:numPr>
        <w:spacing w:after="0" w:line="360" w:lineRule="auto"/>
        <w:jc w:val="both"/>
        <w:rPr>
          <w:rFonts w:ascii="Times New Roman" w:hAnsi="Times New Roman" w:cs="Times New Roman"/>
          <w:sz w:val="28"/>
          <w:szCs w:val="28"/>
        </w:rPr>
      </w:pPr>
      <w:hyperlink r:id="rId70" w:history="1">
        <w:r w:rsidR="00C41BD9" w:rsidRPr="007D5821">
          <w:rPr>
            <w:rStyle w:val="a4"/>
            <w:rFonts w:ascii="Times New Roman" w:hAnsi="Times New Roman" w:cs="Times New Roman"/>
            <w:sz w:val="28"/>
            <w:szCs w:val="28"/>
          </w:rPr>
          <w:t>Компендіум - лікарські препарати</w:t>
        </w:r>
      </w:hyperlink>
    </w:p>
    <w:p w:rsidR="00C41BD9" w:rsidRPr="007D5821" w:rsidRDefault="00C33FBB" w:rsidP="007D5821">
      <w:pPr>
        <w:pStyle w:val="a3"/>
        <w:widowControl w:val="0"/>
        <w:numPr>
          <w:ilvl w:val="0"/>
          <w:numId w:val="40"/>
        </w:numPr>
        <w:spacing w:after="0" w:line="360" w:lineRule="auto"/>
        <w:jc w:val="both"/>
        <w:rPr>
          <w:rFonts w:ascii="Times New Roman" w:hAnsi="Times New Roman" w:cs="Times New Roman"/>
          <w:sz w:val="28"/>
          <w:szCs w:val="28"/>
        </w:rPr>
      </w:pPr>
      <w:hyperlink r:id="rId71" w:history="1">
        <w:r w:rsidR="00C41BD9" w:rsidRPr="007D5821">
          <w:rPr>
            <w:rStyle w:val="a4"/>
            <w:rFonts w:ascii="Times New Roman" w:hAnsi="Times New Roman" w:cs="Times New Roman"/>
            <w:sz w:val="28"/>
            <w:szCs w:val="28"/>
          </w:rPr>
          <w:t>European Pharmacopoeia (Ph. Eur.)</w:t>
        </w:r>
      </w:hyperlink>
    </w:p>
    <w:p w:rsidR="00C41BD9" w:rsidRPr="007D5821" w:rsidRDefault="00C33FBB" w:rsidP="007D5821">
      <w:pPr>
        <w:pStyle w:val="a3"/>
        <w:numPr>
          <w:ilvl w:val="0"/>
          <w:numId w:val="40"/>
        </w:numPr>
        <w:tabs>
          <w:tab w:val="left" w:pos="1260"/>
        </w:tabs>
        <w:spacing w:line="360" w:lineRule="auto"/>
        <w:jc w:val="both"/>
        <w:rPr>
          <w:rFonts w:ascii="Times New Roman" w:hAnsi="Times New Roman" w:cs="Times New Roman"/>
          <w:sz w:val="28"/>
          <w:szCs w:val="28"/>
        </w:rPr>
      </w:pPr>
      <w:hyperlink r:id="rId72" w:history="1">
        <w:r w:rsidR="00C41BD9" w:rsidRPr="007D5821">
          <w:rPr>
            <w:rStyle w:val="a4"/>
            <w:rFonts w:ascii="Times New Roman" w:hAnsi="Times New Roman" w:cs="Times New Roman"/>
            <w:sz w:val="28"/>
            <w:szCs w:val="28"/>
          </w:rPr>
          <w:t>DrugBank онлайн</w:t>
        </w:r>
      </w:hyperlink>
    </w:p>
    <w:p w:rsidR="00C41BD9" w:rsidRPr="007D5821" w:rsidRDefault="00C41BD9" w:rsidP="00C41BD9">
      <w:pPr>
        <w:widowControl w:val="0"/>
        <w:spacing w:after="0" w:line="240" w:lineRule="auto"/>
        <w:outlineLvl w:val="0"/>
        <w:rPr>
          <w:rFonts w:ascii="Times New Roman" w:hAnsi="Times New Roman"/>
          <w:sz w:val="28"/>
          <w:szCs w:val="28"/>
        </w:rPr>
      </w:pPr>
    </w:p>
    <w:p w:rsidR="00C41BD9" w:rsidRPr="007D5821" w:rsidRDefault="00C41BD9" w:rsidP="00C41BD9">
      <w:pPr>
        <w:widowControl w:val="0"/>
        <w:spacing w:after="0" w:line="240" w:lineRule="auto"/>
        <w:outlineLvl w:val="0"/>
        <w:rPr>
          <w:rFonts w:ascii="Times New Roman" w:hAnsi="Times New Roman"/>
          <w:sz w:val="28"/>
          <w:szCs w:val="28"/>
        </w:rPr>
      </w:pPr>
    </w:p>
    <w:p w:rsidR="00691A77" w:rsidRPr="007D5821" w:rsidRDefault="00691A77" w:rsidP="00C41BD9">
      <w:pPr>
        <w:widowControl w:val="0"/>
        <w:spacing w:after="0" w:line="240" w:lineRule="auto"/>
        <w:outlineLvl w:val="0"/>
        <w:rPr>
          <w:rFonts w:ascii="Times New Roman" w:hAnsi="Times New Roman"/>
          <w:sz w:val="28"/>
          <w:szCs w:val="28"/>
        </w:rPr>
      </w:pPr>
    </w:p>
    <w:sectPr w:rsidR="00691A77" w:rsidRPr="007D5821" w:rsidSect="00F23AD6">
      <w:headerReference w:type="default" r:id="rId73"/>
      <w:pgSz w:w="11906" w:h="16838"/>
      <w:pgMar w:top="1134" w:right="851" w:bottom="851"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33FBB" w:rsidRDefault="00C33FBB" w:rsidP="00F23AD6">
      <w:pPr>
        <w:spacing w:after="0" w:line="240" w:lineRule="auto"/>
      </w:pPr>
      <w:r>
        <w:separator/>
      </w:r>
    </w:p>
  </w:endnote>
  <w:endnote w:type="continuationSeparator" w:id="0">
    <w:p w:rsidR="00C33FBB" w:rsidRDefault="00C33FBB" w:rsidP="00F23A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33FBB" w:rsidRDefault="00C33FBB" w:rsidP="00F23AD6">
      <w:pPr>
        <w:spacing w:after="0" w:line="240" w:lineRule="auto"/>
      </w:pPr>
      <w:r>
        <w:separator/>
      </w:r>
    </w:p>
  </w:footnote>
  <w:footnote w:type="continuationSeparator" w:id="0">
    <w:p w:rsidR="00C33FBB" w:rsidRDefault="00C33FBB" w:rsidP="00F23A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86688137"/>
      <w:docPartObj>
        <w:docPartGallery w:val="Page Numbers (Top of Page)"/>
        <w:docPartUnique/>
      </w:docPartObj>
    </w:sdtPr>
    <w:sdtEndPr/>
    <w:sdtContent>
      <w:p w:rsidR="00744144" w:rsidRDefault="00744144">
        <w:pPr>
          <w:pStyle w:val="a6"/>
          <w:jc w:val="right"/>
        </w:pPr>
        <w:r>
          <w:fldChar w:fldCharType="begin"/>
        </w:r>
        <w:r>
          <w:instrText>PAGE   \* MERGEFORMAT</w:instrText>
        </w:r>
        <w:r>
          <w:fldChar w:fldCharType="separate"/>
        </w:r>
        <w:r w:rsidR="00A33E17">
          <w:rPr>
            <w:noProof/>
          </w:rPr>
          <w:t>2</w:t>
        </w:r>
        <w:r>
          <w:fldChar w:fldCharType="end"/>
        </w:r>
      </w:p>
    </w:sdtContent>
  </w:sdt>
  <w:p w:rsidR="00744144" w:rsidRDefault="00744144">
    <w:pPr>
      <w:pStyle w:val="a6"/>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941DF"/>
    <w:multiLevelType w:val="hybridMultilevel"/>
    <w:tmpl w:val="35DCC01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15:restartNumberingAfterBreak="0">
    <w:nsid w:val="06A638AB"/>
    <w:multiLevelType w:val="hybridMultilevel"/>
    <w:tmpl w:val="EFC2A43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06E122C5"/>
    <w:multiLevelType w:val="hybridMultilevel"/>
    <w:tmpl w:val="39503B9A"/>
    <w:lvl w:ilvl="0" w:tplc="D7C899A6">
      <w:start w:val="1"/>
      <w:numFmt w:val="decimal"/>
      <w:lvlText w:val="%1."/>
      <w:lvlJc w:val="left"/>
      <w:pPr>
        <w:ind w:left="720" w:hanging="360"/>
      </w:pPr>
      <w:rPr>
        <w:rFonts w:hint="default"/>
        <w:b w:val="0"/>
        <w:bCs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07962ED0"/>
    <w:multiLevelType w:val="hybridMultilevel"/>
    <w:tmpl w:val="39503B9A"/>
    <w:lvl w:ilvl="0" w:tplc="D7C899A6">
      <w:start w:val="1"/>
      <w:numFmt w:val="decimal"/>
      <w:lvlText w:val="%1."/>
      <w:lvlJc w:val="left"/>
      <w:pPr>
        <w:ind w:left="720" w:hanging="360"/>
      </w:pPr>
      <w:rPr>
        <w:rFonts w:hint="default"/>
        <w:b w:val="0"/>
        <w:bCs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08B413B7"/>
    <w:multiLevelType w:val="hybridMultilevel"/>
    <w:tmpl w:val="7384325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15:restartNumberingAfterBreak="0">
    <w:nsid w:val="0C7E6C08"/>
    <w:multiLevelType w:val="hybridMultilevel"/>
    <w:tmpl w:val="7384325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15:restartNumberingAfterBreak="0">
    <w:nsid w:val="112600D8"/>
    <w:multiLevelType w:val="hybridMultilevel"/>
    <w:tmpl w:val="5126916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15:restartNumberingAfterBreak="0">
    <w:nsid w:val="11825F32"/>
    <w:multiLevelType w:val="hybridMultilevel"/>
    <w:tmpl w:val="35DCC01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15:restartNumberingAfterBreak="0">
    <w:nsid w:val="15BF6D0B"/>
    <w:multiLevelType w:val="hybridMultilevel"/>
    <w:tmpl w:val="5126916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15:restartNumberingAfterBreak="0">
    <w:nsid w:val="19143729"/>
    <w:multiLevelType w:val="hybridMultilevel"/>
    <w:tmpl w:val="5126916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 w15:restartNumberingAfterBreak="0">
    <w:nsid w:val="207F59CD"/>
    <w:multiLevelType w:val="hybridMultilevel"/>
    <w:tmpl w:val="FC82C8C0"/>
    <w:lvl w:ilvl="0" w:tplc="24589F44">
      <w:start w:val="1"/>
      <w:numFmt w:val="decimal"/>
      <w:lvlText w:val="%1."/>
      <w:lvlJc w:val="left"/>
      <w:pPr>
        <w:ind w:left="720" w:hanging="360"/>
      </w:pPr>
      <w:rPr>
        <w:rFonts w:hint="default"/>
        <w:b w:val="0"/>
        <w:bCs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1" w15:restartNumberingAfterBreak="0">
    <w:nsid w:val="21B12AAE"/>
    <w:multiLevelType w:val="hybridMultilevel"/>
    <w:tmpl w:val="39503B9A"/>
    <w:lvl w:ilvl="0" w:tplc="D7C899A6">
      <w:start w:val="1"/>
      <w:numFmt w:val="decimal"/>
      <w:lvlText w:val="%1."/>
      <w:lvlJc w:val="left"/>
      <w:pPr>
        <w:ind w:left="720" w:hanging="360"/>
      </w:pPr>
      <w:rPr>
        <w:rFonts w:hint="default"/>
        <w:b w:val="0"/>
        <w:bCs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2" w15:restartNumberingAfterBreak="0">
    <w:nsid w:val="22F01222"/>
    <w:multiLevelType w:val="hybridMultilevel"/>
    <w:tmpl w:val="9246250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3" w15:restartNumberingAfterBreak="0">
    <w:nsid w:val="25415BD3"/>
    <w:multiLevelType w:val="hybridMultilevel"/>
    <w:tmpl w:val="5126916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4" w15:restartNumberingAfterBreak="0">
    <w:nsid w:val="260662D7"/>
    <w:multiLevelType w:val="hybridMultilevel"/>
    <w:tmpl w:val="35DCC01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15:restartNumberingAfterBreak="0">
    <w:nsid w:val="29C77490"/>
    <w:multiLevelType w:val="hybridMultilevel"/>
    <w:tmpl w:val="812882E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6" w15:restartNumberingAfterBreak="0">
    <w:nsid w:val="2F8669AF"/>
    <w:multiLevelType w:val="hybridMultilevel"/>
    <w:tmpl w:val="5126916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7" w15:restartNumberingAfterBreak="0">
    <w:nsid w:val="33F20944"/>
    <w:multiLevelType w:val="hybridMultilevel"/>
    <w:tmpl w:val="78966CDA"/>
    <w:lvl w:ilvl="0" w:tplc="6688F1EA">
      <w:start w:val="1"/>
      <w:numFmt w:val="decimal"/>
      <w:lvlText w:val="%1."/>
      <w:lvlJc w:val="left"/>
      <w:pPr>
        <w:ind w:left="720" w:hanging="360"/>
      </w:pPr>
      <w:rPr>
        <w:rFonts w:hint="default"/>
        <w:b w:val="0"/>
        <w:bCs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8" w15:restartNumberingAfterBreak="0">
    <w:nsid w:val="373932A4"/>
    <w:multiLevelType w:val="hybridMultilevel"/>
    <w:tmpl w:val="35DCC01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9" w15:restartNumberingAfterBreak="0">
    <w:nsid w:val="37D2290F"/>
    <w:multiLevelType w:val="hybridMultilevel"/>
    <w:tmpl w:val="E794A2D0"/>
    <w:lvl w:ilvl="0" w:tplc="7CF08232">
      <w:start w:val="1"/>
      <w:numFmt w:val="decimal"/>
      <w:lvlText w:val="%1."/>
      <w:lvlJc w:val="left"/>
      <w:pPr>
        <w:ind w:left="720" w:hanging="360"/>
      </w:pPr>
      <w:rPr>
        <w:rFonts w:hint="default"/>
        <w:b w:val="0"/>
        <w:bCs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0" w15:restartNumberingAfterBreak="0">
    <w:nsid w:val="42556ED4"/>
    <w:multiLevelType w:val="hybridMultilevel"/>
    <w:tmpl w:val="35DCC01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1" w15:restartNumberingAfterBreak="0">
    <w:nsid w:val="44E24AAB"/>
    <w:multiLevelType w:val="hybridMultilevel"/>
    <w:tmpl w:val="7384325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2" w15:restartNumberingAfterBreak="0">
    <w:nsid w:val="474A33DA"/>
    <w:multiLevelType w:val="hybridMultilevel"/>
    <w:tmpl w:val="7384325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3" w15:restartNumberingAfterBreak="0">
    <w:nsid w:val="48D97878"/>
    <w:multiLevelType w:val="hybridMultilevel"/>
    <w:tmpl w:val="1688AD54"/>
    <w:lvl w:ilvl="0" w:tplc="ED00C7B6">
      <w:start w:val="1"/>
      <w:numFmt w:val="decimal"/>
      <w:lvlText w:val="%1."/>
      <w:lvlJc w:val="left"/>
      <w:pPr>
        <w:ind w:left="720" w:hanging="360"/>
      </w:pPr>
      <w:rPr>
        <w:rFonts w:hint="default"/>
        <w:b w:val="0"/>
        <w:bCs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4" w15:restartNumberingAfterBreak="0">
    <w:nsid w:val="49F90CFC"/>
    <w:multiLevelType w:val="hybridMultilevel"/>
    <w:tmpl w:val="7384325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15:restartNumberingAfterBreak="0">
    <w:nsid w:val="4D6148E5"/>
    <w:multiLevelType w:val="hybridMultilevel"/>
    <w:tmpl w:val="5126916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6" w15:restartNumberingAfterBreak="0">
    <w:nsid w:val="4F941AAD"/>
    <w:multiLevelType w:val="hybridMultilevel"/>
    <w:tmpl w:val="1060B44E"/>
    <w:lvl w:ilvl="0" w:tplc="0422000B">
      <w:start w:val="1"/>
      <w:numFmt w:val="bullet"/>
      <w:lvlText w:val=""/>
      <w:lvlJc w:val="left"/>
      <w:pPr>
        <w:ind w:left="1428" w:hanging="360"/>
      </w:pPr>
      <w:rPr>
        <w:rFonts w:ascii="Wingdings" w:hAnsi="Wingdings" w:hint="default"/>
      </w:rPr>
    </w:lvl>
    <w:lvl w:ilvl="1" w:tplc="04220003" w:tentative="1">
      <w:start w:val="1"/>
      <w:numFmt w:val="bullet"/>
      <w:lvlText w:val="o"/>
      <w:lvlJc w:val="left"/>
      <w:pPr>
        <w:ind w:left="2148" w:hanging="360"/>
      </w:pPr>
      <w:rPr>
        <w:rFonts w:ascii="Courier New" w:hAnsi="Courier New" w:cs="Courier New" w:hint="default"/>
      </w:rPr>
    </w:lvl>
    <w:lvl w:ilvl="2" w:tplc="04220005" w:tentative="1">
      <w:start w:val="1"/>
      <w:numFmt w:val="bullet"/>
      <w:lvlText w:val=""/>
      <w:lvlJc w:val="left"/>
      <w:pPr>
        <w:ind w:left="2868" w:hanging="360"/>
      </w:pPr>
      <w:rPr>
        <w:rFonts w:ascii="Wingdings" w:hAnsi="Wingdings" w:hint="default"/>
      </w:rPr>
    </w:lvl>
    <w:lvl w:ilvl="3" w:tplc="04220001" w:tentative="1">
      <w:start w:val="1"/>
      <w:numFmt w:val="bullet"/>
      <w:lvlText w:val=""/>
      <w:lvlJc w:val="left"/>
      <w:pPr>
        <w:ind w:left="3588" w:hanging="360"/>
      </w:pPr>
      <w:rPr>
        <w:rFonts w:ascii="Symbol" w:hAnsi="Symbol" w:hint="default"/>
      </w:rPr>
    </w:lvl>
    <w:lvl w:ilvl="4" w:tplc="04220003" w:tentative="1">
      <w:start w:val="1"/>
      <w:numFmt w:val="bullet"/>
      <w:lvlText w:val="o"/>
      <w:lvlJc w:val="left"/>
      <w:pPr>
        <w:ind w:left="4308" w:hanging="360"/>
      </w:pPr>
      <w:rPr>
        <w:rFonts w:ascii="Courier New" w:hAnsi="Courier New" w:cs="Courier New" w:hint="default"/>
      </w:rPr>
    </w:lvl>
    <w:lvl w:ilvl="5" w:tplc="04220005" w:tentative="1">
      <w:start w:val="1"/>
      <w:numFmt w:val="bullet"/>
      <w:lvlText w:val=""/>
      <w:lvlJc w:val="left"/>
      <w:pPr>
        <w:ind w:left="5028" w:hanging="360"/>
      </w:pPr>
      <w:rPr>
        <w:rFonts w:ascii="Wingdings" w:hAnsi="Wingdings" w:hint="default"/>
      </w:rPr>
    </w:lvl>
    <w:lvl w:ilvl="6" w:tplc="04220001" w:tentative="1">
      <w:start w:val="1"/>
      <w:numFmt w:val="bullet"/>
      <w:lvlText w:val=""/>
      <w:lvlJc w:val="left"/>
      <w:pPr>
        <w:ind w:left="5748" w:hanging="360"/>
      </w:pPr>
      <w:rPr>
        <w:rFonts w:ascii="Symbol" w:hAnsi="Symbol" w:hint="default"/>
      </w:rPr>
    </w:lvl>
    <w:lvl w:ilvl="7" w:tplc="04220003" w:tentative="1">
      <w:start w:val="1"/>
      <w:numFmt w:val="bullet"/>
      <w:lvlText w:val="o"/>
      <w:lvlJc w:val="left"/>
      <w:pPr>
        <w:ind w:left="6468" w:hanging="360"/>
      </w:pPr>
      <w:rPr>
        <w:rFonts w:ascii="Courier New" w:hAnsi="Courier New" w:cs="Courier New" w:hint="default"/>
      </w:rPr>
    </w:lvl>
    <w:lvl w:ilvl="8" w:tplc="04220005" w:tentative="1">
      <w:start w:val="1"/>
      <w:numFmt w:val="bullet"/>
      <w:lvlText w:val=""/>
      <w:lvlJc w:val="left"/>
      <w:pPr>
        <w:ind w:left="7188" w:hanging="360"/>
      </w:pPr>
      <w:rPr>
        <w:rFonts w:ascii="Wingdings" w:hAnsi="Wingdings" w:hint="default"/>
      </w:rPr>
    </w:lvl>
  </w:abstractNum>
  <w:abstractNum w:abstractNumId="27" w15:restartNumberingAfterBreak="0">
    <w:nsid w:val="50906E08"/>
    <w:multiLevelType w:val="hybridMultilevel"/>
    <w:tmpl w:val="7384325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8" w15:restartNumberingAfterBreak="0">
    <w:nsid w:val="539D7BF9"/>
    <w:multiLevelType w:val="hybridMultilevel"/>
    <w:tmpl w:val="7384325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9" w15:restartNumberingAfterBreak="0">
    <w:nsid w:val="569A18EC"/>
    <w:multiLevelType w:val="hybridMultilevel"/>
    <w:tmpl w:val="93EE7B0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0" w15:restartNumberingAfterBreak="0">
    <w:nsid w:val="587B3483"/>
    <w:multiLevelType w:val="hybridMultilevel"/>
    <w:tmpl w:val="7A044F5A"/>
    <w:lvl w:ilvl="0" w:tplc="D7C899A6">
      <w:start w:val="1"/>
      <w:numFmt w:val="decimal"/>
      <w:lvlText w:val="%1."/>
      <w:lvlJc w:val="left"/>
      <w:pPr>
        <w:ind w:left="720" w:hanging="360"/>
      </w:pPr>
      <w:rPr>
        <w:rFonts w:hint="default"/>
        <w:b w:val="0"/>
        <w:bCs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1" w15:restartNumberingAfterBreak="0">
    <w:nsid w:val="58CA79F1"/>
    <w:multiLevelType w:val="hybridMultilevel"/>
    <w:tmpl w:val="39503B9A"/>
    <w:lvl w:ilvl="0" w:tplc="D7C899A6">
      <w:start w:val="1"/>
      <w:numFmt w:val="decimal"/>
      <w:lvlText w:val="%1."/>
      <w:lvlJc w:val="left"/>
      <w:pPr>
        <w:ind w:left="720" w:hanging="360"/>
      </w:pPr>
      <w:rPr>
        <w:rFonts w:hint="default"/>
        <w:b w:val="0"/>
        <w:bCs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2" w15:restartNumberingAfterBreak="0">
    <w:nsid w:val="58D5244C"/>
    <w:multiLevelType w:val="hybridMultilevel"/>
    <w:tmpl w:val="39503B9A"/>
    <w:lvl w:ilvl="0" w:tplc="D7C899A6">
      <w:start w:val="1"/>
      <w:numFmt w:val="decimal"/>
      <w:lvlText w:val="%1."/>
      <w:lvlJc w:val="left"/>
      <w:pPr>
        <w:ind w:left="720" w:hanging="360"/>
      </w:pPr>
      <w:rPr>
        <w:rFonts w:hint="default"/>
        <w:b w:val="0"/>
        <w:bCs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3" w15:restartNumberingAfterBreak="0">
    <w:nsid w:val="593B6B6D"/>
    <w:multiLevelType w:val="hybridMultilevel"/>
    <w:tmpl w:val="5126916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4" w15:restartNumberingAfterBreak="0">
    <w:nsid w:val="5B4B091A"/>
    <w:multiLevelType w:val="hybridMultilevel"/>
    <w:tmpl w:val="7384325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5" w15:restartNumberingAfterBreak="0">
    <w:nsid w:val="5C1718B6"/>
    <w:multiLevelType w:val="hybridMultilevel"/>
    <w:tmpl w:val="35DCC01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6" w15:restartNumberingAfterBreak="0">
    <w:nsid w:val="5C282BAE"/>
    <w:multiLevelType w:val="hybridMultilevel"/>
    <w:tmpl w:val="39503B9A"/>
    <w:lvl w:ilvl="0" w:tplc="D7C899A6">
      <w:start w:val="1"/>
      <w:numFmt w:val="decimal"/>
      <w:lvlText w:val="%1."/>
      <w:lvlJc w:val="left"/>
      <w:pPr>
        <w:ind w:left="720" w:hanging="360"/>
      </w:pPr>
      <w:rPr>
        <w:rFonts w:hint="default"/>
        <w:b w:val="0"/>
        <w:bCs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7" w15:restartNumberingAfterBreak="0">
    <w:nsid w:val="5D380918"/>
    <w:multiLevelType w:val="hybridMultilevel"/>
    <w:tmpl w:val="13146886"/>
    <w:lvl w:ilvl="0" w:tplc="6ABADB56">
      <w:start w:val="1"/>
      <w:numFmt w:val="decimal"/>
      <w:lvlText w:val="%1."/>
      <w:lvlJc w:val="left"/>
      <w:pPr>
        <w:ind w:left="720" w:hanging="360"/>
      </w:pPr>
      <w:rPr>
        <w:rFonts w:hint="default"/>
        <w:b w:val="0"/>
        <w:bCs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8" w15:restartNumberingAfterBreak="0">
    <w:nsid w:val="5FFB6D18"/>
    <w:multiLevelType w:val="hybridMultilevel"/>
    <w:tmpl w:val="7A044F5A"/>
    <w:lvl w:ilvl="0" w:tplc="D7C899A6">
      <w:start w:val="1"/>
      <w:numFmt w:val="decimal"/>
      <w:lvlText w:val="%1."/>
      <w:lvlJc w:val="left"/>
      <w:pPr>
        <w:ind w:left="720" w:hanging="360"/>
      </w:pPr>
      <w:rPr>
        <w:rFonts w:hint="default"/>
        <w:b w:val="0"/>
        <w:bCs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9" w15:restartNumberingAfterBreak="0">
    <w:nsid w:val="610C6785"/>
    <w:multiLevelType w:val="hybridMultilevel"/>
    <w:tmpl w:val="89AABAD2"/>
    <w:lvl w:ilvl="0" w:tplc="7B98E550">
      <w:start w:val="1"/>
      <w:numFmt w:val="decimal"/>
      <w:lvlText w:val="%1."/>
      <w:lvlJc w:val="left"/>
      <w:pPr>
        <w:ind w:left="720" w:hanging="360"/>
      </w:pPr>
      <w:rPr>
        <w:rFonts w:hint="default"/>
        <w:b w:val="0"/>
        <w:bCs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0" w15:restartNumberingAfterBreak="0">
    <w:nsid w:val="649E55D4"/>
    <w:multiLevelType w:val="hybridMultilevel"/>
    <w:tmpl w:val="D1DA1534"/>
    <w:lvl w:ilvl="0" w:tplc="0422000B">
      <w:start w:val="1"/>
      <w:numFmt w:val="bullet"/>
      <w:lvlText w:val=""/>
      <w:lvlJc w:val="left"/>
      <w:pPr>
        <w:ind w:left="1428" w:hanging="360"/>
      </w:pPr>
      <w:rPr>
        <w:rFonts w:ascii="Wingdings" w:hAnsi="Wingdings" w:hint="default"/>
      </w:rPr>
    </w:lvl>
    <w:lvl w:ilvl="1" w:tplc="04220003" w:tentative="1">
      <w:start w:val="1"/>
      <w:numFmt w:val="bullet"/>
      <w:lvlText w:val="o"/>
      <w:lvlJc w:val="left"/>
      <w:pPr>
        <w:ind w:left="2148" w:hanging="360"/>
      </w:pPr>
      <w:rPr>
        <w:rFonts w:ascii="Courier New" w:hAnsi="Courier New" w:cs="Courier New" w:hint="default"/>
      </w:rPr>
    </w:lvl>
    <w:lvl w:ilvl="2" w:tplc="04220005" w:tentative="1">
      <w:start w:val="1"/>
      <w:numFmt w:val="bullet"/>
      <w:lvlText w:val=""/>
      <w:lvlJc w:val="left"/>
      <w:pPr>
        <w:ind w:left="2868" w:hanging="360"/>
      </w:pPr>
      <w:rPr>
        <w:rFonts w:ascii="Wingdings" w:hAnsi="Wingdings" w:hint="default"/>
      </w:rPr>
    </w:lvl>
    <w:lvl w:ilvl="3" w:tplc="04220001" w:tentative="1">
      <w:start w:val="1"/>
      <w:numFmt w:val="bullet"/>
      <w:lvlText w:val=""/>
      <w:lvlJc w:val="left"/>
      <w:pPr>
        <w:ind w:left="3588" w:hanging="360"/>
      </w:pPr>
      <w:rPr>
        <w:rFonts w:ascii="Symbol" w:hAnsi="Symbol" w:hint="default"/>
      </w:rPr>
    </w:lvl>
    <w:lvl w:ilvl="4" w:tplc="04220003" w:tentative="1">
      <w:start w:val="1"/>
      <w:numFmt w:val="bullet"/>
      <w:lvlText w:val="o"/>
      <w:lvlJc w:val="left"/>
      <w:pPr>
        <w:ind w:left="4308" w:hanging="360"/>
      </w:pPr>
      <w:rPr>
        <w:rFonts w:ascii="Courier New" w:hAnsi="Courier New" w:cs="Courier New" w:hint="default"/>
      </w:rPr>
    </w:lvl>
    <w:lvl w:ilvl="5" w:tplc="04220005" w:tentative="1">
      <w:start w:val="1"/>
      <w:numFmt w:val="bullet"/>
      <w:lvlText w:val=""/>
      <w:lvlJc w:val="left"/>
      <w:pPr>
        <w:ind w:left="5028" w:hanging="360"/>
      </w:pPr>
      <w:rPr>
        <w:rFonts w:ascii="Wingdings" w:hAnsi="Wingdings" w:hint="default"/>
      </w:rPr>
    </w:lvl>
    <w:lvl w:ilvl="6" w:tplc="04220001" w:tentative="1">
      <w:start w:val="1"/>
      <w:numFmt w:val="bullet"/>
      <w:lvlText w:val=""/>
      <w:lvlJc w:val="left"/>
      <w:pPr>
        <w:ind w:left="5748" w:hanging="360"/>
      </w:pPr>
      <w:rPr>
        <w:rFonts w:ascii="Symbol" w:hAnsi="Symbol" w:hint="default"/>
      </w:rPr>
    </w:lvl>
    <w:lvl w:ilvl="7" w:tplc="04220003" w:tentative="1">
      <w:start w:val="1"/>
      <w:numFmt w:val="bullet"/>
      <w:lvlText w:val="o"/>
      <w:lvlJc w:val="left"/>
      <w:pPr>
        <w:ind w:left="6468" w:hanging="360"/>
      </w:pPr>
      <w:rPr>
        <w:rFonts w:ascii="Courier New" w:hAnsi="Courier New" w:cs="Courier New" w:hint="default"/>
      </w:rPr>
    </w:lvl>
    <w:lvl w:ilvl="8" w:tplc="04220005" w:tentative="1">
      <w:start w:val="1"/>
      <w:numFmt w:val="bullet"/>
      <w:lvlText w:val=""/>
      <w:lvlJc w:val="left"/>
      <w:pPr>
        <w:ind w:left="7188" w:hanging="360"/>
      </w:pPr>
      <w:rPr>
        <w:rFonts w:ascii="Wingdings" w:hAnsi="Wingdings" w:hint="default"/>
      </w:rPr>
    </w:lvl>
  </w:abstractNum>
  <w:abstractNum w:abstractNumId="41" w15:restartNumberingAfterBreak="0">
    <w:nsid w:val="65B35937"/>
    <w:multiLevelType w:val="hybridMultilevel"/>
    <w:tmpl w:val="35DCC01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2" w15:restartNumberingAfterBreak="0">
    <w:nsid w:val="6A6447AE"/>
    <w:multiLevelType w:val="hybridMultilevel"/>
    <w:tmpl w:val="7384325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3" w15:restartNumberingAfterBreak="0">
    <w:nsid w:val="6BD100F1"/>
    <w:multiLevelType w:val="hybridMultilevel"/>
    <w:tmpl w:val="35DCC01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4" w15:restartNumberingAfterBreak="0">
    <w:nsid w:val="6CC87874"/>
    <w:multiLevelType w:val="hybridMultilevel"/>
    <w:tmpl w:val="5126916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5" w15:restartNumberingAfterBreak="0">
    <w:nsid w:val="71CD0F56"/>
    <w:multiLevelType w:val="hybridMultilevel"/>
    <w:tmpl w:val="35DCC01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6" w15:restartNumberingAfterBreak="0">
    <w:nsid w:val="75463E16"/>
    <w:multiLevelType w:val="hybridMultilevel"/>
    <w:tmpl w:val="39503B9A"/>
    <w:lvl w:ilvl="0" w:tplc="D7C899A6">
      <w:start w:val="1"/>
      <w:numFmt w:val="decimal"/>
      <w:lvlText w:val="%1."/>
      <w:lvlJc w:val="left"/>
      <w:pPr>
        <w:ind w:left="720" w:hanging="360"/>
      </w:pPr>
      <w:rPr>
        <w:rFonts w:hint="default"/>
        <w:b w:val="0"/>
        <w:bCs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7" w15:restartNumberingAfterBreak="0">
    <w:nsid w:val="7B1E766B"/>
    <w:multiLevelType w:val="hybridMultilevel"/>
    <w:tmpl w:val="5126916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8" w15:restartNumberingAfterBreak="0">
    <w:nsid w:val="7C2C7270"/>
    <w:multiLevelType w:val="hybridMultilevel"/>
    <w:tmpl w:val="39503B9A"/>
    <w:lvl w:ilvl="0" w:tplc="D7C899A6">
      <w:start w:val="1"/>
      <w:numFmt w:val="decimal"/>
      <w:lvlText w:val="%1."/>
      <w:lvlJc w:val="left"/>
      <w:pPr>
        <w:ind w:left="720" w:hanging="360"/>
      </w:pPr>
      <w:rPr>
        <w:rFonts w:hint="default"/>
        <w:b w:val="0"/>
        <w:bCs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9" w15:restartNumberingAfterBreak="0">
    <w:nsid w:val="7CBE509C"/>
    <w:multiLevelType w:val="hybridMultilevel"/>
    <w:tmpl w:val="7384325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0" w15:restartNumberingAfterBreak="0">
    <w:nsid w:val="7CE23482"/>
    <w:multiLevelType w:val="hybridMultilevel"/>
    <w:tmpl w:val="35DCC01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1" w15:restartNumberingAfterBreak="0">
    <w:nsid w:val="7EE60723"/>
    <w:multiLevelType w:val="hybridMultilevel"/>
    <w:tmpl w:val="5126916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47"/>
  </w:num>
  <w:num w:numId="2">
    <w:abstractNumId w:val="14"/>
  </w:num>
  <w:num w:numId="3">
    <w:abstractNumId w:val="49"/>
  </w:num>
  <w:num w:numId="4">
    <w:abstractNumId w:val="48"/>
  </w:num>
  <w:num w:numId="5">
    <w:abstractNumId w:val="3"/>
  </w:num>
  <w:num w:numId="6">
    <w:abstractNumId w:val="13"/>
  </w:num>
  <w:num w:numId="7">
    <w:abstractNumId w:val="43"/>
  </w:num>
  <w:num w:numId="8">
    <w:abstractNumId w:val="22"/>
  </w:num>
  <w:num w:numId="9">
    <w:abstractNumId w:val="32"/>
  </w:num>
  <w:num w:numId="10">
    <w:abstractNumId w:val="16"/>
  </w:num>
  <w:num w:numId="11">
    <w:abstractNumId w:val="18"/>
  </w:num>
  <w:num w:numId="12">
    <w:abstractNumId w:val="42"/>
  </w:num>
  <w:num w:numId="13">
    <w:abstractNumId w:val="11"/>
  </w:num>
  <w:num w:numId="14">
    <w:abstractNumId w:val="51"/>
  </w:num>
  <w:num w:numId="15">
    <w:abstractNumId w:val="45"/>
  </w:num>
  <w:num w:numId="16">
    <w:abstractNumId w:val="4"/>
  </w:num>
  <w:num w:numId="17">
    <w:abstractNumId w:val="46"/>
  </w:num>
  <w:num w:numId="18">
    <w:abstractNumId w:val="9"/>
  </w:num>
  <w:num w:numId="19">
    <w:abstractNumId w:val="41"/>
  </w:num>
  <w:num w:numId="20">
    <w:abstractNumId w:val="24"/>
  </w:num>
  <w:num w:numId="21">
    <w:abstractNumId w:val="31"/>
  </w:num>
  <w:num w:numId="22">
    <w:abstractNumId w:val="33"/>
  </w:num>
  <w:num w:numId="23">
    <w:abstractNumId w:val="0"/>
  </w:num>
  <w:num w:numId="24">
    <w:abstractNumId w:val="27"/>
  </w:num>
  <w:num w:numId="25">
    <w:abstractNumId w:val="2"/>
  </w:num>
  <w:num w:numId="26">
    <w:abstractNumId w:val="8"/>
  </w:num>
  <w:num w:numId="27">
    <w:abstractNumId w:val="50"/>
  </w:num>
  <w:num w:numId="28">
    <w:abstractNumId w:val="28"/>
  </w:num>
  <w:num w:numId="29">
    <w:abstractNumId w:val="36"/>
  </w:num>
  <w:num w:numId="30">
    <w:abstractNumId w:val="44"/>
  </w:num>
  <w:num w:numId="31">
    <w:abstractNumId w:val="35"/>
  </w:num>
  <w:num w:numId="32">
    <w:abstractNumId w:val="21"/>
  </w:num>
  <w:num w:numId="33">
    <w:abstractNumId w:val="30"/>
  </w:num>
  <w:num w:numId="34">
    <w:abstractNumId w:val="25"/>
  </w:num>
  <w:num w:numId="35">
    <w:abstractNumId w:val="20"/>
  </w:num>
  <w:num w:numId="36">
    <w:abstractNumId w:val="5"/>
  </w:num>
  <w:num w:numId="37">
    <w:abstractNumId w:val="38"/>
  </w:num>
  <w:num w:numId="38">
    <w:abstractNumId w:val="6"/>
  </w:num>
  <w:num w:numId="39">
    <w:abstractNumId w:val="7"/>
  </w:num>
  <w:num w:numId="40">
    <w:abstractNumId w:val="34"/>
  </w:num>
  <w:num w:numId="41">
    <w:abstractNumId w:val="39"/>
  </w:num>
  <w:num w:numId="42">
    <w:abstractNumId w:val="15"/>
  </w:num>
  <w:num w:numId="43">
    <w:abstractNumId w:val="37"/>
  </w:num>
  <w:num w:numId="44">
    <w:abstractNumId w:val="23"/>
  </w:num>
  <w:num w:numId="45">
    <w:abstractNumId w:val="19"/>
  </w:num>
  <w:num w:numId="46">
    <w:abstractNumId w:val="17"/>
  </w:num>
  <w:num w:numId="47">
    <w:abstractNumId w:val="12"/>
  </w:num>
  <w:num w:numId="48">
    <w:abstractNumId w:val="10"/>
  </w:num>
  <w:num w:numId="49">
    <w:abstractNumId w:val="29"/>
  </w:num>
  <w:num w:numId="50">
    <w:abstractNumId w:val="1"/>
  </w:num>
  <w:num w:numId="51">
    <w:abstractNumId w:val="40"/>
  </w:num>
  <w:num w:numId="52">
    <w:abstractNumId w:val="26"/>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48D6"/>
    <w:rsid w:val="000D31B7"/>
    <w:rsid w:val="00387724"/>
    <w:rsid w:val="00450383"/>
    <w:rsid w:val="00523E00"/>
    <w:rsid w:val="00591713"/>
    <w:rsid w:val="00691A77"/>
    <w:rsid w:val="00744144"/>
    <w:rsid w:val="007D5821"/>
    <w:rsid w:val="0088152D"/>
    <w:rsid w:val="008941F3"/>
    <w:rsid w:val="0089665D"/>
    <w:rsid w:val="00985CCB"/>
    <w:rsid w:val="00A33E17"/>
    <w:rsid w:val="00B748D6"/>
    <w:rsid w:val="00C33FBB"/>
    <w:rsid w:val="00C41BD9"/>
    <w:rsid w:val="00E04968"/>
    <w:rsid w:val="00F04F3A"/>
    <w:rsid w:val="00F23AD6"/>
    <w:rsid w:val="00FB5DED"/>
    <w:rsid w:val="00FC36CB"/>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5CEF9B"/>
  <w15:chartTrackingRefBased/>
  <w15:docId w15:val="{0A480F7F-6A39-4A36-8E43-C096A5F4F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748D6"/>
    <w:pPr>
      <w:spacing w:after="200"/>
    </w:pPr>
    <w:rPr>
      <w:rFonts w:ascii="Calibri" w:eastAsia="SimSun"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41BD9"/>
    <w:pPr>
      <w:spacing w:after="160" w:line="259" w:lineRule="auto"/>
      <w:ind w:left="720"/>
      <w:contextualSpacing/>
    </w:pPr>
    <w:rPr>
      <w:rFonts w:asciiTheme="minorHAnsi" w:eastAsiaTheme="minorHAnsi" w:hAnsiTheme="minorHAnsi" w:cstheme="minorBidi"/>
    </w:rPr>
  </w:style>
  <w:style w:type="character" w:styleId="a4">
    <w:name w:val="Hyperlink"/>
    <w:basedOn w:val="a0"/>
    <w:uiPriority w:val="99"/>
    <w:unhideWhenUsed/>
    <w:rsid w:val="00C41BD9"/>
    <w:rPr>
      <w:color w:val="0563C1" w:themeColor="hyperlink"/>
      <w:u w:val="single"/>
    </w:rPr>
  </w:style>
  <w:style w:type="character" w:styleId="a5">
    <w:name w:val="FollowedHyperlink"/>
    <w:basedOn w:val="a0"/>
    <w:uiPriority w:val="99"/>
    <w:semiHidden/>
    <w:unhideWhenUsed/>
    <w:rsid w:val="00C41BD9"/>
    <w:rPr>
      <w:color w:val="954F72" w:themeColor="followedHyperlink"/>
      <w:u w:val="single"/>
    </w:rPr>
  </w:style>
  <w:style w:type="paragraph" w:styleId="a6">
    <w:name w:val="header"/>
    <w:basedOn w:val="a"/>
    <w:link w:val="a7"/>
    <w:uiPriority w:val="99"/>
    <w:unhideWhenUsed/>
    <w:rsid w:val="00F23AD6"/>
    <w:pPr>
      <w:tabs>
        <w:tab w:val="center" w:pos="4819"/>
        <w:tab w:val="right" w:pos="9639"/>
      </w:tabs>
      <w:spacing w:after="0" w:line="240" w:lineRule="auto"/>
    </w:pPr>
  </w:style>
  <w:style w:type="character" w:customStyle="1" w:styleId="a7">
    <w:name w:val="Верхний колонтитул Знак"/>
    <w:basedOn w:val="a0"/>
    <w:link w:val="a6"/>
    <w:uiPriority w:val="99"/>
    <w:rsid w:val="00F23AD6"/>
    <w:rPr>
      <w:rFonts w:ascii="Calibri" w:eastAsia="SimSun" w:hAnsi="Calibri" w:cs="Times New Roman"/>
    </w:rPr>
  </w:style>
  <w:style w:type="paragraph" w:styleId="a8">
    <w:name w:val="footer"/>
    <w:basedOn w:val="a"/>
    <w:link w:val="a9"/>
    <w:uiPriority w:val="99"/>
    <w:unhideWhenUsed/>
    <w:rsid w:val="00F23AD6"/>
    <w:pPr>
      <w:tabs>
        <w:tab w:val="center" w:pos="4819"/>
        <w:tab w:val="right" w:pos="9639"/>
      </w:tabs>
      <w:spacing w:after="0" w:line="240" w:lineRule="auto"/>
    </w:pPr>
  </w:style>
  <w:style w:type="character" w:customStyle="1" w:styleId="a9">
    <w:name w:val="Нижний колонтитул Знак"/>
    <w:basedOn w:val="a0"/>
    <w:link w:val="a8"/>
    <w:uiPriority w:val="99"/>
    <w:rsid w:val="00F23AD6"/>
    <w:rPr>
      <w:rFonts w:ascii="Calibri" w:eastAsia="SimSu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54787">
      <w:bodyDiv w:val="1"/>
      <w:marLeft w:val="0"/>
      <w:marRight w:val="0"/>
      <w:marTop w:val="0"/>
      <w:marBottom w:val="0"/>
      <w:divBdr>
        <w:top w:val="none" w:sz="0" w:space="0" w:color="auto"/>
        <w:left w:val="none" w:sz="0" w:space="0" w:color="auto"/>
        <w:bottom w:val="none" w:sz="0" w:space="0" w:color="auto"/>
        <w:right w:val="none" w:sz="0" w:space="0" w:color="auto"/>
      </w:divBdr>
    </w:div>
    <w:div w:id="14622698">
      <w:bodyDiv w:val="1"/>
      <w:marLeft w:val="0"/>
      <w:marRight w:val="0"/>
      <w:marTop w:val="0"/>
      <w:marBottom w:val="0"/>
      <w:divBdr>
        <w:top w:val="none" w:sz="0" w:space="0" w:color="auto"/>
        <w:left w:val="none" w:sz="0" w:space="0" w:color="auto"/>
        <w:bottom w:val="none" w:sz="0" w:space="0" w:color="auto"/>
        <w:right w:val="none" w:sz="0" w:space="0" w:color="auto"/>
      </w:divBdr>
    </w:div>
    <w:div w:id="162477227">
      <w:bodyDiv w:val="1"/>
      <w:marLeft w:val="0"/>
      <w:marRight w:val="0"/>
      <w:marTop w:val="0"/>
      <w:marBottom w:val="0"/>
      <w:divBdr>
        <w:top w:val="none" w:sz="0" w:space="0" w:color="auto"/>
        <w:left w:val="none" w:sz="0" w:space="0" w:color="auto"/>
        <w:bottom w:val="none" w:sz="0" w:space="0" w:color="auto"/>
        <w:right w:val="none" w:sz="0" w:space="0" w:color="auto"/>
      </w:divBdr>
    </w:div>
    <w:div w:id="254674302">
      <w:bodyDiv w:val="1"/>
      <w:marLeft w:val="0"/>
      <w:marRight w:val="0"/>
      <w:marTop w:val="0"/>
      <w:marBottom w:val="0"/>
      <w:divBdr>
        <w:top w:val="none" w:sz="0" w:space="0" w:color="auto"/>
        <w:left w:val="none" w:sz="0" w:space="0" w:color="auto"/>
        <w:bottom w:val="none" w:sz="0" w:space="0" w:color="auto"/>
        <w:right w:val="none" w:sz="0" w:space="0" w:color="auto"/>
      </w:divBdr>
    </w:div>
    <w:div w:id="349651679">
      <w:bodyDiv w:val="1"/>
      <w:marLeft w:val="0"/>
      <w:marRight w:val="0"/>
      <w:marTop w:val="0"/>
      <w:marBottom w:val="0"/>
      <w:divBdr>
        <w:top w:val="none" w:sz="0" w:space="0" w:color="auto"/>
        <w:left w:val="none" w:sz="0" w:space="0" w:color="auto"/>
        <w:bottom w:val="none" w:sz="0" w:space="0" w:color="auto"/>
        <w:right w:val="none" w:sz="0" w:space="0" w:color="auto"/>
      </w:divBdr>
    </w:div>
    <w:div w:id="373389786">
      <w:bodyDiv w:val="1"/>
      <w:marLeft w:val="0"/>
      <w:marRight w:val="0"/>
      <w:marTop w:val="0"/>
      <w:marBottom w:val="0"/>
      <w:divBdr>
        <w:top w:val="none" w:sz="0" w:space="0" w:color="auto"/>
        <w:left w:val="none" w:sz="0" w:space="0" w:color="auto"/>
        <w:bottom w:val="none" w:sz="0" w:space="0" w:color="auto"/>
        <w:right w:val="none" w:sz="0" w:space="0" w:color="auto"/>
      </w:divBdr>
    </w:div>
    <w:div w:id="436799990">
      <w:bodyDiv w:val="1"/>
      <w:marLeft w:val="0"/>
      <w:marRight w:val="0"/>
      <w:marTop w:val="0"/>
      <w:marBottom w:val="0"/>
      <w:divBdr>
        <w:top w:val="none" w:sz="0" w:space="0" w:color="auto"/>
        <w:left w:val="none" w:sz="0" w:space="0" w:color="auto"/>
        <w:bottom w:val="none" w:sz="0" w:space="0" w:color="auto"/>
        <w:right w:val="none" w:sz="0" w:space="0" w:color="auto"/>
      </w:divBdr>
    </w:div>
    <w:div w:id="437680758">
      <w:bodyDiv w:val="1"/>
      <w:marLeft w:val="0"/>
      <w:marRight w:val="0"/>
      <w:marTop w:val="0"/>
      <w:marBottom w:val="0"/>
      <w:divBdr>
        <w:top w:val="none" w:sz="0" w:space="0" w:color="auto"/>
        <w:left w:val="none" w:sz="0" w:space="0" w:color="auto"/>
        <w:bottom w:val="none" w:sz="0" w:space="0" w:color="auto"/>
        <w:right w:val="none" w:sz="0" w:space="0" w:color="auto"/>
      </w:divBdr>
    </w:div>
    <w:div w:id="538052657">
      <w:bodyDiv w:val="1"/>
      <w:marLeft w:val="0"/>
      <w:marRight w:val="0"/>
      <w:marTop w:val="0"/>
      <w:marBottom w:val="0"/>
      <w:divBdr>
        <w:top w:val="none" w:sz="0" w:space="0" w:color="auto"/>
        <w:left w:val="none" w:sz="0" w:space="0" w:color="auto"/>
        <w:bottom w:val="none" w:sz="0" w:space="0" w:color="auto"/>
        <w:right w:val="none" w:sz="0" w:space="0" w:color="auto"/>
      </w:divBdr>
      <w:divsChild>
        <w:div w:id="1888102117">
          <w:marLeft w:val="0"/>
          <w:marRight w:val="0"/>
          <w:marTop w:val="0"/>
          <w:marBottom w:val="0"/>
          <w:divBdr>
            <w:top w:val="none" w:sz="0" w:space="0" w:color="auto"/>
            <w:left w:val="none" w:sz="0" w:space="0" w:color="auto"/>
            <w:bottom w:val="none" w:sz="0" w:space="0" w:color="auto"/>
            <w:right w:val="none" w:sz="0" w:space="0" w:color="auto"/>
          </w:divBdr>
          <w:divsChild>
            <w:div w:id="608002798">
              <w:marLeft w:val="0"/>
              <w:marRight w:val="0"/>
              <w:marTop w:val="0"/>
              <w:marBottom w:val="0"/>
              <w:divBdr>
                <w:top w:val="none" w:sz="0" w:space="0" w:color="auto"/>
                <w:left w:val="none" w:sz="0" w:space="0" w:color="auto"/>
                <w:bottom w:val="none" w:sz="0" w:space="0" w:color="auto"/>
                <w:right w:val="none" w:sz="0" w:space="0" w:color="auto"/>
              </w:divBdr>
              <w:divsChild>
                <w:div w:id="587035864">
                  <w:marLeft w:val="0"/>
                  <w:marRight w:val="0"/>
                  <w:marTop w:val="0"/>
                  <w:marBottom w:val="0"/>
                  <w:divBdr>
                    <w:top w:val="none" w:sz="0" w:space="0" w:color="auto"/>
                    <w:left w:val="none" w:sz="0" w:space="0" w:color="auto"/>
                    <w:bottom w:val="none" w:sz="0" w:space="0" w:color="auto"/>
                    <w:right w:val="none" w:sz="0" w:space="0" w:color="auto"/>
                  </w:divBdr>
                  <w:divsChild>
                    <w:div w:id="2145266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0373977">
      <w:bodyDiv w:val="1"/>
      <w:marLeft w:val="0"/>
      <w:marRight w:val="0"/>
      <w:marTop w:val="0"/>
      <w:marBottom w:val="0"/>
      <w:divBdr>
        <w:top w:val="none" w:sz="0" w:space="0" w:color="auto"/>
        <w:left w:val="none" w:sz="0" w:space="0" w:color="auto"/>
        <w:bottom w:val="none" w:sz="0" w:space="0" w:color="auto"/>
        <w:right w:val="none" w:sz="0" w:space="0" w:color="auto"/>
      </w:divBdr>
    </w:div>
    <w:div w:id="715009922">
      <w:bodyDiv w:val="1"/>
      <w:marLeft w:val="0"/>
      <w:marRight w:val="0"/>
      <w:marTop w:val="0"/>
      <w:marBottom w:val="0"/>
      <w:divBdr>
        <w:top w:val="none" w:sz="0" w:space="0" w:color="auto"/>
        <w:left w:val="none" w:sz="0" w:space="0" w:color="auto"/>
        <w:bottom w:val="none" w:sz="0" w:space="0" w:color="auto"/>
        <w:right w:val="none" w:sz="0" w:space="0" w:color="auto"/>
      </w:divBdr>
    </w:div>
    <w:div w:id="847331426">
      <w:bodyDiv w:val="1"/>
      <w:marLeft w:val="0"/>
      <w:marRight w:val="0"/>
      <w:marTop w:val="0"/>
      <w:marBottom w:val="0"/>
      <w:divBdr>
        <w:top w:val="none" w:sz="0" w:space="0" w:color="auto"/>
        <w:left w:val="none" w:sz="0" w:space="0" w:color="auto"/>
        <w:bottom w:val="none" w:sz="0" w:space="0" w:color="auto"/>
        <w:right w:val="none" w:sz="0" w:space="0" w:color="auto"/>
      </w:divBdr>
    </w:div>
    <w:div w:id="851576046">
      <w:bodyDiv w:val="1"/>
      <w:marLeft w:val="0"/>
      <w:marRight w:val="0"/>
      <w:marTop w:val="0"/>
      <w:marBottom w:val="0"/>
      <w:divBdr>
        <w:top w:val="none" w:sz="0" w:space="0" w:color="auto"/>
        <w:left w:val="none" w:sz="0" w:space="0" w:color="auto"/>
        <w:bottom w:val="none" w:sz="0" w:space="0" w:color="auto"/>
        <w:right w:val="none" w:sz="0" w:space="0" w:color="auto"/>
      </w:divBdr>
    </w:div>
    <w:div w:id="863396229">
      <w:bodyDiv w:val="1"/>
      <w:marLeft w:val="0"/>
      <w:marRight w:val="0"/>
      <w:marTop w:val="0"/>
      <w:marBottom w:val="0"/>
      <w:divBdr>
        <w:top w:val="none" w:sz="0" w:space="0" w:color="auto"/>
        <w:left w:val="none" w:sz="0" w:space="0" w:color="auto"/>
        <w:bottom w:val="none" w:sz="0" w:space="0" w:color="auto"/>
        <w:right w:val="none" w:sz="0" w:space="0" w:color="auto"/>
      </w:divBdr>
    </w:div>
    <w:div w:id="896286071">
      <w:bodyDiv w:val="1"/>
      <w:marLeft w:val="0"/>
      <w:marRight w:val="0"/>
      <w:marTop w:val="0"/>
      <w:marBottom w:val="0"/>
      <w:divBdr>
        <w:top w:val="none" w:sz="0" w:space="0" w:color="auto"/>
        <w:left w:val="none" w:sz="0" w:space="0" w:color="auto"/>
        <w:bottom w:val="none" w:sz="0" w:space="0" w:color="auto"/>
        <w:right w:val="none" w:sz="0" w:space="0" w:color="auto"/>
      </w:divBdr>
    </w:div>
    <w:div w:id="928739277">
      <w:bodyDiv w:val="1"/>
      <w:marLeft w:val="0"/>
      <w:marRight w:val="0"/>
      <w:marTop w:val="0"/>
      <w:marBottom w:val="0"/>
      <w:divBdr>
        <w:top w:val="none" w:sz="0" w:space="0" w:color="auto"/>
        <w:left w:val="none" w:sz="0" w:space="0" w:color="auto"/>
        <w:bottom w:val="none" w:sz="0" w:space="0" w:color="auto"/>
        <w:right w:val="none" w:sz="0" w:space="0" w:color="auto"/>
      </w:divBdr>
    </w:div>
    <w:div w:id="932711902">
      <w:bodyDiv w:val="1"/>
      <w:marLeft w:val="0"/>
      <w:marRight w:val="0"/>
      <w:marTop w:val="0"/>
      <w:marBottom w:val="0"/>
      <w:divBdr>
        <w:top w:val="none" w:sz="0" w:space="0" w:color="auto"/>
        <w:left w:val="none" w:sz="0" w:space="0" w:color="auto"/>
        <w:bottom w:val="none" w:sz="0" w:space="0" w:color="auto"/>
        <w:right w:val="none" w:sz="0" w:space="0" w:color="auto"/>
      </w:divBdr>
    </w:div>
    <w:div w:id="939870426">
      <w:bodyDiv w:val="1"/>
      <w:marLeft w:val="0"/>
      <w:marRight w:val="0"/>
      <w:marTop w:val="0"/>
      <w:marBottom w:val="0"/>
      <w:divBdr>
        <w:top w:val="none" w:sz="0" w:space="0" w:color="auto"/>
        <w:left w:val="none" w:sz="0" w:space="0" w:color="auto"/>
        <w:bottom w:val="none" w:sz="0" w:space="0" w:color="auto"/>
        <w:right w:val="none" w:sz="0" w:space="0" w:color="auto"/>
      </w:divBdr>
    </w:div>
    <w:div w:id="1023745343">
      <w:bodyDiv w:val="1"/>
      <w:marLeft w:val="0"/>
      <w:marRight w:val="0"/>
      <w:marTop w:val="0"/>
      <w:marBottom w:val="0"/>
      <w:divBdr>
        <w:top w:val="none" w:sz="0" w:space="0" w:color="auto"/>
        <w:left w:val="none" w:sz="0" w:space="0" w:color="auto"/>
        <w:bottom w:val="none" w:sz="0" w:space="0" w:color="auto"/>
        <w:right w:val="none" w:sz="0" w:space="0" w:color="auto"/>
      </w:divBdr>
    </w:div>
    <w:div w:id="1062218600">
      <w:bodyDiv w:val="1"/>
      <w:marLeft w:val="0"/>
      <w:marRight w:val="0"/>
      <w:marTop w:val="0"/>
      <w:marBottom w:val="0"/>
      <w:divBdr>
        <w:top w:val="none" w:sz="0" w:space="0" w:color="auto"/>
        <w:left w:val="none" w:sz="0" w:space="0" w:color="auto"/>
        <w:bottom w:val="none" w:sz="0" w:space="0" w:color="auto"/>
        <w:right w:val="none" w:sz="0" w:space="0" w:color="auto"/>
      </w:divBdr>
    </w:div>
    <w:div w:id="1165314870">
      <w:bodyDiv w:val="1"/>
      <w:marLeft w:val="0"/>
      <w:marRight w:val="0"/>
      <w:marTop w:val="0"/>
      <w:marBottom w:val="0"/>
      <w:divBdr>
        <w:top w:val="none" w:sz="0" w:space="0" w:color="auto"/>
        <w:left w:val="none" w:sz="0" w:space="0" w:color="auto"/>
        <w:bottom w:val="none" w:sz="0" w:space="0" w:color="auto"/>
        <w:right w:val="none" w:sz="0" w:space="0" w:color="auto"/>
      </w:divBdr>
    </w:div>
    <w:div w:id="1168865917">
      <w:bodyDiv w:val="1"/>
      <w:marLeft w:val="0"/>
      <w:marRight w:val="0"/>
      <w:marTop w:val="0"/>
      <w:marBottom w:val="0"/>
      <w:divBdr>
        <w:top w:val="none" w:sz="0" w:space="0" w:color="auto"/>
        <w:left w:val="none" w:sz="0" w:space="0" w:color="auto"/>
        <w:bottom w:val="none" w:sz="0" w:space="0" w:color="auto"/>
        <w:right w:val="none" w:sz="0" w:space="0" w:color="auto"/>
      </w:divBdr>
    </w:div>
    <w:div w:id="1211964387">
      <w:bodyDiv w:val="1"/>
      <w:marLeft w:val="0"/>
      <w:marRight w:val="0"/>
      <w:marTop w:val="0"/>
      <w:marBottom w:val="0"/>
      <w:divBdr>
        <w:top w:val="none" w:sz="0" w:space="0" w:color="auto"/>
        <w:left w:val="none" w:sz="0" w:space="0" w:color="auto"/>
        <w:bottom w:val="none" w:sz="0" w:space="0" w:color="auto"/>
        <w:right w:val="none" w:sz="0" w:space="0" w:color="auto"/>
      </w:divBdr>
    </w:div>
    <w:div w:id="1244070634">
      <w:bodyDiv w:val="1"/>
      <w:marLeft w:val="0"/>
      <w:marRight w:val="0"/>
      <w:marTop w:val="0"/>
      <w:marBottom w:val="0"/>
      <w:divBdr>
        <w:top w:val="none" w:sz="0" w:space="0" w:color="auto"/>
        <w:left w:val="none" w:sz="0" w:space="0" w:color="auto"/>
        <w:bottom w:val="none" w:sz="0" w:space="0" w:color="auto"/>
        <w:right w:val="none" w:sz="0" w:space="0" w:color="auto"/>
      </w:divBdr>
    </w:div>
    <w:div w:id="1485506512">
      <w:bodyDiv w:val="1"/>
      <w:marLeft w:val="0"/>
      <w:marRight w:val="0"/>
      <w:marTop w:val="0"/>
      <w:marBottom w:val="0"/>
      <w:divBdr>
        <w:top w:val="none" w:sz="0" w:space="0" w:color="auto"/>
        <w:left w:val="none" w:sz="0" w:space="0" w:color="auto"/>
        <w:bottom w:val="none" w:sz="0" w:space="0" w:color="auto"/>
        <w:right w:val="none" w:sz="0" w:space="0" w:color="auto"/>
      </w:divBdr>
    </w:div>
    <w:div w:id="1491362495">
      <w:bodyDiv w:val="1"/>
      <w:marLeft w:val="0"/>
      <w:marRight w:val="0"/>
      <w:marTop w:val="0"/>
      <w:marBottom w:val="0"/>
      <w:divBdr>
        <w:top w:val="none" w:sz="0" w:space="0" w:color="auto"/>
        <w:left w:val="none" w:sz="0" w:space="0" w:color="auto"/>
        <w:bottom w:val="none" w:sz="0" w:space="0" w:color="auto"/>
        <w:right w:val="none" w:sz="0" w:space="0" w:color="auto"/>
      </w:divBdr>
    </w:div>
    <w:div w:id="1494954831">
      <w:bodyDiv w:val="1"/>
      <w:marLeft w:val="0"/>
      <w:marRight w:val="0"/>
      <w:marTop w:val="0"/>
      <w:marBottom w:val="0"/>
      <w:divBdr>
        <w:top w:val="none" w:sz="0" w:space="0" w:color="auto"/>
        <w:left w:val="none" w:sz="0" w:space="0" w:color="auto"/>
        <w:bottom w:val="none" w:sz="0" w:space="0" w:color="auto"/>
        <w:right w:val="none" w:sz="0" w:space="0" w:color="auto"/>
      </w:divBdr>
    </w:div>
    <w:div w:id="1505170771">
      <w:bodyDiv w:val="1"/>
      <w:marLeft w:val="0"/>
      <w:marRight w:val="0"/>
      <w:marTop w:val="0"/>
      <w:marBottom w:val="0"/>
      <w:divBdr>
        <w:top w:val="none" w:sz="0" w:space="0" w:color="auto"/>
        <w:left w:val="none" w:sz="0" w:space="0" w:color="auto"/>
        <w:bottom w:val="none" w:sz="0" w:space="0" w:color="auto"/>
        <w:right w:val="none" w:sz="0" w:space="0" w:color="auto"/>
      </w:divBdr>
    </w:div>
    <w:div w:id="1505894016">
      <w:bodyDiv w:val="1"/>
      <w:marLeft w:val="0"/>
      <w:marRight w:val="0"/>
      <w:marTop w:val="0"/>
      <w:marBottom w:val="0"/>
      <w:divBdr>
        <w:top w:val="none" w:sz="0" w:space="0" w:color="auto"/>
        <w:left w:val="none" w:sz="0" w:space="0" w:color="auto"/>
        <w:bottom w:val="none" w:sz="0" w:space="0" w:color="auto"/>
        <w:right w:val="none" w:sz="0" w:space="0" w:color="auto"/>
      </w:divBdr>
    </w:div>
    <w:div w:id="1539079197">
      <w:bodyDiv w:val="1"/>
      <w:marLeft w:val="0"/>
      <w:marRight w:val="0"/>
      <w:marTop w:val="0"/>
      <w:marBottom w:val="0"/>
      <w:divBdr>
        <w:top w:val="none" w:sz="0" w:space="0" w:color="auto"/>
        <w:left w:val="none" w:sz="0" w:space="0" w:color="auto"/>
        <w:bottom w:val="none" w:sz="0" w:space="0" w:color="auto"/>
        <w:right w:val="none" w:sz="0" w:space="0" w:color="auto"/>
      </w:divBdr>
    </w:div>
    <w:div w:id="1555045730">
      <w:bodyDiv w:val="1"/>
      <w:marLeft w:val="0"/>
      <w:marRight w:val="0"/>
      <w:marTop w:val="0"/>
      <w:marBottom w:val="0"/>
      <w:divBdr>
        <w:top w:val="none" w:sz="0" w:space="0" w:color="auto"/>
        <w:left w:val="none" w:sz="0" w:space="0" w:color="auto"/>
        <w:bottom w:val="none" w:sz="0" w:space="0" w:color="auto"/>
        <w:right w:val="none" w:sz="0" w:space="0" w:color="auto"/>
      </w:divBdr>
    </w:div>
    <w:div w:id="1595625569">
      <w:bodyDiv w:val="1"/>
      <w:marLeft w:val="0"/>
      <w:marRight w:val="0"/>
      <w:marTop w:val="0"/>
      <w:marBottom w:val="0"/>
      <w:divBdr>
        <w:top w:val="none" w:sz="0" w:space="0" w:color="auto"/>
        <w:left w:val="none" w:sz="0" w:space="0" w:color="auto"/>
        <w:bottom w:val="none" w:sz="0" w:space="0" w:color="auto"/>
        <w:right w:val="none" w:sz="0" w:space="0" w:color="auto"/>
      </w:divBdr>
    </w:div>
    <w:div w:id="1618636330">
      <w:bodyDiv w:val="1"/>
      <w:marLeft w:val="0"/>
      <w:marRight w:val="0"/>
      <w:marTop w:val="0"/>
      <w:marBottom w:val="0"/>
      <w:divBdr>
        <w:top w:val="none" w:sz="0" w:space="0" w:color="auto"/>
        <w:left w:val="none" w:sz="0" w:space="0" w:color="auto"/>
        <w:bottom w:val="none" w:sz="0" w:space="0" w:color="auto"/>
        <w:right w:val="none" w:sz="0" w:space="0" w:color="auto"/>
      </w:divBdr>
    </w:div>
    <w:div w:id="1675106440">
      <w:bodyDiv w:val="1"/>
      <w:marLeft w:val="0"/>
      <w:marRight w:val="0"/>
      <w:marTop w:val="0"/>
      <w:marBottom w:val="0"/>
      <w:divBdr>
        <w:top w:val="none" w:sz="0" w:space="0" w:color="auto"/>
        <w:left w:val="none" w:sz="0" w:space="0" w:color="auto"/>
        <w:bottom w:val="none" w:sz="0" w:space="0" w:color="auto"/>
        <w:right w:val="none" w:sz="0" w:space="0" w:color="auto"/>
      </w:divBdr>
    </w:div>
    <w:div w:id="1683706661">
      <w:bodyDiv w:val="1"/>
      <w:marLeft w:val="0"/>
      <w:marRight w:val="0"/>
      <w:marTop w:val="0"/>
      <w:marBottom w:val="0"/>
      <w:divBdr>
        <w:top w:val="none" w:sz="0" w:space="0" w:color="auto"/>
        <w:left w:val="none" w:sz="0" w:space="0" w:color="auto"/>
        <w:bottom w:val="none" w:sz="0" w:space="0" w:color="auto"/>
        <w:right w:val="none" w:sz="0" w:space="0" w:color="auto"/>
      </w:divBdr>
    </w:div>
    <w:div w:id="1798835020">
      <w:bodyDiv w:val="1"/>
      <w:marLeft w:val="0"/>
      <w:marRight w:val="0"/>
      <w:marTop w:val="0"/>
      <w:marBottom w:val="0"/>
      <w:divBdr>
        <w:top w:val="none" w:sz="0" w:space="0" w:color="auto"/>
        <w:left w:val="none" w:sz="0" w:space="0" w:color="auto"/>
        <w:bottom w:val="none" w:sz="0" w:space="0" w:color="auto"/>
        <w:right w:val="none" w:sz="0" w:space="0" w:color="auto"/>
      </w:divBdr>
    </w:div>
    <w:div w:id="1870022342">
      <w:bodyDiv w:val="1"/>
      <w:marLeft w:val="0"/>
      <w:marRight w:val="0"/>
      <w:marTop w:val="0"/>
      <w:marBottom w:val="0"/>
      <w:divBdr>
        <w:top w:val="none" w:sz="0" w:space="0" w:color="auto"/>
        <w:left w:val="none" w:sz="0" w:space="0" w:color="auto"/>
        <w:bottom w:val="none" w:sz="0" w:space="0" w:color="auto"/>
        <w:right w:val="none" w:sz="0" w:space="0" w:color="auto"/>
      </w:divBdr>
    </w:div>
    <w:div w:id="1874491232">
      <w:bodyDiv w:val="1"/>
      <w:marLeft w:val="0"/>
      <w:marRight w:val="0"/>
      <w:marTop w:val="0"/>
      <w:marBottom w:val="0"/>
      <w:divBdr>
        <w:top w:val="none" w:sz="0" w:space="0" w:color="auto"/>
        <w:left w:val="none" w:sz="0" w:space="0" w:color="auto"/>
        <w:bottom w:val="none" w:sz="0" w:space="0" w:color="auto"/>
        <w:right w:val="none" w:sz="0" w:space="0" w:color="auto"/>
      </w:divBdr>
    </w:div>
    <w:div w:id="1880892246">
      <w:bodyDiv w:val="1"/>
      <w:marLeft w:val="0"/>
      <w:marRight w:val="0"/>
      <w:marTop w:val="0"/>
      <w:marBottom w:val="0"/>
      <w:divBdr>
        <w:top w:val="none" w:sz="0" w:space="0" w:color="auto"/>
        <w:left w:val="none" w:sz="0" w:space="0" w:color="auto"/>
        <w:bottom w:val="none" w:sz="0" w:space="0" w:color="auto"/>
        <w:right w:val="none" w:sz="0" w:space="0" w:color="auto"/>
      </w:divBdr>
    </w:div>
    <w:div w:id="1953516343">
      <w:bodyDiv w:val="1"/>
      <w:marLeft w:val="0"/>
      <w:marRight w:val="0"/>
      <w:marTop w:val="0"/>
      <w:marBottom w:val="0"/>
      <w:divBdr>
        <w:top w:val="none" w:sz="0" w:space="0" w:color="auto"/>
        <w:left w:val="none" w:sz="0" w:space="0" w:color="auto"/>
        <w:bottom w:val="none" w:sz="0" w:space="0" w:color="auto"/>
        <w:right w:val="none" w:sz="0" w:space="0" w:color="auto"/>
      </w:divBdr>
    </w:div>
    <w:div w:id="2011638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7.bin"/><Relationship Id="rId21" Type="http://schemas.openxmlformats.org/officeDocument/2006/relationships/image" Target="media/image6.emf"/><Relationship Id="rId42" Type="http://schemas.openxmlformats.org/officeDocument/2006/relationships/hyperlink" Target="https://compendium.com.ua/uk/" TargetMode="External"/><Relationship Id="rId47" Type="http://schemas.openxmlformats.org/officeDocument/2006/relationships/hyperlink" Target="https://www.edqm.eu/en/european-pharmacopoeia" TargetMode="External"/><Relationship Id="rId63" Type="http://schemas.openxmlformats.org/officeDocument/2006/relationships/hyperlink" Target="https://www.edqm.eu/en/european-pharmacopoeia" TargetMode="External"/><Relationship Id="rId68" Type="http://schemas.openxmlformats.org/officeDocument/2006/relationships/hyperlink" Target="https://go.drugbank.com/" TargetMode="External"/><Relationship Id="rId2" Type="http://schemas.openxmlformats.org/officeDocument/2006/relationships/numbering" Target="numbering.xml"/><Relationship Id="rId16" Type="http://schemas.openxmlformats.org/officeDocument/2006/relationships/oleObject" Target="embeddings/oleObject2.bin"/><Relationship Id="rId29" Type="http://schemas.openxmlformats.org/officeDocument/2006/relationships/image" Target="media/image10.emf"/><Relationship Id="rId11" Type="http://schemas.openxmlformats.org/officeDocument/2006/relationships/hyperlink" Target="https://www.edqm.eu/en/european-pharmacopoeia" TargetMode="External"/><Relationship Id="rId24" Type="http://schemas.openxmlformats.org/officeDocument/2006/relationships/oleObject" Target="embeddings/oleObject6.bin"/><Relationship Id="rId32" Type="http://schemas.openxmlformats.org/officeDocument/2006/relationships/oleObject" Target="embeddings/oleObject10.bin"/><Relationship Id="rId37" Type="http://schemas.openxmlformats.org/officeDocument/2006/relationships/hyperlink" Target="https://info.odmu.edu.ua/chair/pharmaceutical_chemistry/files/214/ua" TargetMode="External"/><Relationship Id="rId40" Type="http://schemas.openxmlformats.org/officeDocument/2006/relationships/hyperlink" Target="https://go.drugbank.com/" TargetMode="External"/><Relationship Id="rId45" Type="http://schemas.openxmlformats.org/officeDocument/2006/relationships/hyperlink" Target="https://info.odmu.edu.ua/chair/pharmaceutical_chemistry/files/214/ua" TargetMode="External"/><Relationship Id="rId53" Type="http://schemas.openxmlformats.org/officeDocument/2006/relationships/hyperlink" Target="https://info.odmu.edu.ua/chair/pharmaceutical_chemistry/files/214/ua" TargetMode="External"/><Relationship Id="rId58" Type="http://schemas.openxmlformats.org/officeDocument/2006/relationships/hyperlink" Target="https://compendium.com.ua/uk/" TargetMode="External"/><Relationship Id="rId66" Type="http://schemas.openxmlformats.org/officeDocument/2006/relationships/hyperlink" Target="https://compendium.com.ua/uk/" TargetMode="External"/><Relationship Id="rId74"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s://info.odmu.edu.ua/chair/pharmaceutical_chemistry/files/214/ua" TargetMode="External"/><Relationship Id="rId19" Type="http://schemas.openxmlformats.org/officeDocument/2006/relationships/image" Target="media/image5.wmf"/><Relationship Id="rId14" Type="http://schemas.openxmlformats.org/officeDocument/2006/relationships/oleObject" Target="embeddings/oleObject1.bin"/><Relationship Id="rId22" Type="http://schemas.openxmlformats.org/officeDocument/2006/relationships/oleObject" Target="embeddings/oleObject5.bin"/><Relationship Id="rId27" Type="http://schemas.openxmlformats.org/officeDocument/2006/relationships/image" Target="media/image9.emf"/><Relationship Id="rId30" Type="http://schemas.openxmlformats.org/officeDocument/2006/relationships/oleObject" Target="embeddings/oleObject9.bin"/><Relationship Id="rId35" Type="http://schemas.openxmlformats.org/officeDocument/2006/relationships/image" Target="media/image13.emf"/><Relationship Id="rId43" Type="http://schemas.openxmlformats.org/officeDocument/2006/relationships/hyperlink" Target="https://www.edqm.eu/en/european-pharmacopoeia" TargetMode="External"/><Relationship Id="rId48" Type="http://schemas.openxmlformats.org/officeDocument/2006/relationships/hyperlink" Target="https://go.drugbank.com/" TargetMode="External"/><Relationship Id="rId56" Type="http://schemas.openxmlformats.org/officeDocument/2006/relationships/hyperlink" Target="https://go.drugbank.com/" TargetMode="External"/><Relationship Id="rId64" Type="http://schemas.openxmlformats.org/officeDocument/2006/relationships/hyperlink" Target="https://go.drugbank.com/" TargetMode="External"/><Relationship Id="rId69" Type="http://schemas.openxmlformats.org/officeDocument/2006/relationships/hyperlink" Target="https://info.odmu.edu.ua/chair/pharmaceutical_chemistry/files/214/ua" TargetMode="External"/><Relationship Id="rId8" Type="http://schemas.openxmlformats.org/officeDocument/2006/relationships/image" Target="media/image1.png"/><Relationship Id="rId51" Type="http://schemas.openxmlformats.org/officeDocument/2006/relationships/hyperlink" Target="https://www.edqm.eu/en/european-pharmacopoeia" TargetMode="External"/><Relationship Id="rId72" Type="http://schemas.openxmlformats.org/officeDocument/2006/relationships/hyperlink" Target="https://go.drugbank.com/" TargetMode="External"/><Relationship Id="rId3" Type="http://schemas.openxmlformats.org/officeDocument/2006/relationships/styles" Target="styles.xml"/><Relationship Id="rId12" Type="http://schemas.openxmlformats.org/officeDocument/2006/relationships/hyperlink" Target="https://go.drugbank.com/" TargetMode="External"/><Relationship Id="rId17" Type="http://schemas.openxmlformats.org/officeDocument/2006/relationships/image" Target="media/image4.wmf"/><Relationship Id="rId25" Type="http://schemas.openxmlformats.org/officeDocument/2006/relationships/image" Target="media/image8.emf"/><Relationship Id="rId33" Type="http://schemas.openxmlformats.org/officeDocument/2006/relationships/image" Target="media/image12.emf"/><Relationship Id="rId38" Type="http://schemas.openxmlformats.org/officeDocument/2006/relationships/hyperlink" Target="https://compendium.com.ua/uk/" TargetMode="External"/><Relationship Id="rId46" Type="http://schemas.openxmlformats.org/officeDocument/2006/relationships/hyperlink" Target="https://compendium.com.ua/uk/" TargetMode="External"/><Relationship Id="rId59" Type="http://schemas.openxmlformats.org/officeDocument/2006/relationships/hyperlink" Target="https://www.edqm.eu/en/european-pharmacopoeia" TargetMode="External"/><Relationship Id="rId67" Type="http://schemas.openxmlformats.org/officeDocument/2006/relationships/hyperlink" Target="https://www.edqm.eu/en/european-pharmacopoeia" TargetMode="External"/><Relationship Id="rId20" Type="http://schemas.openxmlformats.org/officeDocument/2006/relationships/oleObject" Target="embeddings/oleObject4.bin"/><Relationship Id="rId41" Type="http://schemas.openxmlformats.org/officeDocument/2006/relationships/hyperlink" Target="https://info.odmu.edu.ua/chair/pharmaceutical_chemistry/files/214/ua" TargetMode="External"/><Relationship Id="rId54" Type="http://schemas.openxmlformats.org/officeDocument/2006/relationships/hyperlink" Target="https://compendium.com.ua/uk/" TargetMode="External"/><Relationship Id="rId62" Type="http://schemas.openxmlformats.org/officeDocument/2006/relationships/hyperlink" Target="https://compendium.com.ua/uk/" TargetMode="External"/><Relationship Id="rId70" Type="http://schemas.openxmlformats.org/officeDocument/2006/relationships/hyperlink" Target="https://compendium.com.ua/uk/" TargetMode="Externa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emf"/><Relationship Id="rId23" Type="http://schemas.openxmlformats.org/officeDocument/2006/relationships/image" Target="media/image7.emf"/><Relationship Id="rId28" Type="http://schemas.openxmlformats.org/officeDocument/2006/relationships/oleObject" Target="embeddings/oleObject8.bin"/><Relationship Id="rId36" Type="http://schemas.openxmlformats.org/officeDocument/2006/relationships/oleObject" Target="embeddings/oleObject12.bin"/><Relationship Id="rId49" Type="http://schemas.openxmlformats.org/officeDocument/2006/relationships/hyperlink" Target="https://info.odmu.edu.ua/chair/pharmaceutical_chemistry/files/214/ua" TargetMode="External"/><Relationship Id="rId57" Type="http://schemas.openxmlformats.org/officeDocument/2006/relationships/hyperlink" Target="https://info.odmu.edu.ua/chair/pharmaceutical_chemistry/files/214/ua" TargetMode="External"/><Relationship Id="rId10" Type="http://schemas.openxmlformats.org/officeDocument/2006/relationships/hyperlink" Target="https://compendium.com.ua/uk/" TargetMode="External"/><Relationship Id="rId31" Type="http://schemas.openxmlformats.org/officeDocument/2006/relationships/image" Target="media/image11.emf"/><Relationship Id="rId44" Type="http://schemas.openxmlformats.org/officeDocument/2006/relationships/hyperlink" Target="https://go.drugbank.com/" TargetMode="External"/><Relationship Id="rId52" Type="http://schemas.openxmlformats.org/officeDocument/2006/relationships/hyperlink" Target="https://go.drugbank.com/" TargetMode="External"/><Relationship Id="rId60" Type="http://schemas.openxmlformats.org/officeDocument/2006/relationships/hyperlink" Target="https://go.drugbank.com/" TargetMode="External"/><Relationship Id="rId65" Type="http://schemas.openxmlformats.org/officeDocument/2006/relationships/hyperlink" Target="https://info.odmu.edu.ua/chair/pharmaceutical_chemistry/files/214/ua" TargetMode="External"/><Relationship Id="rId73"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info.odmu.edu.ua/chair/pharmaceutical_chemistry/files/214/ua" TargetMode="External"/><Relationship Id="rId13" Type="http://schemas.openxmlformats.org/officeDocument/2006/relationships/image" Target="media/image2.wmf"/><Relationship Id="rId18" Type="http://schemas.openxmlformats.org/officeDocument/2006/relationships/oleObject" Target="embeddings/oleObject3.bin"/><Relationship Id="rId39" Type="http://schemas.openxmlformats.org/officeDocument/2006/relationships/hyperlink" Target="https://www.edqm.eu/en/european-pharmacopoeia" TargetMode="External"/><Relationship Id="rId34" Type="http://schemas.openxmlformats.org/officeDocument/2006/relationships/oleObject" Target="embeddings/oleObject11.bin"/><Relationship Id="rId50" Type="http://schemas.openxmlformats.org/officeDocument/2006/relationships/hyperlink" Target="https://compendium.com.ua/uk/" TargetMode="External"/><Relationship Id="rId55" Type="http://schemas.openxmlformats.org/officeDocument/2006/relationships/hyperlink" Target="https://www.edqm.eu/en/european-pharmacopoeia" TargetMode="External"/><Relationship Id="rId7" Type="http://schemas.openxmlformats.org/officeDocument/2006/relationships/endnotes" Target="endnotes.xml"/><Relationship Id="rId71" Type="http://schemas.openxmlformats.org/officeDocument/2006/relationships/hyperlink" Target="https://www.edqm.eu/en/european-pharmacopoei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99D0A3-AB3E-451B-AD4D-753A68AB9F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82</Pages>
  <Words>85362</Words>
  <Characters>48657</Characters>
  <Application>Microsoft Office Word</Application>
  <DocSecurity>0</DocSecurity>
  <Lines>405</Lines>
  <Paragraphs>267</Paragraphs>
  <ScaleCrop>false</ScaleCrop>
  <HeadingPairs>
    <vt:vector size="6" baseType="variant">
      <vt:variant>
        <vt:lpstr>Название</vt:lpstr>
      </vt:variant>
      <vt:variant>
        <vt:i4>1</vt:i4>
      </vt:variant>
      <vt:variant>
        <vt:lpstr>Заголовки</vt:lpstr>
      </vt:variant>
      <vt:variant>
        <vt:i4>100</vt:i4>
      </vt:variant>
      <vt:variant>
        <vt:lpstr>Назва</vt:lpstr>
      </vt:variant>
      <vt:variant>
        <vt:i4>1</vt:i4>
      </vt:variant>
    </vt:vector>
  </HeadingPairs>
  <TitlesOfParts>
    <vt:vector size="102" baseType="lpstr">
      <vt:lpstr/>
      <vt:lpstr>Актуальність теми: Патологія щитовидної залози (гіпотиреоз, гіпертиреоз, тиреото</vt:lpstr>
      <vt:lpstr>Мета: Сформувати у студентів системні знання щодо хімічної будови, класифікації,</vt:lpstr>
      <vt:lpstr>Основні поняття (перелік питань): </vt:lpstr>
      <vt:lpstr>Біосинтез гормонів щитовидної залози.</vt:lpstr>
      <vt:lpstr>Структура тироксину та трийодтироніну.</vt:lpstr>
      <vt:lpstr>Йод як структурний компонент тиреоїдних гормонів.</vt:lpstr>
      <vt:lpstr>Класифікація препаратів гормонів щитовидної залози.</vt:lpstr>
      <vt:lpstr>Антитиреоїдні засоби: класифікація та механізм дії.</vt:lpstr>
      <vt:lpstr>Зв’язок між кількістю атомів йоду та біологічною активністю.</vt:lpstr>
      <vt:lpstr>Методи одержання тиреоїдних гормонів.</vt:lpstr>
      <vt:lpstr>Методи кількісного визначення (йодометрія, ВЕРХ, спектрофотометрія).</vt:lpstr>
      <vt:lpstr>Контроль домішок йодатів та інших окиснених форм.</vt:lpstr>
      <vt:lpstr>Клінічне застосування та ризики передозування.</vt:lpstr>
      <vt:lpstr>Лекція присвячена лікарським засобам гормонів щитоподібної залози, антитиреоїдни</vt:lpstr>
      <vt:lpstr>Гормони є біологічно активними речовинами, які синтезуються ендокринними залозам</vt:lpstr>
      <vt:lpstr>Щитоподібна залоза є однією з ключових ендокринних залоз організму. Вона локаліз</vt:lpstr>
      <vt:lpstr>У медичній практиці при гіпотиреозі застосовують замісну терапію. Основним препа</vt:lpstr>
      <vt:lpstr>Трийодтиронін як лікарський засіб є біологічно активнішою формою гормону. Це біл</vt:lpstr>
      <vt:lpstr>При гіпертиреозі застосовують антитиреоїдні препарати. Їх механізм дії полягає у</vt:lpstr>
      <vt:lpstr>Дийодтирозин є проміжною сполукою синтезу тиреоїдних гормонів та використовуєтьс</vt:lpstr>
      <vt:lpstr>Тіамазол (мерказоліл) інгібує тиреоїдну пероксидазу, порушуючи процес йодування </vt:lpstr>
      <vt:lpstr>Пропілтіоурацил також блокує тиреоїдну пероксидазу та додатково пригнічує перифе</vt:lpstr>
      <vt:lpstr>Калію перхлорат інгібує накопичення йоду щитоподібною залозою шляхом конкурентно</vt:lpstr>
      <vt:lpstr>Радіоактивний ізотоп йоду-131 випромінює β- та γ-промені. β-випромінювання руйну</vt:lpstr>
      <vt:lpstr>Друга частина лекції присвячена синтетичним антидіабетичним засобам. При цукрово</vt:lpstr>
      <vt:lpstr>Метформін, представник бігуанідів, знижує глюконеогенез у печінці, підвищує чутл</vt:lpstr>
      <vt:lpstr>Похідні сульфонілсечовини, зокрема гліклазид та глібенкламід, стимулюють секреці</vt:lpstr>
      <vt:lpstr>Ситагліптин є селективним інгібітором ферменту DPP-4, підвищує рівень інкретинів</vt:lpstr>
      <vt:lpstr>Окремий розділ присвячено інсуліну. Інсулін – це білковий гормон, що складається</vt:lpstr>
      <vt:lpstr>Сучасні інсуліни отримують напівсинтетичним або біотехнологічним методом за допо</vt:lpstr>
      <vt:lpstr>Таким чином, лікарські засоби гормонів щитоподібної залози та підшлункової залоз</vt:lpstr>
      <vt:lpstr>Питання для самоконтролю до теми:</vt:lpstr>
      <vt:lpstr>Яка структурна відмінність між тироксином і трийодтироніном?</vt:lpstr>
      <vt:lpstr>Яким чином йод впливає на активність тиреоїдних гормонів?</vt:lpstr>
      <vt:lpstr>Який механізм дії тироксину на клітинному рівні?</vt:lpstr>
      <vt:lpstr>У чому полягає принцип дії мерказолілу?</vt:lpstr>
      <vt:lpstr>Які методи використовують для контролю чистоти калію йодиду?</vt:lpstr>
      <vt:lpstr>Чому препарати щитовидної залози потребують точного дозування?</vt:lpstr>
      <vt:lpstr>Які фактори впливають на стабільність йодовмісних сполук?</vt:lpstr>
      <vt:lpstr>Які домішки можливі у препаратах тиреоїдних гормонів?</vt:lpstr>
      <vt:lpstr>Які показання до призначення тиреоїдних гормонів?</vt:lpstr>
      <vt:lpstr>Які фармакологічні наслідки передозування?</vt:lpstr>
      <vt:lpstr>Список джерел до теми:</vt:lpstr>
      <vt:lpstr>Коновалова О.Ю., Геращенко І.І., Джан Т.В., Гуртовенко І.О., Гудзенко Н.В., Риба</vt:lpstr>
      <vt:lpstr>Система якості лікарських засобів [Електронний ресурс] : елек- трон. метод. посі</vt:lpstr>
      <vt:lpstr>Аналітична хімія : навчальний посібник / О.Ю. Кичкирук, А.В. Шляніна, Н.В. Кусяк</vt:lpstr>
      <vt:lpstr>Якість, стандартизація та сертифікація ліків : навчальний посібник для занять мо</vt:lpstr>
      <vt:lpstr>Інструментальні методи аналізу: навч. посіб. / М. М. Ларук, П. Й. Шаповал, Р. Р.</vt:lpstr>
      <vt:lpstr>Фармацевтичний аналіз : Підручник / П. О. Безуглий, В. А. Георгіянц, Р. Б. Лесик</vt:lpstr>
      <vt:lpstr>Фармацевтична хімія / П.О. Безуглий, В.А. Георгіянц, І.С. Гриценко, І.В. та ін.:</vt:lpstr>
      <vt:lpstr>Аналітична хімія. Якісний аналіз : навч.-метод. посіб. / Т.Д. Рева, О.М. Чхало, </vt:lpstr>
      <vt:lpstr>Державна Фармакопея України : в 3 т. / ДП Український науковий фармакопейний цен</vt:lpstr>
      <vt:lpstr>Державна Фармакопея України : в 3 т. / ДП Український науковий фармакопейний цен</vt:lpstr>
      <vt:lpstr>Цуркан О.О. Фармацевтична хімія. Аналіз лікарських речовин за функціональними гр</vt:lpstr>
      <vt:lpstr>Фармацевтична хімія. Загальна та спеціальна фармацевтична хімія. Лікарські засоб</vt:lpstr>
      <vt:lpstr>Туркевич М., Владзімірська О., Лесик Р. Фармацевтична хімія (стероїдні гормони, </vt:lpstr>
      <vt:lpstr>Актуальність теми: Кортикостероїди широко застосовуються як протизапальні, імуно</vt:lpstr>
      <vt:lpstr>Мета: Сформувати знання щодо хімічної структури кортикостероїдів, їх класифікаці</vt:lpstr>
      <vt:lpstr/>
      <vt:lpstr>Основні поняття (перелік питань): </vt:lpstr>
      <vt:lpstr>Стероїдне ядро циклопентанпергідрофенантрену.</vt:lpstr>
      <vt:lpstr>Класифікація кортикостероїдів (мінералокортикостероїди, глюкокортикостероїди).</vt:lpstr>
      <vt:lpstr>Вплив функціональних груп у положеннях С11, С17, С21.</vt:lpstr>
      <vt:lpstr>Фторування та підвищення активності.</vt:lpstr>
      <vt:lpstr>Естерифікація та пролонгована дія.</vt:lpstr>
      <vt:lpstr>Механізм геномної дії глюкокортикостероїдів.</vt:lpstr>
      <vt:lpstr>Напівсинтетичні та синтетичні аналоги.</vt:lpstr>
      <vt:lpstr>Методи одержання стероїдів.</vt:lpstr>
      <vt:lpstr>Методи аналізу (УФ, ВЕРХ, ТШХ).</vt:lpstr>
      <vt:lpstr>Клінічне застосування та побічні ефекти.</vt:lpstr>
      <vt:lpstr>Лекція присвячена стероїдним гормонам, зокрема кортикостероїдам та їх синтетични</vt:lpstr>
      <vt:lpstr>Стероїдні гормони – це біологічно активні сполуки, що синтезуються в корі наднир</vt:lpstr>
      <vt:lpstr>Структурною основою всіх стероїдних гормонів є конденсована система циклопентанп</vt:lpstr>
      <vt:lpstr>Життєва необхідність кортикостероїдів підтверджується тим, що видалення наднирко</vt:lpstr>
      <vt:lpstr>З метою підвищення протизапальної активності та зменшення побічних ефектв були с</vt:lpstr>
      <vt:lpstr>Фізико-хімічні властивості кортикостероїдів зумовлені їх стероїдною природою. Це</vt:lpstr>
      <vt:lpstr>Методи ідентифікації поділяють на кілька груп залежно від структурних елементів.</vt:lpstr>
      <vt:lpstr>Дезоксикортикостерону ацетат (ДОКА) є синтетичним мінералокортикоїдом. Його отри</vt:lpstr>
      <vt:lpstr>Кортизону ацетат є напівсинтетичним глюкокортикоїдом, який отримують із соласоди</vt:lpstr>
      <vt:lpstr>Гідрокортизону ацетат є ефіром природного гормону кортизолу. Відрізняється від к</vt:lpstr>
      <vt:lpstr>Преднізолон є синтетичним аналогом гідрокортизону з додатковим подвійним зв’язко</vt:lpstr>
      <vt:lpstr>Фторовані глюкокортикоїди (дексаметазон, триамцинолон, флуметазону півалат) хара</vt:lpstr>
      <vt:lpstr/>
      <vt:lpstr>Кортикостероїди – перші лікарськи засоби, на прикладі яких доведена можливість п</vt:lpstr>
      <vt:lpstr>Заміна хоча б одного атому гідрогену фтору в структурі преднізолону на атом фтор</vt:lpstr>
      <vt:lpstr>У клінічній практиці глюкокортикоїди застосовують при ревматичних, алергічних, а</vt:lpstr>
      <vt:lpstr>Таким чином, кортикостероїди є прикладом тісного взаємозв’язку хімічної будови т</vt:lpstr>
      <vt:lpstr>Питання для самоконтролю до теми:</vt:lpstr>
      <vt:lpstr>Яке значення має стероїдне ядро для фармакологічної активності?</vt:lpstr>
      <vt:lpstr>Чим відрізняються глюкокортикостероїди від мінералокортикостероїдів?</vt:lpstr>
      <vt:lpstr>Як фтор у структурі впливає на активність?</vt:lpstr>
      <vt:lpstr>Який механізм дії глюкокортикостероїдів?</vt:lpstr>
      <vt:lpstr>Чому застосовують естерні форми?</vt:lpstr>
      <vt:lpstr>Які методи використовують для контролю домішок?</vt:lpstr>
      <vt:lpstr>Які фактори впливають на стабільність стероїдів?</vt:lpstr>
      <vt:lpstr>У чому полягає різниця між природними та синтетичними стероїдами?</vt:lpstr>
      <vt:lpstr>Які клінічні показання до застосування?</vt:lpstr>
      <vt:lpstr>Які наслідки тривалого застосування?</vt:lpstr>
      <vt:lpstr>Список джерел до теми:</vt:lpstr>
      <vt:lpstr>Коновалова О.Ю., Геращенко І.І., Джан Т.В., Гуртовенко І.О., Гудзенко Н.В., Риба</vt:lpstr>
      <vt:lpstr/>
    </vt:vector>
  </TitlesOfParts>
  <Company/>
  <LinksUpToDate>false</LinksUpToDate>
  <CharactersWithSpaces>133752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Олексій Володимирович Нікітін</dc:creator>
  <cp:keywords/>
  <dc:description/>
  <cp:lastModifiedBy>Олексій Володимирович Нікітін</cp:lastModifiedBy>
  <cp:revision>2</cp:revision>
  <dcterms:created xsi:type="dcterms:W3CDTF">2026-03-21T17:36:00Z</dcterms:created>
  <dcterms:modified xsi:type="dcterms:W3CDTF">2026-03-21T17:36:00Z</dcterms:modified>
</cp:coreProperties>
</file>