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525" w:rsidRDefault="00B0231B" w:rsidP="00B0231B">
      <w:pPr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Перелік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індивідуальних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самостійних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завдань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з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дисципліни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B0231B">
        <w:rPr>
          <w:rFonts w:ascii="Times New Roman" w:hAnsi="Times New Roman" w:cs="Times New Roman"/>
          <w:sz w:val="28"/>
          <w:szCs w:val="28"/>
          <w:u w:val="single"/>
        </w:rPr>
        <w:t>Технологія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proofErr w:type="gramStart"/>
      <w:r w:rsidRPr="00B0231B">
        <w:rPr>
          <w:rFonts w:ascii="Times New Roman" w:hAnsi="Times New Roman" w:cs="Times New Roman"/>
          <w:sz w:val="28"/>
          <w:szCs w:val="28"/>
          <w:u w:val="single"/>
        </w:rPr>
        <w:t>л</w:t>
      </w:r>
      <w:proofErr w:type="gramEnd"/>
      <w:r w:rsidRPr="00B0231B">
        <w:rPr>
          <w:rFonts w:ascii="Times New Roman" w:hAnsi="Times New Roman" w:cs="Times New Roman"/>
          <w:sz w:val="28"/>
          <w:szCs w:val="28"/>
          <w:u w:val="single"/>
        </w:rPr>
        <w:t>іків</w:t>
      </w:r>
      <w:proofErr w:type="spellEnd"/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  <w:lang w:val="uk-UA"/>
        </w:rPr>
        <w:t>(</w:t>
      </w:r>
      <w:r w:rsidRPr="00B0231B">
        <w:rPr>
          <w:rFonts w:ascii="Times New Roman" w:hAnsi="Times New Roman" w:cs="Times New Roman"/>
          <w:sz w:val="28"/>
          <w:szCs w:val="28"/>
          <w:u w:val="single"/>
        </w:rPr>
        <w:t>АТЛ</w:t>
      </w:r>
      <w:r>
        <w:rPr>
          <w:rFonts w:ascii="Times New Roman" w:hAnsi="Times New Roman" w:cs="Times New Roman"/>
          <w:sz w:val="28"/>
          <w:szCs w:val="28"/>
          <w:u w:val="single"/>
          <w:lang w:val="uk-UA"/>
        </w:rPr>
        <w:t>)</w:t>
      </w:r>
      <w:r w:rsidRPr="00B0231B">
        <w:rPr>
          <w:rFonts w:ascii="Times New Roman" w:hAnsi="Times New Roman" w:cs="Times New Roman"/>
          <w:sz w:val="28"/>
          <w:szCs w:val="28"/>
          <w:u w:val="single"/>
        </w:rPr>
        <w:t xml:space="preserve"> ЗАО</w:t>
      </w:r>
    </w:p>
    <w:tbl>
      <w:tblPr>
        <w:tblW w:w="10348" w:type="dxa"/>
        <w:jc w:val="center"/>
        <w:tblInd w:w="-916" w:type="dxa"/>
        <w:tblLayout w:type="fixed"/>
        <w:tblLook w:val="0000" w:firstRow="0" w:lastRow="0" w:firstColumn="0" w:lastColumn="0" w:noHBand="0" w:noVBand="0"/>
      </w:tblPr>
      <w:tblGrid>
        <w:gridCol w:w="709"/>
        <w:gridCol w:w="8049"/>
        <w:gridCol w:w="1590"/>
      </w:tblGrid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417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</w:t>
            </w:r>
          </w:p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з/п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Назва теми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Кількість</w:t>
            </w:r>
          </w:p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годин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Державне нормування виготовлення ліків в умовах аптек. Загальні питання технології ліків.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Виготовлення в умовах аптек простих і складних порошків з лікарськими речовинами, що відрізняються прописаною кількістю, насипною масою і будовою частинок. Виготовлення складних порошків з отруйними і сильнодіючими речовинами. </w:t>
            </w:r>
            <w:bookmarkStart w:id="0" w:name="_GoBack"/>
            <w:bookmarkEnd w:id="0"/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Виготовлення складних порошків з барвними, пахучими та  важко подрібнюваними речовинами. Виготовлення складних порошків з екстрактами та напівфабрикатами.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Виготовлення зборів аптечного виробництва. Рослинні чаї.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Виготовлення концентрованих розчинів</w:t>
            </w:r>
            <w:r w:rsidRPr="00B0231B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Виготовлення рідких лікарських форм </w:t>
            </w:r>
            <w:proofErr w:type="spellStart"/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масооб’ємним</w:t>
            </w:r>
            <w:proofErr w:type="spellEnd"/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методом, шляхом розчинення сухих лікарських речовин та використанням концентрованих розчинів.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Виготовлення рідких лікарських форм шляхом розведення стандартних фармакопейних рідин. Неводні розчини.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Розчини ВМС. Колоїдні розчини.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Суспензії.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Емульсії.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М’які лікарські форми. Лініменти та мазі гомогенні. Мазі комбіновані. Мазі гетерогенні. Мазі комбіновані. Креми. Гелі.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Супозиторії</w:t>
            </w:r>
            <w:proofErr w:type="spellEnd"/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 Виготовлення </w:t>
            </w:r>
            <w:proofErr w:type="spellStart"/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супозиторіїв</w:t>
            </w:r>
            <w:proofErr w:type="spellEnd"/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методом викачування. Палички. Пілюлі. Виготовлення </w:t>
            </w:r>
            <w:proofErr w:type="spellStart"/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супозиторіїв</w:t>
            </w:r>
            <w:proofErr w:type="spellEnd"/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методом виливання.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13.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Розчини для ін’єкцій. Ізотонічні та </w:t>
            </w:r>
            <w:proofErr w:type="spellStart"/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iнфузiйнi</w:t>
            </w:r>
            <w:proofErr w:type="spellEnd"/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розчини. Розчини для ін’єкцій з термолабільними речовинами. Суспензії для ін’єкцій.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14.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highlight w:val="white"/>
                <w:lang w:val="uk-UA"/>
              </w:rPr>
              <w:t>Очні лікарські форми</w:t>
            </w: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B0231B" w:rsidRPr="00B0231B" w:rsidTr="00B0231B">
        <w:tblPrEx>
          <w:tblCellMar>
            <w:top w:w="0" w:type="dxa"/>
            <w:bottom w:w="0" w:type="dxa"/>
          </w:tblCellMar>
        </w:tblPrEx>
        <w:trPr>
          <w:trHeight w:val="1"/>
          <w:jc w:val="center"/>
        </w:trPr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15.</w:t>
            </w:r>
          </w:p>
        </w:tc>
        <w:tc>
          <w:tcPr>
            <w:tcW w:w="80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Дитячі та геріатричні лікарські форми.</w:t>
            </w:r>
          </w:p>
        </w:tc>
        <w:tc>
          <w:tcPr>
            <w:tcW w:w="1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0231B" w:rsidRPr="00B0231B" w:rsidRDefault="00B0231B" w:rsidP="00F820F4">
            <w:pPr>
              <w:tabs>
                <w:tab w:val="left" w:pos="25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023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</w:tbl>
    <w:p w:rsidR="00B0231B" w:rsidRPr="00B0231B" w:rsidRDefault="00B0231B" w:rsidP="00B0231B">
      <w:pPr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</w:p>
    <w:sectPr w:rsidR="00B0231B" w:rsidRPr="00B02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E60"/>
    <w:rsid w:val="000B0E60"/>
    <w:rsid w:val="00984525"/>
    <w:rsid w:val="00B0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1300</Characters>
  <Application>Microsoft Office Word</Application>
  <DocSecurity>0</DocSecurity>
  <Lines>10</Lines>
  <Paragraphs>3</Paragraphs>
  <ScaleCrop>false</ScaleCrop>
  <Company>diakov.net</Company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2021-01-05T09:42:00Z</dcterms:created>
  <dcterms:modified xsi:type="dcterms:W3CDTF">2021-01-05T09:44:00Z</dcterms:modified>
</cp:coreProperties>
</file>