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1BC" w:rsidRDefault="001251BC" w:rsidP="001251BC">
      <w:pPr>
        <w:autoSpaceDE w:val="0"/>
        <w:autoSpaceDN w:val="0"/>
        <w:adjustRightInd w:val="0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Перелік питань, які повинен засвоїти студент в процесі вивчення дисципліни «Технологія ліків» (ЗАО)</w:t>
      </w:r>
      <w:bookmarkStart w:id="0" w:name="_GoBack"/>
      <w:bookmarkEnd w:id="0"/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Оволодіти видами нормативних документів у фармації (Державна фармакопея України, накази МОЗ України, Європейська фармакопея, стандарти, інструкції тощо). 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правила державної повірки терезів. Догляд за терезами та важками.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процеси подрiбнення; основнi фiзико-хiмiчнi закономiрностi, якi впливають на процес подрiбнення iнгредiєнтiв порошкiв.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номенклатуру отруйних, наркотичних і сильнодіючих лікарсь</w:t>
      </w:r>
      <w:r>
        <w:rPr>
          <w:sz w:val="28"/>
          <w:szCs w:val="28"/>
          <w:lang w:val="uk-UA"/>
        </w:rPr>
        <w:t>ких речовин згідно чинних наказі</w:t>
      </w:r>
      <w:r w:rsidRPr="00B06E46">
        <w:rPr>
          <w:sz w:val="28"/>
          <w:szCs w:val="28"/>
          <w:lang w:val="uk-UA"/>
        </w:rPr>
        <w:t>в МОЗ України, порядок зберігання, відпуску.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характеристику твердих желатинових капсул; випадки їх використання для пакування порошків.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номенклатуру сухих, густих та рідких екстрактів. Біофармацевтичні аспекти порошків та капсул. Основні ознаки нестабільності твердих лікарських форм.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color w:val="000000"/>
          <w:sz w:val="28"/>
          <w:szCs w:val="28"/>
          <w:lang w:val="uk-UA"/>
        </w:rPr>
        <w:t>Оволодіти знаннями про лікарські рослинні чаї: визначення, характеристика, вимоги ДФУ, застосування. Брикети: визначення, характеристика.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поняття розчинності лiкарських речовин як однієї з основних фiзико-хiмiчних характеристик, необхiдних для приготування розчинiв. Параметри розчинності речовин згідно з вимогами ДФУ.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авторські прописи мікстур.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Оволодіти сучасною номенклатурою неводних розчинників, вимоги НД до них. Особливості виготовлення крапель на неводних розчинниках в умовах аптек 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Опанувати характеристику неводних розчинникiв (спирту етилового, рослинних олiй, вазелiнового масла, глiцерину, хлороформу, есилонів, димексиду, полiетиленоксиду-400), вимоги до них.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галузі застосування ВМС у фармації. Вплив структури ВМС на процес розчинення обмежено i необмежено набухаючих речовин.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сучасний асортимент стабілізаторів суспензій. Фактори, що впливають на бiологiчну доступнiсть лiкарських речовин  суспензiй.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номенклатур та класифікацію емульгаторів. Вибір емульгаторів та стабілізаторів емульсій.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Опанувати теоретичні основи процесу екстракції: десорбцiя, розчинення, вимивання, дифузiя, осмос. Використання основних положень теорiї молекулярної та конвективної дифузiї в процесi екстрагування.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авторські прописи водних витяжок.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Оволодіти переліком мазевих основ, що рекомендуються ДФУ, принципи їх підбору.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характеристику емульсiйних мазей різних типів та їх виготовлення в залежності від властивостей лікарських і допоміжних речовин.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lastRenderedPageBreak/>
        <w:t>Опанувати біофармацевтичні аспекти мазей. Принцип підбору основ з урахуванням медичного призначення мазей.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особливості виготовлення супозиторiїв методом пресування.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Оволодіти оцiнкою методiв виготовлення супозиторіїв (викачування, виливання, пресування). Бiофармацевтичнi аспекти супозиторiїв, принципи підбору допоміжних речовин.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характеристику та технологію пiлюль.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Опанувати вимоги GРP до виробництва стерильної продукції (підготовка повітряного середовища, персоналу, одягу, обладнання, приміщень).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Оволодіти поняттям апiрогенності та методами її досягнення.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Опанувати причини нестабільності розчинів для ін’єкцій.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вимоги iзотонiї, iзогiдрiї, iзоіонiї, окислювально-вiдновлювальний потенцiал розчинiв.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Оволодіти знаннями про сучасні види офтальмологічних лікарських форм.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характеристики основ та розчинників для лікарських форм з антибіотиками.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Оволодіти знаннями про лікарські форми для новонароджених та дітей до 1 року та лікарськими формами, що мають переваги в геріатрії.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поняття та класифікацію фармакологічних несумісностей.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Засвоїти загальні поняття про машини, апарати, автоматичні лінії фармацевтичної технології, їх основні процеси. 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Розглянути теоретичні основи екстрагування, стадії екстрагування та їх характеристику.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Ознайомитися з факторами, що впливають на повноту та швидкість екстрагування. Види екстрагентів та вимоги до них.  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Опанувати сировину та способи виробництва етанолу, обладнання, що використовується, вимоги до медичного етанолу.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Проаналізувати способи інтенсифікації процесу екстрагування ЛРС. 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Опанувати нові технології виробництва фітопрепаратів.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Ознайомитися з промисловим виробництвом біогенних стимуляторів. Розглянути їх хімічну природу, класифікацію, джерела отримання та стандартизацію.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Ознайомитися з промисловим виробництвом максимально очищених (новогаленових) препаратів. Розглянути їх класифікацію, особливості одержання, обладнання та стандартизацію.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Розглянути класифікацію та процес отримання препаратів зі свіжої рослинної сировини, соків, бальзамів та еліксирів. 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Ознайомитися з класифікацією та особливостями технології препаратів з тваринної сировини (органопрепаратів), гормонів, ферментів. 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інформацію щодо характеристики, класифікації, процесу виробництва і стандартизації екстрактів-концентратів та олійних екстрактів.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Опанувати склад та способи одержання ефірних олій, визначення їх якості, зберігання та застосування у фармації.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lastRenderedPageBreak/>
        <w:t xml:space="preserve">Вивчити </w:t>
      </w:r>
      <w:r w:rsidRPr="00B06E46">
        <w:rPr>
          <w:color w:val="000000"/>
          <w:sz w:val="28"/>
          <w:szCs w:val="28"/>
          <w:lang w:val="uk-UA"/>
        </w:rPr>
        <w:t xml:space="preserve">вимоги GMP та </w:t>
      </w:r>
      <w:r w:rsidRPr="00B06E46">
        <w:rPr>
          <w:sz w:val="28"/>
          <w:szCs w:val="28"/>
          <w:lang w:val="uk-UA"/>
        </w:rPr>
        <w:t>основні положення до виробництва препаратів для парентерального застосування.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Розглянути нові види паковання стерильних лікарських засобів: ПВХ-контейнери, пакети для іригаційних розчинів, переднаповнені шприці та ін.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Опанувати технології отримання </w:t>
      </w:r>
      <w:r w:rsidRPr="00B06E46">
        <w:rPr>
          <w:color w:val="000000"/>
          <w:sz w:val="28"/>
          <w:szCs w:val="28"/>
          <w:lang w:val="uk-UA"/>
        </w:rPr>
        <w:t>ін’єкційних,</w:t>
      </w:r>
      <w:r w:rsidRPr="00B06E46">
        <w:rPr>
          <w:b/>
          <w:bCs/>
          <w:color w:val="000000"/>
          <w:sz w:val="28"/>
          <w:szCs w:val="28"/>
          <w:lang w:val="uk-UA"/>
        </w:rPr>
        <w:t xml:space="preserve"> </w:t>
      </w:r>
      <w:r w:rsidRPr="00B06E46">
        <w:rPr>
          <w:sz w:val="28"/>
          <w:szCs w:val="28"/>
          <w:lang w:val="uk-UA"/>
        </w:rPr>
        <w:t>інфузійних препаратів, емульсій для парентерального застосування та карпул.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Засвоїти особливості виготовлення </w:t>
      </w:r>
      <w:r w:rsidRPr="00B06E46">
        <w:rPr>
          <w:color w:val="000000"/>
          <w:sz w:val="28"/>
          <w:szCs w:val="28"/>
          <w:lang w:val="uk-UA"/>
        </w:rPr>
        <w:t xml:space="preserve">офтальмологічних, назальних та вушних лікарських засобів, вимоги до них, контроль їх якості згідно ДФУ та види паковань. 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Проаналізувати технологію bottlepack («видування-наповнення-герметизація») у виробництві стерильних лікарських засобів, її переваги, основні стадії.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Розглянути види обладнання для подрібнення, просіювання, змішування, пресування та нанесення оболонок на таблетки. Типи та принцип їх роботи.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Зрозуміти основні чинники, що впливають на біодоступність лікарських речовин в таблетках.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Опанувати сучасні види допоміжних речовин та основні принципи отримання драже, гранул, твердих лікарських форм з пролонгованим вивільненням діючих речовин, кондитерських лікарських форм.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Ознайомитись з основними групами допоміжних речовин та сучасним обладнанням, що використовуються при виробництві суспензій, емульс</w:t>
      </w:r>
      <w:r>
        <w:rPr>
          <w:sz w:val="28"/>
          <w:szCs w:val="28"/>
          <w:lang w:val="uk-UA"/>
        </w:rPr>
        <w:t>і</w:t>
      </w:r>
      <w:r w:rsidRPr="00B06E46">
        <w:rPr>
          <w:sz w:val="28"/>
          <w:szCs w:val="28"/>
          <w:lang w:val="uk-UA"/>
        </w:rPr>
        <w:t>й, мазей, супозиторіїв.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Засвоїти біофармацевтичні аспекти мазей та супозиторіїв.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Розглянути та охарактеризувати сучасні ректальні лікарські форми (капсули, тампони, мазі, ректіолі, аерозолі та ін.).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 xml:space="preserve">Проаналізувати структурно-механічні властивості м’яких лікарських засобів та фактори, що на них впливають. 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Опанувати промислове виробництво та обладнання, що використовується, при отриманні суспензій та емульсій.</w:t>
      </w:r>
    </w:p>
    <w:p w:rsidR="001251BC" w:rsidRPr="00B06E46" w:rsidRDefault="001251BC" w:rsidP="001251BC">
      <w:pPr>
        <w:numPr>
          <w:ilvl w:val="0"/>
          <w:numId w:val="1"/>
        </w:numPr>
        <w:tabs>
          <w:tab w:val="left" w:pos="252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06E46">
        <w:rPr>
          <w:sz w:val="28"/>
          <w:szCs w:val="28"/>
          <w:lang w:val="uk-UA"/>
        </w:rPr>
        <w:t>Вивчити особливості отримання сучасних нано- та радіофармацевтичних препаратів, їх роль і місце у сучасній фармації і медицині.</w:t>
      </w:r>
    </w:p>
    <w:p w:rsidR="001251BC" w:rsidRPr="001251BC" w:rsidRDefault="001251BC" w:rsidP="001251BC">
      <w:pPr>
        <w:rPr>
          <w:lang w:val="uk-UA"/>
        </w:rPr>
      </w:pPr>
    </w:p>
    <w:sectPr w:rsidR="001251BC" w:rsidRPr="001251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27A990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675"/>
    <w:rsid w:val="001251BC"/>
    <w:rsid w:val="00815675"/>
    <w:rsid w:val="00984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1B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1B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981</Words>
  <Characters>5592</Characters>
  <Application>Microsoft Office Word</Application>
  <DocSecurity>0</DocSecurity>
  <Lines>46</Lines>
  <Paragraphs>13</Paragraphs>
  <ScaleCrop>false</ScaleCrop>
  <Company>diakov.net</Company>
  <LinksUpToDate>false</LinksUpToDate>
  <CharactersWithSpaces>6560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2021-01-05T09:49:00Z</dcterms:created>
  <dcterms:modified xsi:type="dcterms:W3CDTF">2021-01-05T09:54:00Z</dcterms:modified>
</cp:coreProperties>
</file>