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51BC" w:rsidRDefault="001251BC" w:rsidP="001251BC">
      <w:pPr>
        <w:autoSpaceDE w:val="0"/>
        <w:autoSpaceDN w:val="0"/>
        <w:adjustRightInd w:val="0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Перелік питань, які повинен засвоїти студент в процесі вивчення дисципліни «Технологія ліків» 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Оволодіти видами нормативних документів у фармації (Державна фармакопея України, накази МОЗ України, Європейська фармакопея, стандарти, інструкції тощо). 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правила державної повірки терезів. Догляд за терезами та важками.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Засвоїти процеси </w:t>
      </w:r>
      <w:proofErr w:type="spellStart"/>
      <w:r w:rsidRPr="00B06E46">
        <w:rPr>
          <w:sz w:val="28"/>
          <w:szCs w:val="28"/>
          <w:lang w:val="uk-UA"/>
        </w:rPr>
        <w:t>подрiбнення</w:t>
      </w:r>
      <w:proofErr w:type="spellEnd"/>
      <w:r w:rsidRPr="00B06E46">
        <w:rPr>
          <w:sz w:val="28"/>
          <w:szCs w:val="28"/>
          <w:lang w:val="uk-UA"/>
        </w:rPr>
        <w:t xml:space="preserve">; </w:t>
      </w:r>
      <w:proofErr w:type="spellStart"/>
      <w:r w:rsidRPr="00B06E46">
        <w:rPr>
          <w:sz w:val="28"/>
          <w:szCs w:val="28"/>
          <w:lang w:val="uk-UA"/>
        </w:rPr>
        <w:t>основнi</w:t>
      </w:r>
      <w:proofErr w:type="spellEnd"/>
      <w:r w:rsidRPr="00B06E46">
        <w:rPr>
          <w:sz w:val="28"/>
          <w:szCs w:val="28"/>
          <w:lang w:val="uk-UA"/>
        </w:rPr>
        <w:t xml:space="preserve"> </w:t>
      </w:r>
      <w:proofErr w:type="spellStart"/>
      <w:r w:rsidRPr="00B06E46">
        <w:rPr>
          <w:sz w:val="28"/>
          <w:szCs w:val="28"/>
          <w:lang w:val="uk-UA"/>
        </w:rPr>
        <w:t>фiзико-хiмiчнi</w:t>
      </w:r>
      <w:proofErr w:type="spellEnd"/>
      <w:r w:rsidRPr="00B06E46">
        <w:rPr>
          <w:sz w:val="28"/>
          <w:szCs w:val="28"/>
          <w:lang w:val="uk-UA"/>
        </w:rPr>
        <w:t xml:space="preserve"> </w:t>
      </w:r>
      <w:proofErr w:type="spellStart"/>
      <w:r w:rsidRPr="00B06E46">
        <w:rPr>
          <w:sz w:val="28"/>
          <w:szCs w:val="28"/>
          <w:lang w:val="uk-UA"/>
        </w:rPr>
        <w:t>закономiрностi</w:t>
      </w:r>
      <w:proofErr w:type="spellEnd"/>
      <w:r w:rsidRPr="00B06E46">
        <w:rPr>
          <w:sz w:val="28"/>
          <w:szCs w:val="28"/>
          <w:lang w:val="uk-UA"/>
        </w:rPr>
        <w:t xml:space="preserve">, </w:t>
      </w:r>
      <w:proofErr w:type="spellStart"/>
      <w:r w:rsidRPr="00B06E46">
        <w:rPr>
          <w:sz w:val="28"/>
          <w:szCs w:val="28"/>
          <w:lang w:val="uk-UA"/>
        </w:rPr>
        <w:t>якi</w:t>
      </w:r>
      <w:proofErr w:type="spellEnd"/>
      <w:r w:rsidRPr="00B06E46">
        <w:rPr>
          <w:sz w:val="28"/>
          <w:szCs w:val="28"/>
          <w:lang w:val="uk-UA"/>
        </w:rPr>
        <w:t xml:space="preserve"> впливають на процес </w:t>
      </w:r>
      <w:proofErr w:type="spellStart"/>
      <w:r w:rsidRPr="00B06E46">
        <w:rPr>
          <w:sz w:val="28"/>
          <w:szCs w:val="28"/>
          <w:lang w:val="uk-UA"/>
        </w:rPr>
        <w:t>подрiбнення</w:t>
      </w:r>
      <w:proofErr w:type="spellEnd"/>
      <w:r w:rsidRPr="00B06E46">
        <w:rPr>
          <w:sz w:val="28"/>
          <w:szCs w:val="28"/>
          <w:lang w:val="uk-UA"/>
        </w:rPr>
        <w:t xml:space="preserve"> </w:t>
      </w:r>
      <w:proofErr w:type="spellStart"/>
      <w:r w:rsidRPr="00B06E46">
        <w:rPr>
          <w:sz w:val="28"/>
          <w:szCs w:val="28"/>
          <w:lang w:val="uk-UA"/>
        </w:rPr>
        <w:t>iнгредiєнтiв</w:t>
      </w:r>
      <w:proofErr w:type="spellEnd"/>
      <w:r w:rsidRPr="00B06E46">
        <w:rPr>
          <w:sz w:val="28"/>
          <w:szCs w:val="28"/>
          <w:lang w:val="uk-UA"/>
        </w:rPr>
        <w:t xml:space="preserve"> </w:t>
      </w:r>
      <w:proofErr w:type="spellStart"/>
      <w:r w:rsidRPr="00B06E46">
        <w:rPr>
          <w:sz w:val="28"/>
          <w:szCs w:val="28"/>
          <w:lang w:val="uk-UA"/>
        </w:rPr>
        <w:t>порошкiв</w:t>
      </w:r>
      <w:proofErr w:type="spellEnd"/>
      <w:r w:rsidRPr="00B06E46">
        <w:rPr>
          <w:sz w:val="28"/>
          <w:szCs w:val="28"/>
          <w:lang w:val="uk-UA"/>
        </w:rPr>
        <w:t>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номенклатуру отруйних, наркотичних і сильнодіючих лікарсь</w:t>
      </w:r>
      <w:r>
        <w:rPr>
          <w:sz w:val="28"/>
          <w:szCs w:val="28"/>
          <w:lang w:val="uk-UA"/>
        </w:rPr>
        <w:t>ких речовин згідно чинних наказі</w:t>
      </w:r>
      <w:r w:rsidRPr="00B06E46">
        <w:rPr>
          <w:sz w:val="28"/>
          <w:szCs w:val="28"/>
          <w:lang w:val="uk-UA"/>
        </w:rPr>
        <w:t>в МОЗ України, порядок зберігання, відпуску.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характеристику твердих желатинових капсул; випадки їх використання для пакування порошків.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Засвоїти номенклатуру сухих, густих та рідких екстрактів. </w:t>
      </w:r>
      <w:proofErr w:type="spellStart"/>
      <w:r w:rsidRPr="00B06E46">
        <w:rPr>
          <w:sz w:val="28"/>
          <w:szCs w:val="28"/>
          <w:lang w:val="uk-UA"/>
        </w:rPr>
        <w:t>Біофармацевтичні</w:t>
      </w:r>
      <w:proofErr w:type="spellEnd"/>
      <w:r w:rsidRPr="00B06E46">
        <w:rPr>
          <w:sz w:val="28"/>
          <w:szCs w:val="28"/>
          <w:lang w:val="uk-UA"/>
        </w:rPr>
        <w:t xml:space="preserve"> аспекти порошків та капсул. Основні ознаки нестабільності твердих лікарських форм.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color w:val="000000"/>
          <w:sz w:val="28"/>
          <w:szCs w:val="28"/>
          <w:lang w:val="uk-UA"/>
        </w:rPr>
        <w:t>Оволодіти знаннями про лікарські рослинні чаї: визначення, характеристика, вимоги ДФУ, застосування. Брикети: визначення, характеристика.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Засвоїти поняття розчинності </w:t>
      </w:r>
      <w:proofErr w:type="spellStart"/>
      <w:r w:rsidRPr="00B06E46">
        <w:rPr>
          <w:sz w:val="28"/>
          <w:szCs w:val="28"/>
          <w:lang w:val="uk-UA"/>
        </w:rPr>
        <w:t>лiкарських</w:t>
      </w:r>
      <w:proofErr w:type="spellEnd"/>
      <w:r w:rsidRPr="00B06E46">
        <w:rPr>
          <w:sz w:val="28"/>
          <w:szCs w:val="28"/>
          <w:lang w:val="uk-UA"/>
        </w:rPr>
        <w:t xml:space="preserve"> речовин як однієї з основних </w:t>
      </w:r>
      <w:proofErr w:type="spellStart"/>
      <w:r w:rsidRPr="00B06E46">
        <w:rPr>
          <w:sz w:val="28"/>
          <w:szCs w:val="28"/>
          <w:lang w:val="uk-UA"/>
        </w:rPr>
        <w:t>фiзико-хiмiчних</w:t>
      </w:r>
      <w:proofErr w:type="spellEnd"/>
      <w:r w:rsidRPr="00B06E46">
        <w:rPr>
          <w:sz w:val="28"/>
          <w:szCs w:val="28"/>
          <w:lang w:val="uk-UA"/>
        </w:rPr>
        <w:t xml:space="preserve"> характеристик, </w:t>
      </w:r>
      <w:proofErr w:type="spellStart"/>
      <w:r w:rsidRPr="00B06E46">
        <w:rPr>
          <w:sz w:val="28"/>
          <w:szCs w:val="28"/>
          <w:lang w:val="uk-UA"/>
        </w:rPr>
        <w:t>необхiдних</w:t>
      </w:r>
      <w:proofErr w:type="spellEnd"/>
      <w:r w:rsidRPr="00B06E46">
        <w:rPr>
          <w:sz w:val="28"/>
          <w:szCs w:val="28"/>
          <w:lang w:val="uk-UA"/>
        </w:rPr>
        <w:t xml:space="preserve"> для приготування </w:t>
      </w:r>
      <w:proofErr w:type="spellStart"/>
      <w:r w:rsidRPr="00B06E46">
        <w:rPr>
          <w:sz w:val="28"/>
          <w:szCs w:val="28"/>
          <w:lang w:val="uk-UA"/>
        </w:rPr>
        <w:t>розчинiв</w:t>
      </w:r>
      <w:proofErr w:type="spellEnd"/>
      <w:r w:rsidRPr="00B06E46">
        <w:rPr>
          <w:sz w:val="28"/>
          <w:szCs w:val="28"/>
          <w:lang w:val="uk-UA"/>
        </w:rPr>
        <w:t>. Параметри розчинності речовин згідно з вимогами ДФУ.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авторські прописи мікстур.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Оволодіти сучасною номенклатурою неводних розчинників, вимоги НД до них. Особливості виготовлення крапель на неводних розчинниках в умовах аптек 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Опанувати характеристику неводних </w:t>
      </w:r>
      <w:proofErr w:type="spellStart"/>
      <w:r w:rsidRPr="00B06E46">
        <w:rPr>
          <w:sz w:val="28"/>
          <w:szCs w:val="28"/>
          <w:lang w:val="uk-UA"/>
        </w:rPr>
        <w:t>розчинникiв</w:t>
      </w:r>
      <w:proofErr w:type="spellEnd"/>
      <w:r w:rsidRPr="00B06E46">
        <w:rPr>
          <w:sz w:val="28"/>
          <w:szCs w:val="28"/>
          <w:lang w:val="uk-UA"/>
        </w:rPr>
        <w:t xml:space="preserve"> (спирту етилового, рослинних </w:t>
      </w:r>
      <w:proofErr w:type="spellStart"/>
      <w:r w:rsidRPr="00B06E46">
        <w:rPr>
          <w:sz w:val="28"/>
          <w:szCs w:val="28"/>
          <w:lang w:val="uk-UA"/>
        </w:rPr>
        <w:t>олiй</w:t>
      </w:r>
      <w:proofErr w:type="spellEnd"/>
      <w:r w:rsidRPr="00B06E46">
        <w:rPr>
          <w:sz w:val="28"/>
          <w:szCs w:val="28"/>
          <w:lang w:val="uk-UA"/>
        </w:rPr>
        <w:t xml:space="preserve">, </w:t>
      </w:r>
      <w:proofErr w:type="spellStart"/>
      <w:r w:rsidRPr="00B06E46">
        <w:rPr>
          <w:sz w:val="28"/>
          <w:szCs w:val="28"/>
          <w:lang w:val="uk-UA"/>
        </w:rPr>
        <w:t>вазелiнового</w:t>
      </w:r>
      <w:proofErr w:type="spellEnd"/>
      <w:r w:rsidRPr="00B06E46">
        <w:rPr>
          <w:sz w:val="28"/>
          <w:szCs w:val="28"/>
          <w:lang w:val="uk-UA"/>
        </w:rPr>
        <w:t xml:space="preserve"> масла, </w:t>
      </w:r>
      <w:proofErr w:type="spellStart"/>
      <w:r w:rsidRPr="00B06E46">
        <w:rPr>
          <w:sz w:val="28"/>
          <w:szCs w:val="28"/>
          <w:lang w:val="uk-UA"/>
        </w:rPr>
        <w:t>глiцерину</w:t>
      </w:r>
      <w:proofErr w:type="spellEnd"/>
      <w:r w:rsidRPr="00B06E46">
        <w:rPr>
          <w:sz w:val="28"/>
          <w:szCs w:val="28"/>
          <w:lang w:val="uk-UA"/>
        </w:rPr>
        <w:t xml:space="preserve">, хлороформу, </w:t>
      </w:r>
      <w:proofErr w:type="spellStart"/>
      <w:r w:rsidRPr="00B06E46">
        <w:rPr>
          <w:sz w:val="28"/>
          <w:szCs w:val="28"/>
          <w:lang w:val="uk-UA"/>
        </w:rPr>
        <w:t>есилонів</w:t>
      </w:r>
      <w:proofErr w:type="spellEnd"/>
      <w:r w:rsidRPr="00B06E46">
        <w:rPr>
          <w:sz w:val="28"/>
          <w:szCs w:val="28"/>
          <w:lang w:val="uk-UA"/>
        </w:rPr>
        <w:t xml:space="preserve">, </w:t>
      </w:r>
      <w:proofErr w:type="spellStart"/>
      <w:r w:rsidRPr="00B06E46">
        <w:rPr>
          <w:sz w:val="28"/>
          <w:szCs w:val="28"/>
          <w:lang w:val="uk-UA"/>
        </w:rPr>
        <w:t>димексиду</w:t>
      </w:r>
      <w:proofErr w:type="spellEnd"/>
      <w:r w:rsidRPr="00B06E46">
        <w:rPr>
          <w:sz w:val="28"/>
          <w:szCs w:val="28"/>
          <w:lang w:val="uk-UA"/>
        </w:rPr>
        <w:t>, полiетиленоксиду-400), вимоги до них.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Засвоїти галузі застосування ВМС у фармації. Вплив структури ВМС на процес розчинення обмежено i необмежено </w:t>
      </w:r>
      <w:proofErr w:type="spellStart"/>
      <w:r w:rsidRPr="00B06E46">
        <w:rPr>
          <w:sz w:val="28"/>
          <w:szCs w:val="28"/>
          <w:lang w:val="uk-UA"/>
        </w:rPr>
        <w:t>набухаючих</w:t>
      </w:r>
      <w:proofErr w:type="spellEnd"/>
      <w:r w:rsidRPr="00B06E46">
        <w:rPr>
          <w:sz w:val="28"/>
          <w:szCs w:val="28"/>
          <w:lang w:val="uk-UA"/>
        </w:rPr>
        <w:t xml:space="preserve"> речовин.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Засвоїти сучасний асортимент стабілізаторів суспензій. Фактори, що впливають на </w:t>
      </w:r>
      <w:proofErr w:type="spellStart"/>
      <w:r w:rsidRPr="00B06E46">
        <w:rPr>
          <w:sz w:val="28"/>
          <w:szCs w:val="28"/>
          <w:lang w:val="uk-UA"/>
        </w:rPr>
        <w:t>бiологiчну</w:t>
      </w:r>
      <w:proofErr w:type="spellEnd"/>
      <w:r w:rsidRPr="00B06E46">
        <w:rPr>
          <w:sz w:val="28"/>
          <w:szCs w:val="28"/>
          <w:lang w:val="uk-UA"/>
        </w:rPr>
        <w:t xml:space="preserve"> </w:t>
      </w:r>
      <w:proofErr w:type="spellStart"/>
      <w:r w:rsidRPr="00B06E46">
        <w:rPr>
          <w:sz w:val="28"/>
          <w:szCs w:val="28"/>
          <w:lang w:val="uk-UA"/>
        </w:rPr>
        <w:t>доступнiсть</w:t>
      </w:r>
      <w:proofErr w:type="spellEnd"/>
      <w:r w:rsidRPr="00B06E46">
        <w:rPr>
          <w:sz w:val="28"/>
          <w:szCs w:val="28"/>
          <w:lang w:val="uk-UA"/>
        </w:rPr>
        <w:t xml:space="preserve"> </w:t>
      </w:r>
      <w:proofErr w:type="spellStart"/>
      <w:r w:rsidRPr="00B06E46">
        <w:rPr>
          <w:sz w:val="28"/>
          <w:szCs w:val="28"/>
          <w:lang w:val="uk-UA"/>
        </w:rPr>
        <w:t>лiкарських</w:t>
      </w:r>
      <w:proofErr w:type="spellEnd"/>
      <w:r w:rsidRPr="00B06E46">
        <w:rPr>
          <w:sz w:val="28"/>
          <w:szCs w:val="28"/>
          <w:lang w:val="uk-UA"/>
        </w:rPr>
        <w:t xml:space="preserve"> речовин  </w:t>
      </w:r>
      <w:proofErr w:type="spellStart"/>
      <w:r w:rsidRPr="00B06E46">
        <w:rPr>
          <w:sz w:val="28"/>
          <w:szCs w:val="28"/>
          <w:lang w:val="uk-UA"/>
        </w:rPr>
        <w:t>суспензiй</w:t>
      </w:r>
      <w:proofErr w:type="spellEnd"/>
      <w:r w:rsidRPr="00B06E46">
        <w:rPr>
          <w:sz w:val="28"/>
          <w:szCs w:val="28"/>
          <w:lang w:val="uk-UA"/>
        </w:rPr>
        <w:t>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Засвоїти </w:t>
      </w:r>
      <w:proofErr w:type="spellStart"/>
      <w:r w:rsidRPr="00B06E46">
        <w:rPr>
          <w:sz w:val="28"/>
          <w:szCs w:val="28"/>
          <w:lang w:val="uk-UA"/>
        </w:rPr>
        <w:t>номенклатур</w:t>
      </w:r>
      <w:proofErr w:type="spellEnd"/>
      <w:r w:rsidRPr="00B06E46">
        <w:rPr>
          <w:sz w:val="28"/>
          <w:szCs w:val="28"/>
          <w:lang w:val="uk-UA"/>
        </w:rPr>
        <w:t xml:space="preserve"> та класифікацію емульгаторів. Вибір емульгаторів та стабілізаторів емульсій.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Опанувати теоретичні основи процесу екстракції: </w:t>
      </w:r>
      <w:proofErr w:type="spellStart"/>
      <w:r w:rsidRPr="00B06E46">
        <w:rPr>
          <w:sz w:val="28"/>
          <w:szCs w:val="28"/>
          <w:lang w:val="uk-UA"/>
        </w:rPr>
        <w:t>десорбцiя</w:t>
      </w:r>
      <w:proofErr w:type="spellEnd"/>
      <w:r w:rsidRPr="00B06E46">
        <w:rPr>
          <w:sz w:val="28"/>
          <w:szCs w:val="28"/>
          <w:lang w:val="uk-UA"/>
        </w:rPr>
        <w:t xml:space="preserve">, розчинення, вимивання, </w:t>
      </w:r>
      <w:proofErr w:type="spellStart"/>
      <w:r w:rsidRPr="00B06E46">
        <w:rPr>
          <w:sz w:val="28"/>
          <w:szCs w:val="28"/>
          <w:lang w:val="uk-UA"/>
        </w:rPr>
        <w:t>дифузiя</w:t>
      </w:r>
      <w:proofErr w:type="spellEnd"/>
      <w:r w:rsidRPr="00B06E46">
        <w:rPr>
          <w:sz w:val="28"/>
          <w:szCs w:val="28"/>
          <w:lang w:val="uk-UA"/>
        </w:rPr>
        <w:t xml:space="preserve">, осмос. Використання основних положень </w:t>
      </w:r>
      <w:proofErr w:type="spellStart"/>
      <w:r w:rsidRPr="00B06E46">
        <w:rPr>
          <w:sz w:val="28"/>
          <w:szCs w:val="28"/>
          <w:lang w:val="uk-UA"/>
        </w:rPr>
        <w:t>теорiї</w:t>
      </w:r>
      <w:proofErr w:type="spellEnd"/>
      <w:r w:rsidRPr="00B06E46">
        <w:rPr>
          <w:sz w:val="28"/>
          <w:szCs w:val="28"/>
          <w:lang w:val="uk-UA"/>
        </w:rPr>
        <w:t xml:space="preserve"> молекулярної та </w:t>
      </w:r>
      <w:proofErr w:type="spellStart"/>
      <w:r w:rsidRPr="00B06E46">
        <w:rPr>
          <w:sz w:val="28"/>
          <w:szCs w:val="28"/>
          <w:lang w:val="uk-UA"/>
        </w:rPr>
        <w:t>конвективної</w:t>
      </w:r>
      <w:proofErr w:type="spellEnd"/>
      <w:r w:rsidRPr="00B06E46">
        <w:rPr>
          <w:sz w:val="28"/>
          <w:szCs w:val="28"/>
          <w:lang w:val="uk-UA"/>
        </w:rPr>
        <w:t xml:space="preserve"> </w:t>
      </w:r>
      <w:proofErr w:type="spellStart"/>
      <w:r w:rsidRPr="00B06E46">
        <w:rPr>
          <w:sz w:val="28"/>
          <w:szCs w:val="28"/>
          <w:lang w:val="uk-UA"/>
        </w:rPr>
        <w:t>дифузiї</w:t>
      </w:r>
      <w:proofErr w:type="spellEnd"/>
      <w:r w:rsidRPr="00B06E46">
        <w:rPr>
          <w:sz w:val="28"/>
          <w:szCs w:val="28"/>
          <w:lang w:val="uk-UA"/>
        </w:rPr>
        <w:t xml:space="preserve"> в </w:t>
      </w:r>
      <w:proofErr w:type="spellStart"/>
      <w:r w:rsidRPr="00B06E46">
        <w:rPr>
          <w:sz w:val="28"/>
          <w:szCs w:val="28"/>
          <w:lang w:val="uk-UA"/>
        </w:rPr>
        <w:t>процесi</w:t>
      </w:r>
      <w:proofErr w:type="spellEnd"/>
      <w:r w:rsidRPr="00B06E46">
        <w:rPr>
          <w:sz w:val="28"/>
          <w:szCs w:val="28"/>
          <w:lang w:val="uk-UA"/>
        </w:rPr>
        <w:t xml:space="preserve"> екстрагування.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авторські прописи водних витяжок.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Оволодіти переліком мазевих основ, що рекомендуються ДФУ, принципи їх підбору.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Засвоїти характеристику </w:t>
      </w:r>
      <w:proofErr w:type="spellStart"/>
      <w:r w:rsidRPr="00B06E46">
        <w:rPr>
          <w:sz w:val="28"/>
          <w:szCs w:val="28"/>
          <w:lang w:val="uk-UA"/>
        </w:rPr>
        <w:t>емульсiйних</w:t>
      </w:r>
      <w:proofErr w:type="spellEnd"/>
      <w:r w:rsidRPr="00B06E46">
        <w:rPr>
          <w:sz w:val="28"/>
          <w:szCs w:val="28"/>
          <w:lang w:val="uk-UA"/>
        </w:rPr>
        <w:t xml:space="preserve"> мазей різних типів та їх виготовлення в залежності від властивостей лікарських і допоміжних речовин.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Опанувати </w:t>
      </w:r>
      <w:proofErr w:type="spellStart"/>
      <w:r w:rsidRPr="00B06E46">
        <w:rPr>
          <w:sz w:val="28"/>
          <w:szCs w:val="28"/>
          <w:lang w:val="uk-UA"/>
        </w:rPr>
        <w:t>біофармацевтичні</w:t>
      </w:r>
      <w:proofErr w:type="spellEnd"/>
      <w:r w:rsidRPr="00B06E46">
        <w:rPr>
          <w:sz w:val="28"/>
          <w:szCs w:val="28"/>
          <w:lang w:val="uk-UA"/>
        </w:rPr>
        <w:t xml:space="preserve"> аспекти мазей. Принцип підбору основ з урахуванням медичного призначення мазей.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lastRenderedPageBreak/>
        <w:t xml:space="preserve">Засвоїти особливості виготовлення </w:t>
      </w:r>
      <w:proofErr w:type="spellStart"/>
      <w:r w:rsidRPr="00B06E46">
        <w:rPr>
          <w:sz w:val="28"/>
          <w:szCs w:val="28"/>
          <w:lang w:val="uk-UA"/>
        </w:rPr>
        <w:t>супозиторiїв</w:t>
      </w:r>
      <w:proofErr w:type="spellEnd"/>
      <w:r w:rsidRPr="00B06E46">
        <w:rPr>
          <w:sz w:val="28"/>
          <w:szCs w:val="28"/>
          <w:lang w:val="uk-UA"/>
        </w:rPr>
        <w:t xml:space="preserve"> методом пресування.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Оволодіти </w:t>
      </w:r>
      <w:proofErr w:type="spellStart"/>
      <w:r w:rsidRPr="00B06E46">
        <w:rPr>
          <w:sz w:val="28"/>
          <w:szCs w:val="28"/>
          <w:lang w:val="uk-UA"/>
        </w:rPr>
        <w:t>оцiнкою</w:t>
      </w:r>
      <w:proofErr w:type="spellEnd"/>
      <w:r w:rsidRPr="00B06E46">
        <w:rPr>
          <w:sz w:val="28"/>
          <w:szCs w:val="28"/>
          <w:lang w:val="uk-UA"/>
        </w:rPr>
        <w:t xml:space="preserve"> </w:t>
      </w:r>
      <w:proofErr w:type="spellStart"/>
      <w:r w:rsidRPr="00B06E46">
        <w:rPr>
          <w:sz w:val="28"/>
          <w:szCs w:val="28"/>
          <w:lang w:val="uk-UA"/>
        </w:rPr>
        <w:t>методiв</w:t>
      </w:r>
      <w:proofErr w:type="spellEnd"/>
      <w:r w:rsidRPr="00B06E46">
        <w:rPr>
          <w:sz w:val="28"/>
          <w:szCs w:val="28"/>
          <w:lang w:val="uk-UA"/>
        </w:rPr>
        <w:t xml:space="preserve"> виготовлення супозиторіїв (викачування, виливання, пресування). </w:t>
      </w:r>
      <w:proofErr w:type="spellStart"/>
      <w:r w:rsidRPr="00B06E46">
        <w:rPr>
          <w:sz w:val="28"/>
          <w:szCs w:val="28"/>
          <w:lang w:val="uk-UA"/>
        </w:rPr>
        <w:t>Бiофармацевтичнi</w:t>
      </w:r>
      <w:proofErr w:type="spellEnd"/>
      <w:r w:rsidRPr="00B06E46">
        <w:rPr>
          <w:sz w:val="28"/>
          <w:szCs w:val="28"/>
          <w:lang w:val="uk-UA"/>
        </w:rPr>
        <w:t xml:space="preserve"> аспекти </w:t>
      </w:r>
      <w:proofErr w:type="spellStart"/>
      <w:r w:rsidRPr="00B06E46">
        <w:rPr>
          <w:sz w:val="28"/>
          <w:szCs w:val="28"/>
          <w:lang w:val="uk-UA"/>
        </w:rPr>
        <w:t>супозиторiїв</w:t>
      </w:r>
      <w:proofErr w:type="spellEnd"/>
      <w:r w:rsidRPr="00B06E46">
        <w:rPr>
          <w:sz w:val="28"/>
          <w:szCs w:val="28"/>
          <w:lang w:val="uk-UA"/>
        </w:rPr>
        <w:t>, принципи підбору допоміжних речовин.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Засвоїти характеристику та технологію </w:t>
      </w:r>
      <w:proofErr w:type="spellStart"/>
      <w:r w:rsidRPr="00B06E46">
        <w:rPr>
          <w:sz w:val="28"/>
          <w:szCs w:val="28"/>
          <w:lang w:val="uk-UA"/>
        </w:rPr>
        <w:t>пiлюль</w:t>
      </w:r>
      <w:proofErr w:type="spellEnd"/>
      <w:r w:rsidRPr="00B06E46">
        <w:rPr>
          <w:sz w:val="28"/>
          <w:szCs w:val="28"/>
          <w:lang w:val="uk-UA"/>
        </w:rPr>
        <w:t>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Опанувати вимоги GРP до виробництва стерильної продукції (підготовка повітряного середовища, персоналу, одягу, обладнання, приміщень).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Оволодіти поняттям </w:t>
      </w:r>
      <w:proofErr w:type="spellStart"/>
      <w:r w:rsidRPr="00B06E46">
        <w:rPr>
          <w:sz w:val="28"/>
          <w:szCs w:val="28"/>
          <w:lang w:val="uk-UA"/>
        </w:rPr>
        <w:t>апiрогенності</w:t>
      </w:r>
      <w:proofErr w:type="spellEnd"/>
      <w:r w:rsidRPr="00B06E46">
        <w:rPr>
          <w:sz w:val="28"/>
          <w:szCs w:val="28"/>
          <w:lang w:val="uk-UA"/>
        </w:rPr>
        <w:t xml:space="preserve"> та методами її досягнення.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Опанувати причини нестабільності розчинів для ін’єкцій.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Засвоїти вимоги </w:t>
      </w:r>
      <w:proofErr w:type="spellStart"/>
      <w:r w:rsidRPr="00B06E46">
        <w:rPr>
          <w:sz w:val="28"/>
          <w:szCs w:val="28"/>
          <w:lang w:val="uk-UA"/>
        </w:rPr>
        <w:t>iзотонiї</w:t>
      </w:r>
      <w:proofErr w:type="spellEnd"/>
      <w:r w:rsidRPr="00B06E46">
        <w:rPr>
          <w:sz w:val="28"/>
          <w:szCs w:val="28"/>
          <w:lang w:val="uk-UA"/>
        </w:rPr>
        <w:t xml:space="preserve">, </w:t>
      </w:r>
      <w:proofErr w:type="spellStart"/>
      <w:r w:rsidRPr="00B06E46">
        <w:rPr>
          <w:sz w:val="28"/>
          <w:szCs w:val="28"/>
          <w:lang w:val="uk-UA"/>
        </w:rPr>
        <w:t>iзогiдрiї</w:t>
      </w:r>
      <w:proofErr w:type="spellEnd"/>
      <w:r w:rsidRPr="00B06E46">
        <w:rPr>
          <w:sz w:val="28"/>
          <w:szCs w:val="28"/>
          <w:lang w:val="uk-UA"/>
        </w:rPr>
        <w:t xml:space="preserve">, </w:t>
      </w:r>
      <w:proofErr w:type="spellStart"/>
      <w:r w:rsidRPr="00B06E46">
        <w:rPr>
          <w:sz w:val="28"/>
          <w:szCs w:val="28"/>
          <w:lang w:val="uk-UA"/>
        </w:rPr>
        <w:t>iзоіонiї</w:t>
      </w:r>
      <w:proofErr w:type="spellEnd"/>
      <w:r w:rsidRPr="00B06E46">
        <w:rPr>
          <w:sz w:val="28"/>
          <w:szCs w:val="28"/>
          <w:lang w:val="uk-UA"/>
        </w:rPr>
        <w:t>, окислювально-</w:t>
      </w:r>
      <w:proofErr w:type="spellStart"/>
      <w:r w:rsidRPr="00B06E46">
        <w:rPr>
          <w:sz w:val="28"/>
          <w:szCs w:val="28"/>
          <w:lang w:val="uk-UA"/>
        </w:rPr>
        <w:t>вiдновлювальний</w:t>
      </w:r>
      <w:proofErr w:type="spellEnd"/>
      <w:r w:rsidRPr="00B06E46">
        <w:rPr>
          <w:sz w:val="28"/>
          <w:szCs w:val="28"/>
          <w:lang w:val="uk-UA"/>
        </w:rPr>
        <w:t xml:space="preserve"> </w:t>
      </w:r>
      <w:proofErr w:type="spellStart"/>
      <w:r w:rsidRPr="00B06E46">
        <w:rPr>
          <w:sz w:val="28"/>
          <w:szCs w:val="28"/>
          <w:lang w:val="uk-UA"/>
        </w:rPr>
        <w:t>потенцiал</w:t>
      </w:r>
      <w:proofErr w:type="spellEnd"/>
      <w:r w:rsidRPr="00B06E46">
        <w:rPr>
          <w:sz w:val="28"/>
          <w:szCs w:val="28"/>
          <w:lang w:val="uk-UA"/>
        </w:rPr>
        <w:t xml:space="preserve"> </w:t>
      </w:r>
      <w:proofErr w:type="spellStart"/>
      <w:r w:rsidRPr="00B06E46">
        <w:rPr>
          <w:sz w:val="28"/>
          <w:szCs w:val="28"/>
          <w:lang w:val="uk-UA"/>
        </w:rPr>
        <w:t>розчинiв</w:t>
      </w:r>
      <w:proofErr w:type="spellEnd"/>
      <w:r w:rsidRPr="00B06E46">
        <w:rPr>
          <w:sz w:val="28"/>
          <w:szCs w:val="28"/>
          <w:lang w:val="uk-UA"/>
        </w:rPr>
        <w:t>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Оволодіти знаннями про сучасні види офтальмологічних лікарських форм.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характеристики основ та розчинників для лікарських форм з антибіотиками.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Оволодіти знаннями про лікарські форми для новонароджених та дітей до 1 року та лікарськими формами, що мають переваги в геріатрії.</w:t>
      </w:r>
    </w:p>
    <w:p w:rsidR="001251BC" w:rsidRPr="00B06E46" w:rsidRDefault="001251BC" w:rsidP="00B37E19">
      <w:pPr>
        <w:numPr>
          <w:ilvl w:val="0"/>
          <w:numId w:val="2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Засвоїти поняття та класифікацію фармакологічних </w:t>
      </w:r>
      <w:proofErr w:type="spellStart"/>
      <w:r w:rsidRPr="00B06E46">
        <w:rPr>
          <w:sz w:val="28"/>
          <w:szCs w:val="28"/>
          <w:lang w:val="uk-UA"/>
        </w:rPr>
        <w:t>несумісностей</w:t>
      </w:r>
      <w:proofErr w:type="spellEnd"/>
      <w:r w:rsidRPr="00B06E46">
        <w:rPr>
          <w:sz w:val="28"/>
          <w:szCs w:val="28"/>
          <w:lang w:val="uk-UA"/>
        </w:rPr>
        <w:t>.</w:t>
      </w:r>
    </w:p>
    <w:p w:rsidR="001251BC" w:rsidRPr="001251BC" w:rsidRDefault="001251BC" w:rsidP="001251BC">
      <w:pPr>
        <w:rPr>
          <w:lang w:val="uk-UA"/>
        </w:rPr>
      </w:pPr>
      <w:bookmarkStart w:id="0" w:name="_GoBack"/>
      <w:bookmarkEnd w:id="0"/>
    </w:p>
    <w:sectPr w:rsidR="001251BC" w:rsidRPr="001251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527A9904"/>
    <w:lvl w:ilvl="0">
      <w:numFmt w:val="bullet"/>
      <w:lvlText w:val="*"/>
      <w:lvlJc w:val="left"/>
    </w:lvl>
  </w:abstractNum>
  <w:abstractNum w:abstractNumId="1" w15:restartNumberingAfterBreak="0">
    <w:nsid w:val="40571618"/>
    <w:multiLevelType w:val="hybridMultilevel"/>
    <w:tmpl w:val="A1305044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675"/>
    <w:rsid w:val="001251BC"/>
    <w:rsid w:val="00673025"/>
    <w:rsid w:val="00815675"/>
    <w:rsid w:val="00984525"/>
    <w:rsid w:val="00B37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E6508"/>
  <w15:docId w15:val="{D2A69151-7354-4BE4-B30E-CCE08DD51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51BC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2196</Words>
  <Characters>1252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Юлія Олегівна Молодан</cp:lastModifiedBy>
  <cp:revision>3</cp:revision>
  <dcterms:created xsi:type="dcterms:W3CDTF">2021-03-12T08:44:00Z</dcterms:created>
  <dcterms:modified xsi:type="dcterms:W3CDTF">2021-03-12T08:45:00Z</dcterms:modified>
</cp:coreProperties>
</file>