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16FF" w:rsidRPr="004716FF" w:rsidRDefault="004716FF" w:rsidP="004716FF">
      <w:pPr>
        <w:spacing w:after="0" w:line="322" w:lineRule="atLeast"/>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ODESSA NATIONAL MEDICAL UNIVERSITY</w:t>
      </w:r>
    </w:p>
    <w:p w:rsidR="004716FF" w:rsidRPr="004716FF" w:rsidRDefault="004716FF" w:rsidP="004716FF">
      <w:pPr>
        <w:spacing w:after="0" w:line="322" w:lineRule="atLeast"/>
        <w:jc w:val="center"/>
        <w:outlineLvl w:val="4"/>
        <w:rPr>
          <w:rFonts w:ascii="Times New Roman" w:eastAsia="Times New Roman" w:hAnsi="Times New Roman" w:cs="Times New Roman"/>
          <w:b/>
          <w:bCs/>
          <w:color w:val="000000"/>
          <w:sz w:val="28"/>
          <w:szCs w:val="28"/>
          <w:lang w:val="en-US" w:eastAsia="ru-RU"/>
        </w:rPr>
      </w:pPr>
      <w:r w:rsidRPr="004716FF">
        <w:rPr>
          <w:rFonts w:ascii="Times New Roman" w:eastAsia="Times New Roman" w:hAnsi="Times New Roman" w:cs="Times New Roman"/>
          <w:b/>
          <w:bCs/>
          <w:caps/>
          <w:color w:val="000000"/>
          <w:sz w:val="28"/>
          <w:szCs w:val="28"/>
          <w:lang w:val="en-US" w:eastAsia="ru-RU"/>
        </w:rPr>
        <w:t>DEPARTMENT OF drugs TECHNOLOGY</w:t>
      </w:r>
    </w:p>
    <w:p w:rsidR="004716FF" w:rsidRPr="004716FF" w:rsidRDefault="004716FF" w:rsidP="004716FF">
      <w:pPr>
        <w:spacing w:after="0" w:line="322" w:lineRule="atLeast"/>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F60948" w:rsidRPr="005A59BB" w:rsidRDefault="00F60948" w:rsidP="00F60948">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APPROVE</w:t>
      </w:r>
    </w:p>
    <w:p w:rsidR="00F60948" w:rsidRPr="005A59BB" w:rsidRDefault="00F60948" w:rsidP="00F60948">
      <w:pPr>
        <w:spacing w:after="0" w:line="240" w:lineRule="auto"/>
        <w:ind w:left="5387"/>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HeadofDepartment</w:t>
      </w:r>
    </w:p>
    <w:p w:rsidR="00F60948" w:rsidRPr="005A59BB" w:rsidRDefault="001E1684" w:rsidP="00F60948">
      <w:pPr>
        <w:spacing w:after="0" w:line="240" w:lineRule="auto"/>
        <w:ind w:left="5387"/>
        <w:jc w:val="both"/>
        <w:rPr>
          <w:rFonts w:ascii="Calibri" w:hAnsi="Calibri" w:cs="Calibri"/>
          <w:color w:val="000000"/>
          <w:sz w:val="28"/>
          <w:szCs w:val="28"/>
          <w:lang w:val="en-US" w:eastAsia="ru-RU"/>
        </w:rPr>
      </w:pPr>
      <w:r w:rsidRPr="00D130DE">
        <w:rPr>
          <w:noProof/>
          <w:u w:val="single"/>
          <w:lang w:eastAsia="ru-RU"/>
        </w:rPr>
        <w:drawing>
          <wp:inline distT="0" distB="0" distL="0" distR="0">
            <wp:extent cx="723900" cy="518160"/>
            <wp:effectExtent l="0" t="0" r="0" b="0"/>
            <wp:docPr id="78"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4"/>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723900" cy="518160"/>
                    </a:xfrm>
                    <a:prstGeom prst="rect">
                      <a:avLst/>
                    </a:prstGeom>
                    <a:noFill/>
                    <a:ln>
                      <a:noFill/>
                    </a:ln>
                  </pic:spPr>
                </pic:pic>
              </a:graphicData>
            </a:graphic>
          </wp:inline>
        </w:drawing>
      </w:r>
      <w:r w:rsidR="00F60948" w:rsidRPr="005A59BB">
        <w:rPr>
          <w:rFonts w:ascii="Times New Roman" w:hAnsi="Times New Roman"/>
          <w:color w:val="000000"/>
          <w:sz w:val="28"/>
          <w:szCs w:val="28"/>
          <w:lang w:val="en-US" w:eastAsia="ru-RU"/>
        </w:rPr>
        <w:t>(BorisyukI.Yu.)</w:t>
      </w:r>
    </w:p>
    <w:p w:rsidR="00F60948" w:rsidRPr="005A59BB" w:rsidRDefault="00F60948" w:rsidP="00F60948">
      <w:pPr>
        <w:spacing w:after="0" w:line="240" w:lineRule="auto"/>
        <w:ind w:left="5387" w:firstLine="277"/>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F60948" w:rsidRPr="005A59BB" w:rsidRDefault="00873796" w:rsidP="00F60948">
      <w:pPr>
        <w:spacing w:after="0" w:line="240" w:lineRule="auto"/>
        <w:ind w:left="284"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«26</w:t>
      </w:r>
      <w:r w:rsidR="00F60948" w:rsidRPr="005A59BB">
        <w:rPr>
          <w:rFonts w:ascii="Times New Roman" w:hAnsi="Times New Roman"/>
          <w:color w:val="000000"/>
          <w:sz w:val="28"/>
          <w:szCs w:val="28"/>
          <w:lang w:val="en-US" w:eastAsia="ru-RU"/>
        </w:rPr>
        <w:t>»</w:t>
      </w:r>
      <w:r w:rsidR="00F60948">
        <w:rPr>
          <w:rFonts w:ascii="Times New Roman" w:hAnsi="Times New Roman"/>
          <w:color w:val="000000"/>
          <w:sz w:val="28"/>
          <w:szCs w:val="28"/>
          <w:lang w:val="en-US" w:eastAsia="ru-RU"/>
        </w:rPr>
        <w:t xml:space="preserve"> a</w:t>
      </w:r>
      <w:r w:rsidR="00F60948"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w:t>
      </w:r>
      <w:r>
        <w:rPr>
          <w:rFonts w:ascii="Times New Roman" w:hAnsi="Times New Roman"/>
          <w:color w:val="000000"/>
          <w:sz w:val="28"/>
          <w:szCs w:val="28"/>
          <w:lang w:val="uk-UA" w:eastAsia="ru-RU"/>
        </w:rPr>
        <w:t>2</w:t>
      </w:r>
      <w:r w:rsidR="00F60948">
        <w:rPr>
          <w:rFonts w:ascii="Times New Roman" w:hAnsi="Times New Roman"/>
          <w:color w:val="000000"/>
          <w:sz w:val="28"/>
          <w:szCs w:val="28"/>
          <w:lang w:val="en-US" w:eastAsia="ru-RU"/>
        </w:rPr>
        <w:t xml:space="preserve"> y.</w:t>
      </w:r>
    </w:p>
    <w:p w:rsidR="004716FF" w:rsidRPr="004716FF" w:rsidRDefault="004716FF" w:rsidP="004716FF">
      <w:pPr>
        <w:spacing w:after="0" w:line="322" w:lineRule="atLeast"/>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4716FF" w:rsidRDefault="004716FF" w:rsidP="004716FF">
      <w:pPr>
        <w:spacing w:after="0" w:line="322" w:lineRule="atLeast"/>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 </w:t>
      </w:r>
    </w:p>
    <w:p w:rsidR="004716FF" w:rsidRPr="004716FF" w:rsidRDefault="004716FF" w:rsidP="004716FF">
      <w:pPr>
        <w:spacing w:after="0" w:line="322" w:lineRule="atLeast"/>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 </w:t>
      </w:r>
    </w:p>
    <w:p w:rsidR="004716FF" w:rsidRPr="004716FF" w:rsidRDefault="004716FF" w:rsidP="004716FF">
      <w:pPr>
        <w:spacing w:after="0" w:line="240" w:lineRule="auto"/>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METHODICAL DEVELOPMENT OF PRACTICAL LESSON</w:t>
      </w:r>
    </w:p>
    <w:p w:rsidR="004716FF" w:rsidRPr="004716FF" w:rsidRDefault="004716FF" w:rsidP="004716FF">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4716FF" w:rsidRDefault="004716FF" w:rsidP="004716FF">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Course: </w:t>
      </w:r>
      <w:r w:rsidRPr="004716FF">
        <w:rPr>
          <w:rFonts w:ascii="Times New Roman" w:eastAsia="Times New Roman" w:hAnsi="Times New Roman" w:cs="Times New Roman"/>
          <w:color w:val="000000"/>
          <w:sz w:val="28"/>
          <w:szCs w:val="28"/>
          <w:u w:val="single"/>
          <w:lang w:val="en-US" w:eastAsia="ru-RU"/>
        </w:rPr>
        <w:t>5</w:t>
      </w:r>
      <w:r w:rsidRPr="004716FF">
        <w:rPr>
          <w:rFonts w:ascii="Lucida Console" w:eastAsia="Times New Roman" w:hAnsi="Lucida Console" w:cs="Times New Roman"/>
          <w:color w:val="000000"/>
          <w:sz w:val="28"/>
          <w:szCs w:val="28"/>
          <w:u w:val="single"/>
          <w:lang w:val="en-US" w:eastAsia="ru-RU"/>
        </w:rPr>
        <w:t> </w:t>
      </w:r>
      <w:r w:rsidRPr="004716FF">
        <w:rPr>
          <w:rFonts w:ascii="Times New Roman" w:eastAsia="Times New Roman" w:hAnsi="Times New Roman" w:cs="Times New Roman"/>
          <w:color w:val="000000"/>
          <w:sz w:val="28"/>
          <w:szCs w:val="28"/>
          <w:lang w:val="en-US" w:eastAsia="ru-RU"/>
        </w:rPr>
        <w:t>Faculty: </w:t>
      </w:r>
      <w:r w:rsidRPr="004716FF">
        <w:rPr>
          <w:rFonts w:ascii="Times New Roman" w:eastAsia="Times New Roman" w:hAnsi="Times New Roman" w:cs="Times New Roman"/>
          <w:color w:val="000000"/>
          <w:sz w:val="28"/>
          <w:szCs w:val="28"/>
          <w:u w:val="single"/>
          <w:lang w:val="en-US" w:eastAsia="ru-RU"/>
        </w:rPr>
        <w:t>Pharmaceutical</w:t>
      </w:r>
    </w:p>
    <w:p w:rsidR="004716FF" w:rsidRPr="004716FF" w:rsidRDefault="004716FF" w:rsidP="004716FF">
      <w:pPr>
        <w:spacing w:after="0" w:line="240" w:lineRule="auto"/>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 </w:t>
      </w:r>
    </w:p>
    <w:p w:rsidR="004716FF" w:rsidRPr="004716FF" w:rsidRDefault="004716FF" w:rsidP="004716FF">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Course Biopharmacy</w:t>
      </w:r>
    </w:p>
    <w:p w:rsidR="004716FF" w:rsidRPr="004716FF" w:rsidRDefault="004716FF" w:rsidP="004716FF">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910C0F" w:rsidRDefault="00910C0F" w:rsidP="004716FF">
      <w:pPr>
        <w:spacing w:after="0" w:line="240" w:lineRule="auto"/>
        <w:jc w:val="both"/>
        <w:rPr>
          <w:rFonts w:ascii="Times New Roman" w:eastAsia="Times New Roman" w:hAnsi="Times New Roman" w:cs="Times New Roman"/>
          <w:color w:val="000000"/>
          <w:sz w:val="28"/>
          <w:szCs w:val="28"/>
          <w:lang w:val="uk-UA" w:eastAsia="ru-RU"/>
        </w:rPr>
      </w:pPr>
      <w:r>
        <w:rPr>
          <w:rFonts w:ascii="Times New Roman" w:eastAsia="Times New Roman" w:hAnsi="Times New Roman" w:cs="Times New Roman"/>
          <w:color w:val="000000"/>
          <w:sz w:val="28"/>
          <w:szCs w:val="28"/>
          <w:lang w:val="en-US" w:eastAsia="ru-RU"/>
        </w:rPr>
        <w:t xml:space="preserve">Practical lesson №7 Topic: </w:t>
      </w:r>
      <w:r w:rsidRPr="00910C0F">
        <w:rPr>
          <w:rFonts w:ascii="Times New Roman" w:eastAsia="Times New Roman" w:hAnsi="Times New Roman" w:cs="Times New Roman"/>
          <w:color w:val="000000"/>
          <w:sz w:val="28"/>
          <w:szCs w:val="28"/>
          <w:lang w:val="en-US" w:eastAsia="ru-RU"/>
        </w:rPr>
        <w:t>«</w:t>
      </w:r>
      <w:r w:rsidR="004716FF" w:rsidRPr="004716FF">
        <w:rPr>
          <w:rFonts w:ascii="Times New Roman" w:eastAsia="Times New Roman" w:hAnsi="Times New Roman" w:cs="Times New Roman"/>
          <w:b/>
          <w:bCs/>
          <w:color w:val="000000"/>
          <w:sz w:val="28"/>
          <w:szCs w:val="28"/>
          <w:lang w:val="en-US" w:eastAsia="ru-RU"/>
        </w:rPr>
        <w:t>Pharmaco-technological methods for assessing the decomposition, solubility a</w:t>
      </w:r>
      <w:r>
        <w:rPr>
          <w:rFonts w:ascii="Times New Roman" w:eastAsia="Times New Roman" w:hAnsi="Times New Roman" w:cs="Times New Roman"/>
          <w:b/>
          <w:bCs/>
          <w:color w:val="000000"/>
          <w:sz w:val="28"/>
          <w:szCs w:val="28"/>
          <w:lang w:val="en-US" w:eastAsia="ru-RU"/>
        </w:rPr>
        <w:t>nd release of drugs from drugs.</w:t>
      </w:r>
      <w:r>
        <w:rPr>
          <w:rFonts w:ascii="Times New Roman" w:eastAsia="Times New Roman" w:hAnsi="Times New Roman" w:cs="Times New Roman"/>
          <w:b/>
          <w:bCs/>
          <w:color w:val="000000"/>
          <w:sz w:val="28"/>
          <w:szCs w:val="28"/>
          <w:lang w:val="uk-UA" w:eastAsia="ru-RU"/>
        </w:rPr>
        <w:t>»</w:t>
      </w:r>
    </w:p>
    <w:p w:rsidR="004716FF" w:rsidRPr="004716FF" w:rsidRDefault="004716FF" w:rsidP="004716FF">
      <w:pPr>
        <w:spacing w:after="0" w:line="322" w:lineRule="atLeast"/>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 </w:t>
      </w:r>
    </w:p>
    <w:p w:rsidR="004716FF" w:rsidRPr="004716FF" w:rsidRDefault="004716FF" w:rsidP="004716FF">
      <w:pPr>
        <w:spacing w:after="0" w:line="322" w:lineRule="atLeast"/>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 </w:t>
      </w:r>
    </w:p>
    <w:p w:rsidR="004716FF" w:rsidRPr="004716FF" w:rsidRDefault="004716FF" w:rsidP="004716FF">
      <w:pPr>
        <w:spacing w:after="0" w:line="322" w:lineRule="atLeast"/>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 </w:t>
      </w:r>
    </w:p>
    <w:p w:rsidR="004716FF" w:rsidRPr="004716FF" w:rsidRDefault="004716FF" w:rsidP="004716FF">
      <w:pPr>
        <w:spacing w:after="0" w:line="322" w:lineRule="atLeast"/>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 </w:t>
      </w:r>
    </w:p>
    <w:p w:rsidR="00F60948" w:rsidRPr="003160BA" w:rsidRDefault="00F60948" w:rsidP="00F60948">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developed by:</w:t>
      </w:r>
    </w:p>
    <w:p w:rsidR="00F60948" w:rsidRPr="005A59BB" w:rsidRDefault="00F60948" w:rsidP="00F60948">
      <w:pPr>
        <w:spacing w:after="0" w:line="240" w:lineRule="auto"/>
        <w:ind w:left="5103"/>
        <w:jc w:val="both"/>
        <w:rPr>
          <w:rFonts w:ascii="Calibri" w:hAnsi="Calibri" w:cs="Calibri"/>
          <w:color w:val="000000"/>
          <w:sz w:val="28"/>
          <w:szCs w:val="28"/>
          <w:lang w:val="en-US" w:eastAsia="ru-RU"/>
        </w:rPr>
      </w:pPr>
      <w:r w:rsidRPr="005A59BB">
        <w:rPr>
          <w:rFonts w:ascii="Times New Roman" w:hAnsi="Times New Roman"/>
          <w:color w:val="000000"/>
          <w:sz w:val="28"/>
          <w:szCs w:val="28"/>
          <w:lang w:val="en-US" w:eastAsia="ru-RU"/>
        </w:rPr>
        <w:t>Ph.D.,Assoc.</w:t>
      </w:r>
    </w:p>
    <w:p w:rsidR="00F60948" w:rsidRPr="005A59BB" w:rsidRDefault="001E1684" w:rsidP="00F60948">
      <w:pPr>
        <w:spacing w:after="0" w:line="240" w:lineRule="auto"/>
        <w:ind w:left="5103"/>
        <w:jc w:val="both"/>
        <w:rPr>
          <w:rFonts w:ascii="Calibri" w:hAnsi="Calibri" w:cs="Calibri"/>
          <w:color w:val="000000"/>
          <w:sz w:val="28"/>
          <w:szCs w:val="28"/>
          <w:lang w:val="en-US" w:eastAsia="ru-RU"/>
        </w:rPr>
      </w:pPr>
      <w:r>
        <w:rPr>
          <w:noProof/>
          <w:sz w:val="28"/>
          <w:szCs w:val="28"/>
          <w:lang w:eastAsia="ru-RU"/>
        </w:rPr>
        <w:drawing>
          <wp:inline distT="0" distB="0" distL="0" distR="0">
            <wp:extent cx="807720" cy="396240"/>
            <wp:effectExtent l="0" t="0" r="0" b="381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a14:imgLayer r:embed="rId9">
                              <a14:imgEffect>
                                <a14:brightnessContrast bright="40000" contrast="-40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807720" cy="396240"/>
                    </a:xfrm>
                    <a:prstGeom prst="rect">
                      <a:avLst/>
                    </a:prstGeom>
                    <a:noFill/>
                    <a:ln>
                      <a:noFill/>
                    </a:ln>
                  </pic:spPr>
                </pic:pic>
              </a:graphicData>
            </a:graphic>
          </wp:inline>
        </w:drawing>
      </w:r>
      <w:r w:rsidR="00F60948">
        <w:rPr>
          <w:rFonts w:ascii="Times New Roman" w:hAnsi="Times New Roman"/>
          <w:color w:val="000000"/>
          <w:sz w:val="28"/>
          <w:szCs w:val="28"/>
          <w:lang w:val="en-US" w:eastAsia="ru-RU"/>
        </w:rPr>
        <w:t>(Fizor. N.S.</w:t>
      </w:r>
      <w:r w:rsidR="00F60948" w:rsidRPr="005A59BB">
        <w:rPr>
          <w:rFonts w:ascii="Times New Roman" w:hAnsi="Times New Roman"/>
          <w:color w:val="000000"/>
          <w:sz w:val="28"/>
          <w:szCs w:val="28"/>
          <w:lang w:val="en-US" w:eastAsia="ru-RU"/>
        </w:rPr>
        <w:t>)</w:t>
      </w:r>
    </w:p>
    <w:p w:rsidR="00F60948" w:rsidRPr="005A59BB" w:rsidRDefault="00F60948" w:rsidP="00F60948">
      <w:pPr>
        <w:spacing w:after="0" w:line="240" w:lineRule="auto"/>
        <w:ind w:left="4956" w:firstLine="708"/>
        <w:jc w:val="both"/>
        <w:rPr>
          <w:rFonts w:ascii="Calibri" w:hAnsi="Calibri" w:cs="Calibri"/>
          <w:color w:val="000000"/>
          <w:sz w:val="24"/>
          <w:szCs w:val="24"/>
          <w:lang w:val="en-US" w:eastAsia="ru-RU"/>
        </w:rPr>
      </w:pPr>
      <w:r w:rsidRPr="005A59BB">
        <w:rPr>
          <w:rFonts w:ascii="Times New Roman" w:hAnsi="Times New Roman"/>
          <w:color w:val="000000"/>
          <w:sz w:val="24"/>
          <w:szCs w:val="24"/>
          <w:lang w:val="en-US" w:eastAsia="ru-RU"/>
        </w:rPr>
        <w:t>signature</w:t>
      </w:r>
    </w:p>
    <w:p w:rsidR="00F60948" w:rsidRPr="003160BA" w:rsidRDefault="00F60948" w:rsidP="00F60948">
      <w:pPr>
        <w:spacing w:after="0" w:line="322" w:lineRule="atLeast"/>
        <w:ind w:left="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The practical lesson was discussed at the methodical meeting of the department</w:t>
      </w:r>
    </w:p>
    <w:p w:rsidR="00F60948" w:rsidRPr="005A59BB" w:rsidRDefault="00873796" w:rsidP="00F60948">
      <w:pPr>
        <w:spacing w:after="0" w:line="240" w:lineRule="auto"/>
        <w:ind w:firstLine="5103"/>
        <w:jc w:val="both"/>
        <w:rPr>
          <w:rFonts w:ascii="Calibri" w:hAnsi="Calibri" w:cs="Calibri"/>
          <w:color w:val="000000"/>
          <w:sz w:val="28"/>
          <w:szCs w:val="28"/>
          <w:lang w:val="en-US" w:eastAsia="ru-RU"/>
        </w:rPr>
      </w:pPr>
      <w:r>
        <w:rPr>
          <w:rFonts w:ascii="Times New Roman" w:hAnsi="Times New Roman"/>
          <w:color w:val="000000"/>
          <w:sz w:val="28"/>
          <w:szCs w:val="28"/>
          <w:lang w:val="en-US" w:eastAsia="ru-RU"/>
        </w:rPr>
        <w:t>«29</w:t>
      </w:r>
      <w:r w:rsidR="00F60948" w:rsidRPr="005A59BB">
        <w:rPr>
          <w:rFonts w:ascii="Times New Roman" w:hAnsi="Times New Roman"/>
          <w:color w:val="000000"/>
          <w:sz w:val="28"/>
          <w:szCs w:val="28"/>
          <w:lang w:val="en-US" w:eastAsia="ru-RU"/>
        </w:rPr>
        <w:t>»</w:t>
      </w:r>
      <w:r w:rsidR="00F60948">
        <w:rPr>
          <w:rFonts w:ascii="Times New Roman" w:hAnsi="Times New Roman"/>
          <w:color w:val="000000"/>
          <w:sz w:val="28"/>
          <w:szCs w:val="28"/>
          <w:lang w:val="en-US" w:eastAsia="ru-RU"/>
        </w:rPr>
        <w:t xml:space="preserve"> a</w:t>
      </w:r>
      <w:r w:rsidR="00F60948" w:rsidRPr="0012435F">
        <w:rPr>
          <w:rFonts w:ascii="Times New Roman" w:hAnsi="Times New Roman"/>
          <w:color w:val="000000"/>
          <w:sz w:val="28"/>
          <w:szCs w:val="28"/>
          <w:lang w:val="en-US" w:eastAsia="ru-RU"/>
        </w:rPr>
        <w:t>ugust</w:t>
      </w:r>
      <w:r>
        <w:rPr>
          <w:rFonts w:ascii="Times New Roman" w:hAnsi="Times New Roman"/>
          <w:color w:val="000000"/>
          <w:sz w:val="28"/>
          <w:szCs w:val="28"/>
          <w:lang w:val="en-US" w:eastAsia="ru-RU"/>
        </w:rPr>
        <w:t>2022</w:t>
      </w:r>
      <w:r w:rsidR="00F60948">
        <w:rPr>
          <w:rFonts w:ascii="Times New Roman" w:hAnsi="Times New Roman"/>
          <w:color w:val="000000"/>
          <w:sz w:val="28"/>
          <w:szCs w:val="28"/>
          <w:lang w:val="en-US" w:eastAsia="ru-RU"/>
        </w:rPr>
        <w:t xml:space="preserve"> y.</w:t>
      </w:r>
    </w:p>
    <w:p w:rsidR="00F60948" w:rsidRPr="003160BA" w:rsidRDefault="00F60948" w:rsidP="00F60948">
      <w:pPr>
        <w:spacing w:after="0" w:line="322" w:lineRule="atLeast"/>
        <w:ind w:firstLine="5103"/>
        <w:jc w:val="both"/>
        <w:rPr>
          <w:rFonts w:ascii="Calibri" w:hAnsi="Calibri" w:cs="Calibri"/>
          <w:color w:val="000000"/>
          <w:sz w:val="28"/>
          <w:szCs w:val="28"/>
          <w:lang w:val="en-US" w:eastAsia="ru-RU"/>
        </w:rPr>
      </w:pPr>
      <w:r w:rsidRPr="003160BA">
        <w:rPr>
          <w:rFonts w:ascii="Times New Roman" w:hAnsi="Times New Roman"/>
          <w:color w:val="000000"/>
          <w:sz w:val="28"/>
          <w:szCs w:val="28"/>
          <w:lang w:val="en-US" w:eastAsia="ru-RU"/>
        </w:rPr>
        <w:t>Protocol №</w:t>
      </w:r>
      <w:r>
        <w:rPr>
          <w:rFonts w:ascii="Times New Roman" w:hAnsi="Times New Roman"/>
          <w:color w:val="000000"/>
          <w:sz w:val="28"/>
          <w:szCs w:val="28"/>
          <w:lang w:val="en-US" w:eastAsia="ru-RU"/>
        </w:rPr>
        <w:t xml:space="preserve"> 1</w:t>
      </w:r>
    </w:p>
    <w:p w:rsidR="004716FF" w:rsidRPr="004716FF" w:rsidRDefault="004716FF" w:rsidP="004716FF">
      <w:pPr>
        <w:spacing w:after="0" w:line="322" w:lineRule="atLeast"/>
        <w:ind w:firstLine="5103"/>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4716FF" w:rsidRDefault="004716FF" w:rsidP="004716FF">
      <w:pPr>
        <w:spacing w:after="0" w:line="322" w:lineRule="atLeast"/>
        <w:ind w:firstLine="5812"/>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4716FF" w:rsidRDefault="004716FF" w:rsidP="004716FF">
      <w:pPr>
        <w:spacing w:after="0" w:line="322" w:lineRule="atLeast"/>
        <w:ind w:firstLine="5812"/>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4716FF" w:rsidRDefault="004716FF" w:rsidP="004716FF">
      <w:pPr>
        <w:spacing w:after="0" w:line="322" w:lineRule="atLeast"/>
        <w:ind w:firstLine="5812"/>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4716FF" w:rsidRDefault="004716FF" w:rsidP="004716FF">
      <w:pPr>
        <w:spacing w:after="0" w:line="322" w:lineRule="atLeast"/>
        <w:ind w:firstLine="5812"/>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4716FF" w:rsidRDefault="004716FF" w:rsidP="004716FF">
      <w:pPr>
        <w:spacing w:after="0" w:line="322" w:lineRule="atLeast"/>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4716FF" w:rsidRDefault="004716FF" w:rsidP="004716FF">
      <w:pPr>
        <w:spacing w:after="0" w:line="322" w:lineRule="atLeast"/>
        <w:jc w:val="both"/>
        <w:rPr>
          <w:rFonts w:ascii="Times New Roman" w:eastAsia="Times New Roman" w:hAnsi="Times New Roman" w:cs="Times New Roman"/>
          <w:color w:val="000000"/>
          <w:sz w:val="28"/>
          <w:szCs w:val="28"/>
          <w:lang w:val="en-US" w:eastAsia="ru-RU"/>
        </w:rPr>
      </w:pPr>
    </w:p>
    <w:p w:rsidR="004716FF" w:rsidRDefault="004716FF" w:rsidP="004716FF">
      <w:pPr>
        <w:spacing w:after="0" w:line="322" w:lineRule="atLeast"/>
        <w:jc w:val="both"/>
        <w:rPr>
          <w:rFonts w:ascii="Times New Roman" w:eastAsia="Times New Roman" w:hAnsi="Times New Roman" w:cs="Times New Roman"/>
          <w:color w:val="000000"/>
          <w:sz w:val="28"/>
          <w:szCs w:val="28"/>
          <w:lang w:val="en-US" w:eastAsia="ru-RU"/>
        </w:rPr>
      </w:pPr>
    </w:p>
    <w:p w:rsidR="00E23012" w:rsidRPr="004716FF" w:rsidRDefault="00E23012" w:rsidP="004716FF">
      <w:pPr>
        <w:spacing w:after="0" w:line="322" w:lineRule="atLeast"/>
        <w:jc w:val="both"/>
        <w:rPr>
          <w:rFonts w:ascii="Times New Roman" w:eastAsia="Times New Roman" w:hAnsi="Times New Roman" w:cs="Times New Roman"/>
          <w:color w:val="000000"/>
          <w:sz w:val="28"/>
          <w:szCs w:val="28"/>
          <w:lang w:val="en-US" w:eastAsia="ru-RU"/>
        </w:rPr>
      </w:pPr>
    </w:p>
    <w:p w:rsidR="004716FF" w:rsidRPr="004716FF" w:rsidRDefault="00873796" w:rsidP="00E23012">
      <w:pPr>
        <w:spacing w:after="0" w:line="322" w:lineRule="atLeast"/>
        <w:jc w:val="center"/>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color w:val="000000"/>
          <w:sz w:val="28"/>
          <w:szCs w:val="28"/>
          <w:lang w:val="en-US" w:eastAsia="ru-RU"/>
        </w:rPr>
        <w:lastRenderedPageBreak/>
        <w:t>Odesa – 202</w:t>
      </w:r>
      <w:r>
        <w:rPr>
          <w:rFonts w:ascii="Times New Roman" w:eastAsia="Times New Roman" w:hAnsi="Times New Roman" w:cs="Times New Roman"/>
          <w:color w:val="000000"/>
          <w:sz w:val="28"/>
          <w:szCs w:val="28"/>
          <w:lang w:val="uk-UA" w:eastAsia="ru-RU"/>
        </w:rPr>
        <w:t>2</w:t>
      </w:r>
      <w:bookmarkStart w:id="0" w:name="_GoBack"/>
      <w:bookmarkEnd w:id="0"/>
      <w:r w:rsidR="004716FF" w:rsidRPr="004716FF">
        <w:rPr>
          <w:rFonts w:ascii="Times New Roman" w:eastAsia="Times New Roman" w:hAnsi="Times New Roman" w:cs="Times New Roman"/>
          <w:color w:val="000000"/>
          <w:sz w:val="28"/>
          <w:szCs w:val="28"/>
          <w:lang w:val="en-US" w:eastAsia="ru-RU"/>
        </w:rPr>
        <w:br w:type="page"/>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lastRenderedPageBreak/>
        <w:t>The purpose of the lesson: </w:t>
      </w:r>
      <w:r w:rsidRPr="004716FF">
        <w:rPr>
          <w:rFonts w:ascii="Times New Roman" w:eastAsia="Times New Roman" w:hAnsi="Times New Roman" w:cs="Times New Roman"/>
          <w:color w:val="000000"/>
          <w:sz w:val="28"/>
          <w:szCs w:val="28"/>
          <w:lang w:val="en-US" w:eastAsia="ru-RU"/>
        </w:rPr>
        <w:t>to study pharmaco-technological methods for assessing the decomposition, solubility and release of drugs from drugs. </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Basic concepts: </w:t>
      </w:r>
      <w:r w:rsidRPr="004716FF">
        <w:rPr>
          <w:rFonts w:ascii="Times New Roman" w:eastAsia="Times New Roman" w:hAnsi="Times New Roman" w:cs="Times New Roman"/>
          <w:color w:val="000000"/>
          <w:sz w:val="28"/>
          <w:szCs w:val="28"/>
          <w:lang w:val="en-US" w:eastAsia="ru-RU"/>
        </w:rPr>
        <w:t>kinetics, disk method, device with a basket. </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Equipment: </w:t>
      </w:r>
      <w:r w:rsidRPr="004716FF">
        <w:rPr>
          <w:rFonts w:ascii="Times New Roman" w:eastAsia="Times New Roman" w:hAnsi="Times New Roman" w:cs="Times New Roman"/>
          <w:color w:val="000000"/>
          <w:sz w:val="28"/>
          <w:szCs w:val="28"/>
          <w:lang w:val="en-US" w:eastAsia="ru-RU"/>
        </w:rPr>
        <w:t>according to the requirements of Good Pharmacy Practice (GPP).</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Study time: 2.0</w:t>
      </w:r>
    </w:p>
    <w:p w:rsidR="004716FF" w:rsidRPr="004716FF" w:rsidRDefault="004716FF" w:rsidP="00E23012">
      <w:pPr>
        <w:spacing w:after="0" w:line="240" w:lineRule="auto"/>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Plan</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 </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I. Organizational moment.</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ІІ. Control of basic knowledge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2.1. Requirements for theoretical readiness of students to perform practical classes (knowledge requirements, list of didactic units):</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Requirements for theoretical knowledge:</w:t>
      </w:r>
    </w:p>
    <w:p w:rsidR="004716FF" w:rsidRPr="004716FF" w:rsidRDefault="004716FF" w:rsidP="00E23012">
      <w:pPr>
        <w:spacing w:after="0" w:line="240" w:lineRule="auto"/>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Dissolution and its kinetics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Determination of the disintegration of solid dosage forms does not allow to fully conclude about the release of drugs from disintegrated dosage forms and, consequently, are unsuitable for assessing the bioavailability of drugs.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Among the more reliable methods of assessing the quality of drugs, which eliminates their therapeutic inadequacy, are methods for determining the dissolution rate of drugs.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degree of dissolution of the solid dosage form means the amount (proportion) of active substance in percent, which must pass into solution over a period of time.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Methods for assessing the dissolution of drugs are indispensable in comparing different dosage forms of the same substance and in quality control in the industrial process.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During dissolution, two processes occur: the release of molecules from crystal bonds and their diffusion into the solvent. The dissolution rate is represented by the time required to release the molecule from the crystalline bond, and the time required for diffusion. It can be calculated by the following equation:</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noProof/>
          <w:sz w:val="28"/>
          <w:szCs w:val="28"/>
          <w:lang w:eastAsia="ru-RU"/>
        </w:rPr>
        <w:drawing>
          <wp:inline distT="0" distB="0" distL="0" distR="0">
            <wp:extent cx="2324100" cy="5105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324100" cy="510540"/>
                    </a:xfrm>
                    <a:prstGeom prst="rect">
                      <a:avLst/>
                    </a:prstGeom>
                    <a:noFill/>
                    <a:ln>
                      <a:noFill/>
                    </a:ln>
                  </pic:spPr>
                </pic:pic>
              </a:graphicData>
            </a:graphic>
          </wp:inline>
        </w:drawing>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where  dm / dt - the amount of substance that enters the solution per unit time;</w:t>
      </w:r>
    </w:p>
    <w:p w:rsidR="004716FF" w:rsidRPr="004716FF" w:rsidRDefault="004716FF" w:rsidP="00E23012">
      <w:pPr>
        <w:spacing w:after="0" w:line="240" w:lineRule="auto"/>
        <w:ind w:firstLine="709"/>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K is the rate constant;</w:t>
      </w:r>
    </w:p>
    <w:p w:rsidR="004716FF" w:rsidRPr="004716FF" w:rsidRDefault="004716FF" w:rsidP="00E23012">
      <w:pPr>
        <w:spacing w:after="0" w:line="240" w:lineRule="auto"/>
        <w:ind w:firstLine="709"/>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O is the surface of the solute;</w:t>
      </w:r>
    </w:p>
    <w:p w:rsidR="004716FF" w:rsidRPr="004716FF" w:rsidRDefault="004716FF" w:rsidP="00E23012">
      <w:pPr>
        <w:spacing w:after="0" w:line="240" w:lineRule="auto"/>
        <w:ind w:firstLine="709"/>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Cs - saturated concentration of this substance;</w:t>
      </w:r>
    </w:p>
    <w:p w:rsidR="004716FF" w:rsidRPr="004716FF" w:rsidRDefault="004716FF" w:rsidP="00E23012">
      <w:pPr>
        <w:spacing w:after="0" w:line="240" w:lineRule="auto"/>
        <w:ind w:firstLine="709"/>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is the concentration of this substance at a certain time;</w:t>
      </w:r>
    </w:p>
    <w:p w:rsidR="004716FF" w:rsidRPr="004716FF" w:rsidRDefault="004716FF" w:rsidP="00E23012">
      <w:pPr>
        <w:spacing w:after="0" w:line="240" w:lineRule="auto"/>
        <w:ind w:firstLine="709"/>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is the diffusion coefficient;</w:t>
      </w:r>
    </w:p>
    <w:p w:rsidR="004716FF" w:rsidRPr="004716FF" w:rsidRDefault="004716FF" w:rsidP="00E23012">
      <w:pPr>
        <w:spacing w:after="0" w:line="240" w:lineRule="auto"/>
        <w:ind w:firstLine="709"/>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h is the thickness of the diffusion layer.</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During dissolution, surface and diffusion processes are not in equilibrium. The dissolution equation allows you to display and determine the parameters on which the dissolution rate depends. Such parameters include temperature, solubility, surface, viscosity.</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lastRenderedPageBreak/>
        <w:t>The effect of temperature in determining the dissolution rate is manifested in the fact that all tests are performed at the same temperature (37 ° C).</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Solubility means the concentration of solute in saturated solutions at a certain temperature. The solubility of drugs is given in pharmacopoeias and textbooks.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solubility of weak electrolytes changes with pH. For weak acids, the dissolution rate increases with increasing pH, and for weak bases - decreases. The solubility of salts differs from the solubility of the corresponding acids or bases. For example, sodium and potassium salts of weak acids, as well as salts of strong acids with weak bases, dissolve better than free acids or bases. This is due to the buffer power of the diffusion layer.</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Dissolution is directly proportional to the size of the crystal surface. It is established that the diffusion layer formed near the crystals has approximately the same value as their radius.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Dissolution begins with wetting the surface of the crystals. Wettability is represented by the difference between the surface tension of the crystals and the surface tension of the solvent, which is a function of the angle of contact that compresses the solvent between the crystal and air. If this angle is less than 50 °, then the wetting is positive, and it is greater the smaller the angle. If the surface is easily wetted, dissolution occurs faster. If the solvent has the same charge as the surface of the crystals, they repel each other, so the dissolution rate decreases. In addition to wettability, the factor of crystal surface formation is also manifested here. Wet crystals of the correct structure will dissolve more slowly than non-wet crystals with lattice deviations. However, if the crystals with lattice deformation are well wetted, they will dissolve significantly faster than wettable crystals with the correct lattice, which only confirms the value of surface tension.</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Changes in the size of the surface of the crystals in the control of the dissolution rate is used in practice very often (with micronized drugs, good absorption is achieved, and the dose can be reduced without reducing the therapeutic concentration in the blood).</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Dissolution proceeds the faster, the lower the viscosity of the diffusion layer.</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above equation of dissolution neglects the effect of mixing, and proceeds from the assumption of constant wetting. It is impossible to accurately determine the effect of the stirring rate, as it is necessary to take into account the density, size and type of solid crystals, viscosity, number and temperature of the liquid phase, type of stirrer and mixer, circulation method and other factors. That is, the mixing speed and its dependent parameters must be maintained constantly.</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In addition, it is assumed that the dissolution occurs on the surface; the effect of mixing the solvent in each region of the crystals is the same, the crystals when dissolved retain their appearance; and the shape of the crystals is spherical.</w:t>
      </w:r>
    </w:p>
    <w:p w:rsidR="004716FF" w:rsidRPr="004716FF" w:rsidRDefault="004716FF" w:rsidP="00E23012">
      <w:pPr>
        <w:spacing w:after="0" w:line="240" w:lineRule="auto"/>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Methods and devices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Many methods and devices have been developed to determine the dissolution rate (devices for determining the disintegration can also be used for this purpose).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Devices and methods for dissolution studies must meet the following conditions:</w:t>
      </w:r>
    </w:p>
    <w:p w:rsidR="004716FF" w:rsidRPr="004716FF" w:rsidRDefault="004716FF" w:rsidP="00E23012">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lastRenderedPageBreak/>
        <w:t>                   </w:t>
      </w:r>
      <w:r w:rsidRPr="004716FF">
        <w:rPr>
          <w:rFonts w:ascii="Times New Roman" w:eastAsia="Times New Roman" w:hAnsi="Times New Roman" w:cs="Times New Roman"/>
          <w:color w:val="000000"/>
          <w:sz w:val="28"/>
          <w:szCs w:val="28"/>
          <w:lang w:val="en-US" w:eastAsia="ru-RU"/>
        </w:rPr>
        <w:t>the type, dimensions and position of each individual part of the device must be precisely determined;</w:t>
      </w:r>
    </w:p>
    <w:p w:rsidR="004716FF" w:rsidRPr="004716FF" w:rsidRDefault="004716FF" w:rsidP="00E23012">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device should be relatively simple, not difficult to maintain, adaptable to the changed conditions of the experiment, and when repeated experiment should give reproducible results;</w:t>
      </w:r>
    </w:p>
    <w:p w:rsidR="004716FF" w:rsidRPr="004716FF" w:rsidRDefault="004716FF" w:rsidP="00E23012">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dissolution process occurring in the device must correlate with the process of absorption in vivo;</w:t>
      </w:r>
    </w:p>
    <w:p w:rsidR="004716FF" w:rsidRPr="004716FF" w:rsidRDefault="004716FF" w:rsidP="00E23012">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device must be controlled, provide a change in speed, uniform non-turbulent mixing;</w:t>
      </w:r>
    </w:p>
    <w:p w:rsidR="004716FF" w:rsidRPr="004716FF" w:rsidRDefault="004716FF" w:rsidP="00E23012">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design of the instrument must allow the embedding of the samples in the solvent while the device is operating and maintaining them in a constant position in which the samples are completely immersed in the solution. In the process of dissolution, the sample must be subjected to only minimal mechanical impact to maintain the standard conditions of its microenvironment;</w:t>
      </w:r>
    </w:p>
    <w:p w:rsidR="004716FF" w:rsidRPr="004716FF" w:rsidRDefault="004716FF" w:rsidP="00E23012">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dissolution vessel should be closed so that the solvent does not evaporate, and transparent, which simplifies the observation of the dissolution process. The solvent must have a standard composition;</w:t>
      </w:r>
    </w:p>
    <w:p w:rsidR="004716FF" w:rsidRPr="004716FF" w:rsidRDefault="004716FF" w:rsidP="00E23012">
      <w:pPr>
        <w:numPr>
          <w:ilvl w:val="0"/>
          <w:numId w:val="1"/>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device must be suitable for disintegrating, non-disintegrating, flotation, as well as finely ground solid dosage forms.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Disk method </w:t>
      </w:r>
      <w:r w:rsidRPr="004716FF">
        <w:rPr>
          <w:rFonts w:ascii="Times New Roman" w:eastAsia="Times New Roman" w:hAnsi="Times New Roman" w:cs="Times New Roman"/>
          <w:color w:val="000000"/>
          <w:sz w:val="28"/>
          <w:szCs w:val="28"/>
          <w:lang w:val="en-US" w:eastAsia="ru-RU"/>
        </w:rPr>
        <w:t>. This method is suitable for determining the actual dissolution rate. The method has been modified many times, and the proposed changes relate to the speed, the type of handle for attaching the sample and the regulation of the movement of the solvent.</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In this method, the tablet is attached with paraffin to the acrylic handle (disk), and only one surface of the tablet comes into contact with the solvent. The handle with the breakdown rotates in a vessel containing 200 ml of solvent at a temperature of 37 ° C. The number of revolutions is 300 or 400 per minute.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Method using a laboratory beaker </w:t>
      </w:r>
      <w:r w:rsidRPr="004716FF">
        <w:rPr>
          <w:rFonts w:ascii="Times New Roman" w:eastAsia="Times New Roman" w:hAnsi="Times New Roman" w:cs="Times New Roman"/>
          <w:color w:val="000000"/>
          <w:sz w:val="28"/>
          <w:szCs w:val="28"/>
          <w:lang w:val="en-US" w:eastAsia="ru-RU"/>
        </w:rPr>
        <w:t>. This method uses 250 ml of solvent heated to a temperature of 37 ° C. Mixing is provided by a propeller stirrer located in the center. The number of revolutions is 60 rpm. This method critically evaluates the method of mixing the sample (the relative position of the sample and the stirrer). To prevent a change in the position of the sample, it was proposed to use a cylindrical vessel with a hemispherical bottom. Thus, it was possible to fix the position of the sample, but the change in the geometric shape of the vessel caused a change in the dissolution process.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xml:space="preserve">A modification that has solved the same problem is to put the sample in the handle or in the basket. The invariability of the position of the basket mounted on a metal stand is provided by a magnet, which is located under the bottom of the test basket. In another embodiment of these devices, the fixation of the sample is carried out by plates adapted for mounting a tablet or capsule. The plates are made of organic glass or Teflon and allow you to attach many (usually six) capsules or tablets. When using such a device, the difficulties associated with the evaluation of capsules, which </w:t>
      </w:r>
      <w:r w:rsidRPr="004716FF">
        <w:rPr>
          <w:rFonts w:ascii="Times New Roman" w:eastAsia="Times New Roman" w:hAnsi="Times New Roman" w:cs="Times New Roman"/>
          <w:color w:val="000000"/>
          <w:sz w:val="28"/>
          <w:szCs w:val="28"/>
          <w:lang w:val="en-US" w:eastAsia="ru-RU"/>
        </w:rPr>
        <w:lastRenderedPageBreak/>
        <w:t>tend to float on the solvent or stick to the wall, disappear. The circulation of the solvent near the sample also becomes more regular.</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Rotating basket method </w:t>
      </w:r>
      <w:r w:rsidRPr="004716FF">
        <w:rPr>
          <w:rFonts w:ascii="Times New Roman" w:eastAsia="Times New Roman" w:hAnsi="Times New Roman" w:cs="Times New Roman"/>
          <w:color w:val="000000"/>
          <w:sz w:val="28"/>
          <w:szCs w:val="28"/>
          <w:lang w:val="en-US" w:eastAsia="ru-RU"/>
        </w:rPr>
        <w:t>. Determination of dissolution is carried out in a device consisting of a test vessel and a basket made of stainless steel.</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advantages of this method are often substantiated in the literature, but it should be noted some of its disadvantages: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Particles of the disintegrated sample clog the holes of the basket and distort the dissolution conditions, mainly with capsules;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Particles accumulate in different parts of the container and fall unevenly into the solvent stream, ie the solute is distributed unevenly in the total volume of solvent;</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Air bubbles remain on the basket, which interfere with the dissolution process;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Improper location of the handle of the basket or its small deformation causes incorrect oscillations, and thus changes the general nature of the circulation around the sample;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Hydrochloric acid causes corrosion of the basket mesh and limits its service life;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The method does not register changes in excipients;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The speed and intensity of mixing are high, and therefore the time allotted for determining the dissolution is significantly reduced compared to the time set for absorption in vivo.</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This method has been repeatedly modified and automated. A simple modification was the processing of the basket, which consisted in fixing the hangers to the stirrer to the bottom of the basket to prevent the formation of a fixed layer of decomposed particles deposited on the bottom of the container under the basket. As a result, the distribution of solute in the solvent improved , but at the same time increased the intensity of circulation. </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Another processing was to replace the frequent sieve with a rare one, which improved the circulation of the solvent. It was proposed to place the basket on a horizontal axis, because in this way the tablet was at the same distance from the center of rotation, regardless of the speed of rotation of the basket. Mixing has also become more uniform.</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remote modification of the basket method can be considered a device in which the basket is in a horizontal position, with a low speed close to the peristaltic movement of the gastrointestinal tract. Sampling to determine the drug substance occurs at specified intervals automatically. The advantage of the device is that it is suitable for the evaluation of drugs with controlled release of the drug.</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solubility test with a description of the appearance of the tank and basket is given in the SPU (Article 2.9.3, p. 153).</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device with a stirrer blade, a basket or, in special cases, a flow cell, may be used to perform the solubility test, unless otherwise specified in the AND. In each case, the use of the "Dissolution" test should indicate the following:</w:t>
      </w:r>
    </w:p>
    <w:p w:rsidR="004716FF" w:rsidRPr="004716FF" w:rsidRDefault="004716FF" w:rsidP="00E23012">
      <w:pPr>
        <w:numPr>
          <w:ilvl w:val="0"/>
          <w:numId w:val="2"/>
        </w:numPr>
        <w:spacing w:after="0" w:line="240" w:lineRule="auto"/>
        <w:ind w:left="625"/>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device used, and in cases where a device with a flow cell is used, the type of flow cell must also be indicated;</w:t>
      </w:r>
    </w:p>
    <w:p w:rsidR="004716FF" w:rsidRPr="004716FF" w:rsidRDefault="004716FF" w:rsidP="00E23012">
      <w:pPr>
        <w:numPr>
          <w:ilvl w:val="0"/>
          <w:numId w:val="2"/>
        </w:numPr>
        <w:spacing w:after="0" w:line="240" w:lineRule="auto"/>
        <w:ind w:left="625"/>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lastRenderedPageBreak/>
        <w:t>The composition, volume and temperature of the solvent medium;</w:t>
      </w:r>
    </w:p>
    <w:p w:rsidR="004716FF" w:rsidRPr="004716FF" w:rsidRDefault="004716FF" w:rsidP="00E23012">
      <w:pPr>
        <w:numPr>
          <w:ilvl w:val="0"/>
          <w:numId w:val="2"/>
        </w:numPr>
        <w:spacing w:after="0" w:line="240" w:lineRule="auto"/>
        <w:ind w:left="625"/>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Speed ​​of rotation or flow rate of the dissolution medium;</w:t>
      </w:r>
    </w:p>
    <w:p w:rsidR="004716FF" w:rsidRPr="004716FF" w:rsidRDefault="004716FF" w:rsidP="00E23012">
      <w:pPr>
        <w:numPr>
          <w:ilvl w:val="0"/>
          <w:numId w:val="2"/>
        </w:numPr>
        <w:spacing w:after="0" w:line="240" w:lineRule="auto"/>
        <w:ind w:left="625"/>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Time, method and volume of the selected test solution or conditions for continuous monitoring;</w:t>
      </w:r>
    </w:p>
    <w:p w:rsidR="004716FF" w:rsidRPr="004716FF" w:rsidRDefault="004716FF" w:rsidP="00E23012">
      <w:pPr>
        <w:numPr>
          <w:ilvl w:val="0"/>
          <w:numId w:val="2"/>
        </w:numPr>
        <w:spacing w:after="0" w:line="240" w:lineRule="auto"/>
        <w:ind w:left="625"/>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Method of analysis;</w:t>
      </w:r>
    </w:p>
    <w:p w:rsidR="004716FF" w:rsidRPr="004716FF" w:rsidRDefault="004716FF" w:rsidP="00E23012">
      <w:pPr>
        <w:numPr>
          <w:ilvl w:val="0"/>
          <w:numId w:val="2"/>
        </w:numPr>
        <w:spacing w:after="0" w:line="240" w:lineRule="auto"/>
        <w:ind w:left="625"/>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amount or quantities of active substances that must dissolve within the specified time.</w:t>
      </w:r>
    </w:p>
    <w:p w:rsidR="004716FF" w:rsidRPr="004716FF" w:rsidRDefault="004716FF" w:rsidP="00E23012">
      <w:pPr>
        <w:numPr>
          <w:ilvl w:val="0"/>
          <w:numId w:val="2"/>
        </w:numPr>
        <w:spacing w:after="0" w:line="240" w:lineRule="auto"/>
        <w:ind w:left="625"/>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choice of the device used depends on the physicochemical characteristics of the dosage form.</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The device with a basket </w:t>
      </w:r>
      <w:r w:rsidRPr="004716FF">
        <w:rPr>
          <w:rFonts w:ascii="Times New Roman" w:eastAsia="Times New Roman" w:hAnsi="Times New Roman" w:cs="Times New Roman"/>
          <w:color w:val="000000"/>
          <w:sz w:val="28"/>
          <w:szCs w:val="28"/>
          <w:lang w:val="en-US" w:eastAsia="ru-RU"/>
        </w:rPr>
        <w:t>(Fig. 1) includes: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cylindrical vessel 1 of borosilicate glass or other suitable transparent material with a hemispherical bottom and a nominal capacity of 1000 ml with a lid 2, which slows evaporation; the lid must have a central hole for the axis of the stirrer and other holes for the thermometer 3 and the devices used to obtain the liquid;</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stirrer 4, consisting of a vertical shaft 5, to the lower part of which is attached a cylindrical basket. The basket (Fig. 1, b) consists of two parts: the upper part A with a hole of 2 mm welded to the shaft and equipped with three elastic clamps 6, allowing you to remove the lower part of the basket for administration of the study drug and hold it concentrically with the vessel axis during rotation; the lower part B of the basket, which is a welded in the form of a cylinder shell 7 of wire with a diameter of 0.254 mm and a hole area of ​​0.381 mm 2; a basket with a gold coating with a thickness of 2.5 μm can be used for testing in dilute acidic environment; the bottom of the basket must be at a height of 25 ± 2 mm from the inner surface of the bottom of the vessel; the upper part of the shaft must be connected to the motor equipped with a speed regulator; the stirrer should rotate smoothly, without noticeable oscillations;</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DB3BAA">
        <w:rPr>
          <w:noProof/>
          <w:sz w:val="28"/>
          <w:szCs w:val="28"/>
          <w:lang w:eastAsia="ru-RU"/>
        </w:rPr>
        <w:drawing>
          <wp:inline distT="0" distB="0" distL="0" distR="0">
            <wp:extent cx="1798320" cy="211074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798320" cy="2110740"/>
                    </a:xfrm>
                    <a:prstGeom prst="rect">
                      <a:avLst/>
                    </a:prstGeom>
                    <a:noFill/>
                    <a:ln>
                      <a:noFill/>
                    </a:ln>
                  </pic:spPr>
                </pic:pic>
              </a:graphicData>
            </a:graphic>
          </wp:inline>
        </w:drawing>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Fig. 1 Equipment with basket (for SFU):</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and - the scheme of the general look of the device assembled;</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 elements of the basket (bottom - top view)</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water bath, which maintains a constant temperature of the dissolution medium of 37.0 ± 0.5 ° C.</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The device with a shovel </w:t>
      </w:r>
      <w:r w:rsidRPr="004716FF">
        <w:rPr>
          <w:rFonts w:ascii="Times New Roman" w:eastAsia="Times New Roman" w:hAnsi="Times New Roman" w:cs="Times New Roman"/>
          <w:color w:val="000000"/>
          <w:sz w:val="28"/>
          <w:szCs w:val="28"/>
          <w:lang w:val="en-US" w:eastAsia="ru-RU"/>
        </w:rPr>
        <w:t>(Fig. 2) includes: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lastRenderedPageBreak/>
        <w:t>- vessel 1 with lid 2 identical to those described above for the device with a basket;</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stirrer 4, consisting of a vertical shaft 5, to the end of which is attached a blade 6 having the shape of a part of a circle cut off by two parallel chords; the stirrer should rotate smoothly, without noticeable oscillations;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water bath, which maintains a constant temperature of the dissolution medium of 37.0 ± 0.5 ° C.</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DB3BAA">
        <w:rPr>
          <w:noProof/>
          <w:sz w:val="28"/>
          <w:szCs w:val="28"/>
          <w:lang w:eastAsia="ru-RU"/>
        </w:rPr>
        <w:drawing>
          <wp:inline distT="0" distB="0" distL="0" distR="0">
            <wp:extent cx="2560320" cy="217932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560320" cy="2179320"/>
                    </a:xfrm>
                    <a:prstGeom prst="rect">
                      <a:avLst/>
                    </a:prstGeom>
                    <a:noFill/>
                    <a:ln>
                      <a:noFill/>
                    </a:ln>
                  </pic:spPr>
                </pic:pic>
              </a:graphicData>
            </a:graphic>
          </wp:inline>
        </w:drawing>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Fig. 2. Equipment with a shovel-stirrer (according to SPU):</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and - the scheme of the general look of the device;</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 shovel-doll (below - top view in section)</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Dissolution medium </w:t>
      </w:r>
      <w:r w:rsidRPr="004716FF">
        <w:rPr>
          <w:rFonts w:ascii="Times New Roman" w:eastAsia="Times New Roman" w:hAnsi="Times New Roman" w:cs="Times New Roman"/>
          <w:color w:val="000000"/>
          <w:sz w:val="28"/>
          <w:szCs w:val="28"/>
          <w:lang w:val="en-US" w:eastAsia="ru-RU"/>
        </w:rPr>
        <w:t>. If the dissolution medium is a buffer solution, its pH is set to within 0.05 of the specified value.</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Dissolved gases are removed from the dissolution medium before the test, as they may cause bubbles to form which significantly affect the results.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Methodology </w:t>
      </w:r>
      <w:r w:rsidRPr="004716FF">
        <w:rPr>
          <w:rFonts w:ascii="Times New Roman" w:eastAsia="Times New Roman" w:hAnsi="Times New Roman" w:cs="Times New Roman"/>
          <w:color w:val="000000"/>
          <w:sz w:val="28"/>
          <w:szCs w:val="28"/>
          <w:lang w:val="en-US" w:eastAsia="ru-RU"/>
        </w:rPr>
        <w:t>(according to SFU, p. 155). Place the specified volume of dissolution medium in the vessel, collect the device, heat the dissolution medium to a temperature of 37.0 ± 0.5 ° C and remove the thermometer.</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Place one unit of the test drug in the device. For the device with a shovel before the beginning of rotation of a shovel place preparation on a vessel bottom; solid dosage forms, which can emerge, are placed on the bottom of the vessel horizontally using a suitable device, such as wire or glass spiral.</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For the device with a basket, the drug is placed in a dry basket, which is lowered to the appropriate position before rotation.</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Measures should be taken to prevent the presence of air bubbles on the surface of the drug. The rotation of the blade or basket at the specified speed (± 4%) begins immediately.</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Sampling and evaluation of results. </w:t>
      </w:r>
      <w:r w:rsidRPr="004716FF">
        <w:rPr>
          <w:rFonts w:ascii="Times New Roman" w:eastAsia="Times New Roman" w:hAnsi="Times New Roman" w:cs="Times New Roman"/>
          <w:color w:val="000000"/>
          <w:sz w:val="28"/>
          <w:szCs w:val="28"/>
          <w:lang w:val="en-US" w:eastAsia="ru-RU"/>
        </w:rPr>
        <w:t xml:space="preserve">At this time or at these intervals, or continuously carry out sampling of 1 ml of the specified volume or volumes from the area between the surface of the dissolution medium and the top of the basket or shovel at a distance of not less than 10 mm from the vessel wall. Except in cases where continuous measurements are used (the selected liquid is returned to the vessel) or when only one portion of the liquid is taken, the selected volume of liquid </w:t>
      </w:r>
      <w:r w:rsidRPr="004716FF">
        <w:rPr>
          <w:rFonts w:ascii="Times New Roman" w:eastAsia="Times New Roman" w:hAnsi="Times New Roman" w:cs="Times New Roman"/>
          <w:color w:val="000000"/>
          <w:sz w:val="28"/>
          <w:szCs w:val="28"/>
          <w:lang w:val="en-US" w:eastAsia="ru-RU"/>
        </w:rPr>
        <w:lastRenderedPageBreak/>
        <w:t>should be compensated by adding an equal volume of dissolution medium or appropriate changes in calculations.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selected liquid is filtered using an inert filter with an appropriate pore size, which does not cause significant adsorption of the active ingredient from the solution and does not contain substances that are extracted with a dissolving medium that would affect the results of this analytical method. The analysis of the filtrate is carried out by the method specified in private articles. The amount of active substance dissolved at the specified time is expressed as a percentage of the content specified in the "Composition" section.</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To conduct this test, manufacturers produce modern equipment. For example, RägschaTev1 (Germany) manufactures more than 20 types of devices for testing the dissolution of tablets and capsules. In fig. 3 shows a seven-position model PTWS 3CE, which contains seven round-bottomed vessels with lids, plexiglass water bath with lid, electric lifting device, Teflon-coated paddle stirrers and baskets. The set includes a set of devices for setting the depth and centering of the stirrers. The electronic controller of speed of rotation of mixers allows to regulate frequency of rotation from 20 to 250 rpm. The built-in thermostat-circulator maintains temperature in the range from 25 to 45 ° C with an accuracy of ± 0,2 ° C. Some models are completed with the removable temperature sensor with a possibility of definition of temperature in each of vessels.</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DB3BAA">
        <w:rPr>
          <w:noProof/>
          <w:sz w:val="28"/>
          <w:szCs w:val="28"/>
          <w:lang w:eastAsia="ru-RU"/>
        </w:rPr>
        <w:drawing>
          <wp:inline distT="0" distB="0" distL="0" distR="0">
            <wp:extent cx="2354580" cy="170688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354580" cy="1706880"/>
                    </a:xfrm>
                    <a:prstGeom prst="rect">
                      <a:avLst/>
                    </a:prstGeom>
                    <a:noFill/>
                    <a:ln>
                      <a:noFill/>
                    </a:ln>
                  </pic:spPr>
                </pic:pic>
              </a:graphicData>
            </a:graphic>
          </wp:inline>
        </w:drawing>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Fig. 3 Installation for testing for dissolution of tablets and capsules manufactured by Pharmatest (Germany) model PTWS 3CE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Modern solubility testing devices provide convenient electronic or liquid crystal displays to display the set and current mixing speed and temperature, testing time, pH value, etc.</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There are fully automatic high-performance solubility test systems that allow you to not stop the experiment even at night and on weekends. They are automated filling the vessels with test medium, introducing samples, selecting the medium and measuring, as well as washing the vessels after testing. Concentration analysis can be performed using a connected spectrophotometer.</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Flow method. </w:t>
      </w:r>
      <w:r w:rsidRPr="004716FF">
        <w:rPr>
          <w:rFonts w:ascii="Times New Roman" w:eastAsia="Times New Roman" w:hAnsi="Times New Roman" w:cs="Times New Roman"/>
          <w:color w:val="000000"/>
          <w:sz w:val="28"/>
          <w:szCs w:val="28"/>
          <w:lang w:val="en-US" w:eastAsia="ru-RU"/>
        </w:rPr>
        <w:t xml:space="preserve">The disadvantages of the basket method and the method using a laboratory beaker prompted researchers to develop a flow method, while they sought to improve circulation during mixing, which depends on the size and type of tank, solvent volume, position and type of stirrer, etc. These effects are difficult to </w:t>
      </w:r>
      <w:r w:rsidRPr="004716FF">
        <w:rPr>
          <w:rFonts w:ascii="Times New Roman" w:eastAsia="Times New Roman" w:hAnsi="Times New Roman" w:cs="Times New Roman"/>
          <w:color w:val="000000"/>
          <w:sz w:val="28"/>
          <w:szCs w:val="28"/>
          <w:lang w:val="en-US" w:eastAsia="ru-RU"/>
        </w:rPr>
        <w:lastRenderedPageBreak/>
        <w:t>standardize , a large volume of solvent (almost 2000 ml) used in these methods is not suitable in vivo.</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In addition, in all beaker methods, the concentration of the drug increases from zero to the saturation limit or to a concentration corresponding to complete dissolution. This increase in concentration does not correspond to the increase in concentration in vivo, because in the latter case, the dissolved and absorbed substance is removed from the site of absorption.</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In the flow device, the material is placed in a flask located vertically on a sieve through which the solvent passes. Passing through the sieve forms an evenly distributed laminar flow. At a certain height, the flask is covered with another sieve, which prevents the passage of dissolved particles. The filtered liquid is suitable for analytical determination of dissolved drug substance. The solvent in the device moves by pumping; when passing through the heat exchanger, it is heated to a given temperature. By improving the flow of the solvent, you can simulate the conditions of passage of the dissolved drug through the biological membrane. In other devices, this type of mixing is provided by the flow of liquid created by the peristaltic pump. The resulting stream is a series of unidirectional pulses without stirring the liquid of the solution passing to the flask near the sample. The flask has the form of a separating funnel, which contributes to the fact that the flow rate decreases with increasing distance from the mixing zone. The liquid is fed in a flat horizontal plane, and no dead spots are formed in the flask, which was experimentally confirmed by stained solutions.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In the development of flow methods, in addition to the vertical flask, used a flask oriented horizontally.</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We can say that all flow methods have much in common. The devices have the same main parts, such as a tank, pump, heat exchanger, flask (column), tablet handle, filter system for determining the solute.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solvent is stored in the tank and either circulates in the system or passes through it. The movement of the solution-calf is carried out by a pump: oscillating, pulsating or centrifugal.</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flask is usually cylindrical, arranged vertically or horizontally. Horizontally located flasks did not justify themselves, the flow of solvent in them is non-kelp, and around the sample there is turbulence. In the experiment with tablets containing the dye, it was found that in a horizontal flask, the solution of the substance is retained at the bottom, in the upper layers is almost one solvent.</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solvent flow can be ascending or descending. The downstream flow is advantageous in that there is no backflow under the influence of the separation of the density of the solution and the solvent, but difficulties arise when the experiment begins. Preferably the method with upward flow. The flow of fluid should be laminar. The formation of this type of flow is facilitated by balls of glass wool or a filter made of sintered glass, gauze.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xml:space="preserve">Embedding the sample is a critical point of these experiments. The tablet should not change its position during the experiment, it should remain in the center of the </w:t>
      </w:r>
      <w:r w:rsidRPr="004716FF">
        <w:rPr>
          <w:rFonts w:ascii="Times New Roman" w:eastAsia="Times New Roman" w:hAnsi="Times New Roman" w:cs="Times New Roman"/>
          <w:color w:val="000000"/>
          <w:sz w:val="28"/>
          <w:szCs w:val="28"/>
          <w:lang w:val="en-US" w:eastAsia="ru-RU"/>
        </w:rPr>
        <w:lastRenderedPageBreak/>
        <w:t>solvent stream. Typically, the tablet is fixed in gauze, glass wool or glass beads. Glass beads are not the best way because they affect the tablet mechanically.</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flow method from the point of view of further development is considered perspective. Compared with the rotating basket method, it has the advantage of less intensive mixing, which brings it closer to in vivo conditions.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The flowing device </w:t>
      </w:r>
      <w:r w:rsidRPr="004716FF">
        <w:rPr>
          <w:rFonts w:ascii="Times New Roman" w:eastAsia="Times New Roman" w:hAnsi="Times New Roman" w:cs="Times New Roman"/>
          <w:color w:val="000000"/>
          <w:sz w:val="28"/>
          <w:szCs w:val="28"/>
          <w:lang w:val="en-US" w:eastAsia="ru-RU"/>
        </w:rPr>
        <w:t>(on SPU, fig. 4) includes: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tank 1 for the dissolution medium;</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pump 2, which pumps the dissolution medium up through the flow cell;</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DB3BAA">
        <w:rPr>
          <w:noProof/>
          <w:sz w:val="28"/>
          <w:szCs w:val="28"/>
          <w:lang w:eastAsia="ru-RU"/>
        </w:rPr>
        <w:drawing>
          <wp:inline distT="0" distB="0" distL="0" distR="0">
            <wp:extent cx="3970020" cy="179832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3970020" cy="1798320"/>
                    </a:xfrm>
                    <a:prstGeom prst="rect">
                      <a:avLst/>
                    </a:prstGeom>
                    <a:noFill/>
                    <a:ln>
                      <a:noFill/>
                    </a:ln>
                  </pic:spPr>
                </pic:pic>
              </a:graphicData>
            </a:graphic>
          </wp:inline>
        </w:drawing>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Fig. 4 Flowing device (according to HFC)</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flow cell 3 (Fig. 5) made of transparent material, installed vertically, which consists of a filter system that prevents the loss of undissolved particles and a water bath that maintains a constant temperature of the dissolution medium of 37.0 ± 0.5 ° C;</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tank 4 for collecting the analyzed sample.</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Pr>
          <w:rFonts w:ascii="Times New Roman" w:eastAsia="Times New Roman" w:hAnsi="Times New Roman" w:cs="Times New Roman"/>
          <w:noProof/>
          <w:color w:val="000000"/>
          <w:sz w:val="28"/>
          <w:szCs w:val="28"/>
          <w:lang w:eastAsia="ru-RU"/>
        </w:rPr>
        <w:drawing>
          <wp:inline distT="0" distB="0" distL="0" distR="0">
            <wp:extent cx="1867535" cy="244348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867535" cy="2443480"/>
                    </a:xfrm>
                    <a:prstGeom prst="rect">
                      <a:avLst/>
                    </a:prstGeom>
                    <a:noFill/>
                    <a:ln>
                      <a:noFill/>
                    </a:ln>
                  </pic:spPr>
                </pic:pic>
              </a:graphicData>
            </a:graphic>
          </wp:inline>
        </w:drawing>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Fig.5 Flowing cuvettes on (HFC): a - cell 22.6 mm; b - cell 12.0 mm</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Dissolution medium </w:t>
      </w:r>
      <w:r w:rsidRPr="004716FF">
        <w:rPr>
          <w:rFonts w:ascii="Times New Roman" w:eastAsia="Times New Roman" w:hAnsi="Times New Roman" w:cs="Times New Roman"/>
          <w:color w:val="000000"/>
          <w:sz w:val="28"/>
          <w:szCs w:val="28"/>
          <w:lang w:val="en-US" w:eastAsia="ru-RU"/>
        </w:rPr>
        <w:t>(see "Rotating basket method"). </w:t>
      </w:r>
      <w:r w:rsidRPr="004716FF">
        <w:rPr>
          <w:rFonts w:ascii="Times New Roman" w:eastAsia="Times New Roman" w:hAnsi="Times New Roman" w:cs="Times New Roman"/>
          <w:i/>
          <w:iCs/>
          <w:color w:val="000000"/>
          <w:sz w:val="28"/>
          <w:szCs w:val="28"/>
          <w:lang w:val="en-US" w:eastAsia="ru-RU"/>
        </w:rPr>
        <w:t>Methodology </w:t>
      </w:r>
      <w:r w:rsidRPr="004716FF">
        <w:rPr>
          <w:rFonts w:ascii="Times New Roman" w:eastAsia="Times New Roman" w:hAnsi="Times New Roman" w:cs="Times New Roman"/>
          <w:color w:val="000000"/>
          <w:sz w:val="28"/>
          <w:szCs w:val="28"/>
          <w:lang w:val="en-US" w:eastAsia="ru-RU"/>
        </w:rPr>
        <w:t>(according to SFU, p. 155). To protect the entrance to the chamber intended for the liquid, at the bottom of the cone is placed one ball with a diameter of 5 ± 0.5 mm, then glass balls of appropriate size, preferably with a diameter of 1 ± 0.1 mm Using a special holder, place one unit of the test drug in a cuvette on the surface (or inside) of the resulting layer of glass beads. Assemble the filter head.</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lastRenderedPageBreak/>
        <w:t>Heat the dissolution medium to a temperature of 37.0 ± 0.5 ° C. Using a suitable pump, pass at the specified speed (± 5%) the dissolution medium through the bottom of the cuvette to obtain a suitable continuous flow.</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Sampling and evaluation of results. Sampling is always performed at the outlet of the cuvette, regardless of whether the circuit is open or closed. Except in cases where continuous measurements are used (the selected liquid is returned to the vessel) or when only one portion of the liquid is taken, the selected volume of liquid should be compensated by adding an equal volume of dissolution medium or appropriate changes in calculations.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selected liquid is filtered using an inert filter with an appropriate pore size, which does not cause significant adsorption of the active ingredient from the solution and does not contain substances that are extracted with a dissolving medium that would affect the results of this analytical method. The analysis of the filtrate is carried out by the method specified in the AND. The amount of active substance dissolved at the specified time is expressed as a percentage of the content specified in the "Composition" section.</w:t>
      </w:r>
    </w:p>
    <w:p w:rsidR="004716FF" w:rsidRPr="004716FF" w:rsidRDefault="004716FF" w:rsidP="00E23012">
      <w:pPr>
        <w:spacing w:after="0" w:line="240" w:lineRule="auto"/>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Passage of drugs through membranes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While in single-chamber models the rate of solid dissolution in water or in buffer solutions simulating gastrointestinal juices is investigated, when measuring the passage of drugs in two- and three-chamber models, dissolution is determined together with the transition of the solute into the fatty medium (ratio balance and transfer), which corresponds to the passage of the drug through the lipoid intestinal barrier or the passage of the drug from the aqueous medium of the digestive tract through the intestinal membrane into the aqueous medium of blood plasma.</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From a physical point of view, the essence of this method is to determine the partition coefficient between water and fatty medium and to determine the constant rate of penetration.</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formation of equilibrium in the system of two miscible liquids depends on the stirring rate, surface, viscosity of the solvent, the solubility of the substance in the non-aqueous phase and the pH.</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Membrane systems are </w:t>
      </w:r>
      <w:r w:rsidRPr="004716FF">
        <w:rPr>
          <w:rFonts w:ascii="Times New Roman" w:eastAsia="Times New Roman" w:hAnsi="Times New Roman" w:cs="Times New Roman"/>
          <w:color w:val="000000"/>
          <w:sz w:val="28"/>
          <w:szCs w:val="28"/>
          <w:lang w:val="en-US" w:eastAsia="ru-RU"/>
        </w:rPr>
        <w:t>used to obtain systems whose transport characteristics would be correlated with passive absorption in the human body. Such systems allow the study of many variables operating in vivo, as well as used to assess the ability of new drugs to pass through the digestive membranes.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Membrane models for studying the penetration of drugs should have the following properties: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the membrane must be thin so that the amount of drugs remaining in it is minimal;</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the transport of the drug substance through the membrane should be based on the solubility of the drug substance in the membrane (membranes in which it is possible to pass through the pores, not suitable for this purpose);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the membrane must be sufficiently resistant to mechanical loads so that its sensitivity is not violated during the experiment;</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lastRenderedPageBreak/>
        <w:t>d) the membrane must allow to prove the correlation between the rate of penetration and absorption in vivo.</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Membrane models are divided into two groups: the first consists of membranes of bioexperimental models, which are used for biochemical and biophysical studies of the role and function of the membrane and are designed at the molecular level; the second group consists of biotransporting membranes, which are used to study transportation. It is a penetration in which sorption occurs on one side of the membrane and desorption of the drug on the other.</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Artificial lipoid membranes can be obtained in three ways.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first method is to dry a dilute solution containing lipoid and its carrier.</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stability of the thus formed membrane depends on the filtered substance (carrier), which can usually be collodion, alginans or synthetic polymers. It is not easy to form a membrane with the same pore size in this way, because there are many influencing factors: the composition of the starting material and its concentration, water content in the substance used, quality and properties of the surface on which the membrane is formed, temperature and drying time, humidity, swelling ability. dried membrane, etc.</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An example of membranes of this type is a membrane consisting of ethylcellulose, liquid paraffin and a biological element (lecithin and cholesterol), which very well mimics in vivo conditions. Lecithin is a necessary part of the membrane, because it is the main element of biological membranes. With its hydrophilic groups, lecithin affects the solubility of the drug in the membrane. It is important to note that the solubility of the drug in lecithin differs significantly from the solubility in other lipoid substances, such as liquid paraffin, oils, fatty acids, etc.</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second method is to impregnate (impregnate) the appropriate carrier (fabric, film) with lipoid. As a carrier used linen, silk fabric, polyamide, filter paper, film of acetylcellulose, polyethylene, polyvinyl chloride, etc., as impregnating lipoid substances - liquid paraffin, natural and synthetic phospholipids, vegetable oils, triaphylates, fatty acids and fatty acids. and others. In the manufacture of these membranes, it is important that they include an impregnating substance, because the pores of the carrier must be larger than the size of the molecules of the penetrating substance. The disadvantage of this method is that for impregnation are often used substances foreign to the body (liquid paraffin, vegetable oils, tributyl phosphate). There is a known example of such membranes - membranes in the resorption model of Sartorius.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third way is to use a film that independently performs the function of a lipoid barrier. Dimethylpolysilicone serves as a non-polar membrane of this type.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penetration rate depends on the properties of the diffusion layer on the surface of the membrane, on the condition of slow mixing, which corresponds to the slow mixing of gastric and intestinal contents. The significant effect of the diffusion layer on the penetration partially refutes the theory of distribution of the substance depending on the pH, because in the diffusion layer also move ionized and non-ionized forms of the drug.</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lastRenderedPageBreak/>
        <w:t>Methods and devices </w:t>
      </w:r>
      <w:r w:rsidRPr="004716FF">
        <w:rPr>
          <w:rFonts w:ascii="Times New Roman" w:eastAsia="Times New Roman" w:hAnsi="Times New Roman" w:cs="Times New Roman"/>
          <w:color w:val="000000"/>
          <w:sz w:val="28"/>
          <w:szCs w:val="28"/>
          <w:lang w:val="en-US" w:eastAsia="ru-RU"/>
        </w:rPr>
        <w:t>(two- and three-chamber). Methods and devices for determining the release of drugs from drugs are divided into two groups. The first is formed by two- and three-chamber models without a solid membrane, the second - devices and methods that use one of the above-described solid membranes.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Methods and devices without a solid membrane. </w:t>
      </w:r>
      <w:r w:rsidRPr="004716FF">
        <w:rPr>
          <w:rFonts w:ascii="Times New Roman" w:eastAsia="Times New Roman" w:hAnsi="Times New Roman" w:cs="Times New Roman"/>
          <w:color w:val="000000"/>
          <w:sz w:val="28"/>
          <w:szCs w:val="28"/>
          <w:lang w:val="en-US" w:eastAsia="ru-RU"/>
        </w:rPr>
        <w:t>The main representative of the two-chamber model is a device called a resomat. The design of the device is based on the statement that the absorption of the drug depends on the dissolution in the digestive juices and the partition coefficient of this substance between the lipoid and aqueous phase.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In a two-chamber device, a substance dissolved in an aqueous medium comes into contact with the lipoid phase. Due to mixing, the solute is relatively quickly distributed between the water and the lipoid phase. The content of the drug in the lipoid phase is discretely analyzed. This model allows us to study the effect of excipients, drug structure, pH, viscosity.</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most well-known representatives of three-chamber models without a solid membrane include a tube in the shape of an inverted letter epsilon with aqueous phases in both arms and a lipoid phase connecting both phases. When the drug substance is soluble in one of the phases, then with slow stirring by the oscillating motion of the device, the drug substance is distributed in all three phases. The process of drug transport can be quantified in any of the three phases.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Methods and devices with a solid membrane. The core of all devices that use solid membranes are permeable cells, which must ensure the integrity of the membrane, a constant temperature, to allow mixing and extraction.</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Many permeable cells have been described and constructed, which are quite different from each other. The main distinguishing features can be called their size and shape.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There are three main types of permeable cells. A relatively simple system is horizontal, in which the membrane is located between two chambers. The upper chamber is open or closed. The lower chamber is equipped with magnetic stirrers.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second type of permeable cells has a membrane mounted on the end of the cylinder, immersed in a container with a large capacity.</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third type of permeable cells has a vertical membrane. Among the devices of this group, the most famous is the so-called resorption model from Sartorius, which is manufactured in industrial conditions.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Drug dissolution and absorption are two interrelated steps that depend on each other to a greater or lesser extent and affect each other: on the one hand, the amount of absorbed substance is added in proportion to the amount of drug substance in solution; on the other hand, dissolution, especially in sparingly soluble substances, may depend, inter alia, on the rate of transport in the medium. Both processes determine the rate of drug invasion in the environment, and only one of them is crucial, resulting from the ratio of dissolution rate and absorption rate. In contrast to dissolution, which on the basis of complex dependencies (for example, variable data on the form of application) only rarely follows simple patterns.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lastRenderedPageBreak/>
        <w:t>Diffusion of solutes in the digestive tract is more or less inhibited by food. With complete starvation, this empirical factor has a value equal to 1, after a light breakfast - about 0.8, in the afternoon - about 0.3.</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Several types of membranes were prepared for this device by Sartorius, and in most cases the nitrocellulose membrane filter was impregnated with lauryl alcohol, lamino oil, caprylic, linoleic acid or a mixture of these substances in different volume ratios. Penetration through these membranes was compared with the results obtained in those experiments in vivo. The most acceptable results were achieved with a membrane filter impregnated with a mixture of caprylic acid with lauryl alcohol. Two permeable cells were used for measurements.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In the first of them an aqueous solution of the drug is in one chamber, the second chamber is filled with artificial plasma. During the experiment, the cell rotates around the axis of the drug substance in the plane of the membrane, which is provided by the movement of the metal disk, which mixes their contents.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In the other - both aqueous phases (drug solution and artificial plasma) are in two heated containers, the contents of which are mixed. With the help of a pump, both of these chambers enter the permeable cell, and penetration occurs. The amount of drug that has passed through the membrane is fixed at certain intervals.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These cells and membranes were used in the construction of the resorption model Sartorius, which is used to determine the rate constants of drugs. The obtained results are correlated with the values ​​obtained in vivo.</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DB3BAA">
        <w:rPr>
          <w:noProof/>
          <w:sz w:val="28"/>
          <w:szCs w:val="28"/>
          <w:lang w:eastAsia="ru-RU"/>
        </w:rPr>
        <w:drawing>
          <wp:inline distT="0" distB="0" distL="0" distR="0">
            <wp:extent cx="1851660" cy="178308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851660" cy="1783080"/>
                    </a:xfrm>
                    <a:prstGeom prst="rect">
                      <a:avLst/>
                    </a:prstGeom>
                    <a:noFill/>
                    <a:ln>
                      <a:noFill/>
                    </a:ln>
                  </pic:spPr>
                </pic:pic>
              </a:graphicData>
            </a:graphic>
          </wp:inline>
        </w:drawing>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Fig. 6 Device for studying the penetration of medicinal substances from ointments into the liquid medium</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chamber filled with a sample of ointment</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B-receptor phase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C-cellophane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chamber can be equipped with a stirrer</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DB3BAA">
        <w:rPr>
          <w:noProof/>
          <w:sz w:val="28"/>
          <w:szCs w:val="28"/>
          <w:lang w:eastAsia="ru-RU"/>
        </w:rPr>
        <w:lastRenderedPageBreak/>
        <w:drawing>
          <wp:inline distT="0" distB="0" distL="0" distR="0">
            <wp:extent cx="1927860" cy="1737360"/>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927860" cy="1737360"/>
                    </a:xfrm>
                    <a:prstGeom prst="rect">
                      <a:avLst/>
                    </a:prstGeom>
                    <a:noFill/>
                    <a:ln>
                      <a:noFill/>
                    </a:ln>
                  </pic:spPr>
                </pic:pic>
              </a:graphicData>
            </a:graphic>
          </wp:inline>
        </w:drawing>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Fig. 7 Device for studying the penetration of a medicinal substance from ointments into a liquid medium</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A-tube with ointment sample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B-receptor phase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C-cellophane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experiment is carried out at a temperature of 37C. Receptor phase - Ringer's solution, ointment contains dyes, such as methylene blue</w:t>
      </w:r>
    </w:p>
    <w:p w:rsidR="004716FF" w:rsidRPr="004716FF" w:rsidRDefault="004716FF" w:rsidP="00E23012">
      <w:pPr>
        <w:spacing w:after="0" w:line="240" w:lineRule="auto"/>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Release of drugs from soft dosage forms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Evaluation of the release of drugs from soft dosage forms (MLF), such as ointments, is determined by the ability of the base to release drugs.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Currently, many different methods have been developed and proposed to determine the release of drugs with ointment bases. All these methods can be divided into:</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&gt; In vitro model experiments based on physicochemical and microbiological studies;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&gt; Biological methods in vivo performed on living organisms or isolated organs.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results of biological methods are not always reproducible, so in vitro experiments are used for comparative studies.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To obtain comparable results it is necessary to maintain a constant temperature, the same composition of the test medium, the same concentrations of the drug substance, use samples of similar size with the same degree of dispersion of the suspended or emulsified substance.</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Didactic units: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1. Dissolution and its kinetics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2. Devices and methods of dissolution research must meet the following conditions:</w:t>
      </w:r>
    </w:p>
    <w:p w:rsidR="004716FF" w:rsidRPr="004716FF" w:rsidRDefault="004716FF" w:rsidP="00E23012">
      <w:pPr>
        <w:spacing w:after="0" w:line="240" w:lineRule="auto"/>
        <w:ind w:firstLine="567"/>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3. Methods and devices:</w:t>
      </w:r>
    </w:p>
    <w:p w:rsidR="004716FF" w:rsidRPr="004716FF" w:rsidRDefault="004716FF" w:rsidP="00E23012">
      <w:pPr>
        <w:spacing w:after="0" w:line="240" w:lineRule="auto"/>
        <w:ind w:firstLine="567"/>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-Disc method.</w:t>
      </w:r>
    </w:p>
    <w:p w:rsidR="004716FF" w:rsidRPr="004716FF" w:rsidRDefault="004716FF" w:rsidP="00E23012">
      <w:pPr>
        <w:spacing w:after="0" w:line="240" w:lineRule="auto"/>
        <w:ind w:firstLine="567"/>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-Method using a laboratory beaker</w:t>
      </w:r>
    </w:p>
    <w:p w:rsidR="004716FF" w:rsidRPr="004716FF" w:rsidRDefault="004716FF" w:rsidP="00E23012">
      <w:pPr>
        <w:spacing w:after="0" w:line="240" w:lineRule="auto"/>
        <w:ind w:firstLine="567"/>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method of a rotating basket</w:t>
      </w:r>
    </w:p>
    <w:p w:rsidR="004716FF" w:rsidRPr="004716FF" w:rsidRDefault="004716FF" w:rsidP="00E23012">
      <w:pPr>
        <w:spacing w:after="0" w:line="240" w:lineRule="auto"/>
        <w:ind w:firstLine="567"/>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-Device with a basket</w:t>
      </w:r>
    </w:p>
    <w:p w:rsidR="004716FF" w:rsidRPr="004716FF" w:rsidRDefault="004716FF" w:rsidP="00E23012">
      <w:pPr>
        <w:spacing w:after="0" w:line="240" w:lineRule="auto"/>
        <w:ind w:firstLine="567"/>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-Device with a shovel</w:t>
      </w:r>
    </w:p>
    <w:p w:rsidR="004716FF" w:rsidRPr="004716FF" w:rsidRDefault="004716FF" w:rsidP="00E23012">
      <w:pPr>
        <w:spacing w:after="0" w:line="240" w:lineRule="auto"/>
        <w:ind w:firstLine="567"/>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-Flowing method and flowing device</w:t>
      </w:r>
    </w:p>
    <w:p w:rsidR="004716FF" w:rsidRPr="004716FF" w:rsidRDefault="004716FF" w:rsidP="00E23012">
      <w:pPr>
        <w:spacing w:after="0" w:line="240" w:lineRule="auto"/>
        <w:ind w:firstLine="567"/>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4. The passage of drugs through membranes</w:t>
      </w:r>
    </w:p>
    <w:p w:rsidR="004716FF" w:rsidRPr="004716FF" w:rsidRDefault="004716FF" w:rsidP="00E23012">
      <w:pPr>
        <w:spacing w:after="0" w:line="240" w:lineRule="auto"/>
        <w:ind w:firstLine="567"/>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5. Release of drugs from soft dosage forms</w:t>
      </w:r>
    </w:p>
    <w:p w:rsidR="004716FF" w:rsidRPr="004716FF" w:rsidRDefault="004716FF" w:rsidP="00E23012">
      <w:pPr>
        <w:spacing w:after="0" w:line="240" w:lineRule="auto"/>
        <w:ind w:firstLine="567"/>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lastRenderedPageBreak/>
        <w:t>Answer the question</w:t>
      </w:r>
    </w:p>
    <w:p w:rsidR="004716FF" w:rsidRPr="004716FF" w:rsidRDefault="004716FF" w:rsidP="00E23012">
      <w:pPr>
        <w:numPr>
          <w:ilvl w:val="0"/>
          <w:numId w:val="3"/>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concept of simple chemical modification of drugs and its impact on the bioavailability and stability of drugs.</w:t>
      </w:r>
    </w:p>
    <w:p w:rsidR="004716FF" w:rsidRPr="004716FF" w:rsidRDefault="004716FF" w:rsidP="00E23012">
      <w:pPr>
        <w:numPr>
          <w:ilvl w:val="0"/>
          <w:numId w:val="3"/>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Classification of excipients and their role in the preparation of dosage forms. The influence of the nature of excipients on the rate of absorption of drugs and their therapeutic efficacy.</w:t>
      </w:r>
    </w:p>
    <w:p w:rsidR="004716FF" w:rsidRPr="004716FF" w:rsidRDefault="004716FF" w:rsidP="00E23012">
      <w:pPr>
        <w:numPr>
          <w:ilvl w:val="0"/>
          <w:numId w:val="3"/>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influence of the dosage form on the rate of absorption of the drug, its concentration in biological fluids and the stability of drugs.</w:t>
      </w:r>
    </w:p>
    <w:p w:rsidR="004716FF" w:rsidRPr="004716FF" w:rsidRDefault="004716FF" w:rsidP="00E23012">
      <w:pPr>
        <w:numPr>
          <w:ilvl w:val="0"/>
          <w:numId w:val="3"/>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Ways of introduction of drugs into an organism and their influence on therapeutic activity.</w:t>
      </w:r>
    </w:p>
    <w:p w:rsidR="004716FF" w:rsidRPr="004716FF" w:rsidRDefault="004716FF" w:rsidP="00E23012">
      <w:pPr>
        <w:numPr>
          <w:ilvl w:val="0"/>
          <w:numId w:val="3"/>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Influence of technological factor on pharmacotherapy.</w:t>
      </w:r>
    </w:p>
    <w:p w:rsidR="004716FF" w:rsidRPr="004716FF" w:rsidRDefault="004716FF" w:rsidP="00E23012">
      <w:pPr>
        <w:numPr>
          <w:ilvl w:val="0"/>
          <w:numId w:val="3"/>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concept of drug stability. The role of stabilizers in drug technology.</w:t>
      </w:r>
    </w:p>
    <w:p w:rsidR="004716FF" w:rsidRPr="004716FF" w:rsidRDefault="004716FF" w:rsidP="00E23012">
      <w:pPr>
        <w:numPr>
          <w:ilvl w:val="0"/>
          <w:numId w:val="3"/>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Influence of drug storage conditions on their stability.</w:t>
      </w:r>
    </w:p>
    <w:p w:rsidR="004716FF" w:rsidRPr="004716FF" w:rsidRDefault="004716FF" w:rsidP="00E23012">
      <w:pPr>
        <w:numPr>
          <w:ilvl w:val="0"/>
          <w:numId w:val="3"/>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concept of pharmacodynamics and pharmacokinetics of drugs.</w:t>
      </w:r>
    </w:p>
    <w:p w:rsidR="004716FF" w:rsidRPr="004716FF" w:rsidRDefault="004716FF" w:rsidP="00E23012">
      <w:pPr>
        <w:numPr>
          <w:ilvl w:val="0"/>
          <w:numId w:val="3"/>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main biological factors influencing the absorption of drugs.</w:t>
      </w:r>
    </w:p>
    <w:p w:rsidR="004716FF" w:rsidRPr="004716FF" w:rsidRDefault="004716FF" w:rsidP="00E23012">
      <w:pPr>
        <w:numPr>
          <w:ilvl w:val="0"/>
          <w:numId w:val="3"/>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influence of the physiological state of the patient on the pharmacodynamics and pharmacokinetics of drugs.</w:t>
      </w:r>
    </w:p>
    <w:p w:rsidR="004716FF" w:rsidRPr="004716FF" w:rsidRDefault="004716FF" w:rsidP="00E23012">
      <w:pPr>
        <w:numPr>
          <w:ilvl w:val="0"/>
          <w:numId w:val="3"/>
        </w:numPr>
        <w:spacing w:after="0" w:line="240" w:lineRule="auto"/>
        <w:ind w:left="0"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Variable biochemical factors. Metabolism and elimination of drugs.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Take the test:</w:t>
      </w:r>
    </w:p>
    <w:p w:rsidR="004716FF" w:rsidRPr="004716FF" w:rsidRDefault="004716FF" w:rsidP="00E23012">
      <w:pPr>
        <w:numPr>
          <w:ilvl w:val="0"/>
          <w:numId w:val="4"/>
        </w:numPr>
        <w:spacing w:after="0" w:line="240" w:lineRule="auto"/>
        <w:ind w:left="0"/>
        <w:jc w:val="both"/>
        <w:rPr>
          <w:rFonts w:ascii="Times New Roman" w:eastAsia="Times New Roman" w:hAnsi="Times New Roman" w:cs="Times New Roman"/>
          <w:b/>
          <w:bCs/>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Choose the most commonly used methods of drug analysis in biological samples: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microbiological;</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chromatographic;</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chromatomass-spectroscopic;</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spectro- and photocolorimetric;</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chronopharmacological.</w:t>
      </w:r>
    </w:p>
    <w:p w:rsidR="004716FF" w:rsidRPr="004716FF" w:rsidRDefault="004716FF" w:rsidP="00E23012">
      <w:pPr>
        <w:numPr>
          <w:ilvl w:val="0"/>
          <w:numId w:val="5"/>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Indicate which term corresponds to the following statement: "A hypothetical volume of a part of the body that has been deprived of the corresponding substance per unit time".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distribution</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purity</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purity of the whole body</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resorption</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biotransformation</w:t>
      </w:r>
    </w:p>
    <w:p w:rsidR="004716FF" w:rsidRPr="004716FF" w:rsidRDefault="004716FF" w:rsidP="00E23012">
      <w:pPr>
        <w:numPr>
          <w:ilvl w:val="0"/>
          <w:numId w:val="6"/>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To determine the dissolution of the drug substance from the tablets DF recommends devices such as: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«hit basket»;</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"Rhezomat";</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"Sartorius";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"rotating basket";</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stirrer over the disk.</w:t>
      </w:r>
    </w:p>
    <w:p w:rsidR="004716FF" w:rsidRPr="004716FF" w:rsidRDefault="004716FF" w:rsidP="00E23012">
      <w:pPr>
        <w:numPr>
          <w:ilvl w:val="0"/>
          <w:numId w:val="7"/>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To disperse the drug substance and homogenize ointments used:</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disintegrator;</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lastRenderedPageBreak/>
        <w:t>B. RPA;</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excelsior.</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dismembers;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ball mill</w:t>
      </w:r>
    </w:p>
    <w:p w:rsidR="004716FF" w:rsidRPr="004716FF" w:rsidRDefault="004716FF" w:rsidP="00E23012">
      <w:pPr>
        <w:numPr>
          <w:ilvl w:val="0"/>
          <w:numId w:val="8"/>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pharmaceutical availability of ointments is determined by the following methods: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passive diffusion;</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diffusion into the gel;</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microscopy;</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colored complexes;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dialysis through a semipermeable membrane.</w:t>
      </w:r>
    </w:p>
    <w:p w:rsidR="004716FF" w:rsidRPr="004716FF" w:rsidRDefault="004716FF" w:rsidP="00E23012">
      <w:pPr>
        <w:numPr>
          <w:ilvl w:val="0"/>
          <w:numId w:val="9"/>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To perform a pharmacopoeial test to determine the "dissolution" we need to use the following device: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device with a blade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RPA</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homogenizer</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reactor</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friabilizer</w:t>
      </w:r>
    </w:p>
    <w:p w:rsidR="004716FF" w:rsidRPr="004716FF" w:rsidRDefault="004716FF" w:rsidP="00E23012">
      <w:pPr>
        <w:numPr>
          <w:ilvl w:val="0"/>
          <w:numId w:val="10"/>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To standardize suppositories that are made on a lipophilic basis, determine: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organoleptically</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dissolution time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melting point</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changes in pH</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viscosity</w:t>
      </w:r>
    </w:p>
    <w:p w:rsidR="004716FF" w:rsidRPr="004716FF" w:rsidRDefault="004716FF" w:rsidP="00E23012">
      <w:pPr>
        <w:numPr>
          <w:ilvl w:val="0"/>
          <w:numId w:val="11"/>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single-phase models of drug release from solid dosed LF include the device: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"Rotating basket";</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Simax device;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Varian VK - 700;</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Rhezomat II;</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Sartorius.</w:t>
      </w:r>
    </w:p>
    <w:p w:rsidR="004716FF" w:rsidRPr="004716FF" w:rsidRDefault="004716FF" w:rsidP="00E23012">
      <w:pPr>
        <w:numPr>
          <w:ilvl w:val="0"/>
          <w:numId w:val="12"/>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For what purpose are laboratory samples placed in a thermostat?</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to activate the reagent</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for better release of the active substance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to undergo the process of polymorphism</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to change the consistency of the ointment</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to change the consistency of agar</w:t>
      </w:r>
    </w:p>
    <w:p w:rsidR="004716FF" w:rsidRPr="004716FF" w:rsidRDefault="004716FF" w:rsidP="00E23012">
      <w:pPr>
        <w:numPr>
          <w:ilvl w:val="0"/>
          <w:numId w:val="13"/>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For what purpose are laboratory samples placed in a thermostat?</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to activate the reagent of iron (III) chloride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for better release of propolis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to undergo the process of polymorphism</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to change the consistency of the ointment</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to change the consistency of agar</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III. Formation of professional skills, abilities: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lastRenderedPageBreak/>
        <w:t>3.1.</w:t>
      </w: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b/>
          <w:bCs/>
          <w:color w:val="000000"/>
          <w:sz w:val="28"/>
          <w:szCs w:val="28"/>
          <w:lang w:val="en-US" w:eastAsia="ru-RU"/>
        </w:rPr>
        <w:t>content of tasks: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Task № 1</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To establish the influence of the degree of dispersion of streptocide on the process of its release from ointments by dialysis through a semipermeable membrane.</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4716FF" w:rsidRDefault="004716FF" w:rsidP="00E23012">
      <w:pPr>
        <w:spacing w:after="0" w:line="240" w:lineRule="auto"/>
        <w:ind w:firstLine="567"/>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3.2.</w:t>
      </w: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b/>
          <w:bCs/>
          <w:color w:val="000000"/>
          <w:sz w:val="28"/>
          <w:szCs w:val="28"/>
          <w:lang w:val="en-US" w:eastAsia="ru-RU"/>
        </w:rPr>
        <w:t>recommendations (instructions) for performing tasks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Task № 1</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Methodical recommendations for the task</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To assess the degree of release of drugs from ointments using the method of direct diffusion, in which the drug substance from the ointment base diffuses into the medium separated from the ointment by a semipermeable membrane. Cellophane with a thickness of 45 μm is used as a membrane. The environment is purified water.</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Before completing the task, get acquainted with the algorithm of experimental work for task № 2 (Appendix 2).</w:t>
      </w:r>
    </w:p>
    <w:p w:rsidR="004716FF" w:rsidRPr="004716FF" w:rsidRDefault="004716FF" w:rsidP="00E23012">
      <w:pPr>
        <w:spacing w:after="0" w:line="240" w:lineRule="auto"/>
        <w:ind w:firstLine="567"/>
        <w:jc w:val="right"/>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Annex 2</w:t>
      </w:r>
    </w:p>
    <w:p w:rsidR="004716FF" w:rsidRPr="00DB3BAA" w:rsidRDefault="004716FF" w:rsidP="00E23012">
      <w:pPr>
        <w:spacing w:after="0" w:line="240" w:lineRule="auto"/>
        <w:jc w:val="center"/>
        <w:rPr>
          <w:b/>
          <w:bCs/>
          <w:sz w:val="28"/>
          <w:szCs w:val="28"/>
          <w:lang w:val="uk-UA"/>
        </w:rPr>
      </w:pPr>
      <w:r w:rsidRPr="004716FF">
        <w:rPr>
          <w:rFonts w:ascii="Times New Roman" w:eastAsia="Times New Roman" w:hAnsi="Times New Roman" w:cs="Times New Roman"/>
          <w:b/>
          <w:bCs/>
          <w:color w:val="000000"/>
          <w:sz w:val="28"/>
          <w:szCs w:val="28"/>
          <w:lang w:val="en-US" w:eastAsia="ru-RU"/>
        </w:rPr>
        <w:t>ALGORITHM OF EXPERIMENTAL WORK ON DETERMINATION OF THE INFLUENCE OF THE DEGREE OF STREPTOCIDE DISPERSITY ON THE PROCESS OF ITS RELEASE FROM OINTMENTS BY DIALYSIS</w:t>
      </w:r>
    </w:p>
    <w:p w:rsidR="004716FF" w:rsidRPr="00DB3BAA" w:rsidRDefault="00D31B54" w:rsidP="00E23012">
      <w:pPr>
        <w:spacing w:after="0" w:line="240" w:lineRule="auto"/>
        <w:jc w:val="center"/>
        <w:rPr>
          <w:b/>
          <w:bCs/>
          <w:sz w:val="28"/>
          <w:szCs w:val="28"/>
          <w:lang w:val="uk-UA"/>
        </w:rPr>
      </w:pPr>
      <w:r w:rsidRPr="00D31B54">
        <w:rPr>
          <w:noProof/>
          <w:lang w:eastAsia="ru-RU"/>
        </w:rPr>
        <w:pict>
          <v:group id="Группа 114" o:spid="_x0000_s1026" style="position:absolute;left:0;text-align:left;margin-left:17.7pt;margin-top:15.55pt;width:481.2pt;height:306pt;z-index:251659264" coordsize="61112,38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">
            <v:shapetype id="_x0000_t202" coordsize="21600,21600" o:spt="202" path="m,l,21600r21600,l21600,xe">
              <v:stroke joinstyle="miter"/>
              <v:path gradientshapeok="t" o:connecttype="rect"/>
            </v:shapetype>
            <v:shape id="Надпись 96" o:spid="_x0000_s1027" type="#_x0000_t202" style="position:absolute;top:609;width:19583;height:3207;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" fillcolor="window" strokeweight=".5pt">
              <v:path arrowok="t"/>
              <v:textbox>
                <w:txbxContent>
                  <w:p w:rsidR="00910C0F" w:rsidRPr="00A7068D" w:rsidRDefault="00910C0F" w:rsidP="004716FF">
                    <w:pPr>
                      <w:jc w:val="center"/>
                      <w:rPr>
                        <w:lang w:val="uk-UA"/>
                      </w:rPr>
                    </w:pPr>
                    <w:r w:rsidRPr="004716FF">
                      <w:rPr>
                        <w:color w:val="000000"/>
                        <w:sz w:val="24"/>
                        <w:szCs w:val="24"/>
                        <w:lang w:val="uk-UA"/>
                      </w:rPr>
                      <w:t>Dialyzer</w:t>
                    </w:r>
                  </w:p>
                </w:txbxContent>
              </v:textbox>
            </v:shape>
            <v:shape id="Надпись 97" o:spid="_x0000_s1028" type="#_x0000_t202" style="position:absolute;left:34061;width:27051;height:434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" fillcolor="window" strokeweight=".5pt">
              <v:path arrowok="t"/>
              <v:textbox>
                <w:txbxContent>
                  <w:p w:rsidR="00910C0F" w:rsidRPr="004716FF" w:rsidRDefault="00910C0F" w:rsidP="004716FF">
                    <w:pPr>
                      <w:spacing w:after="0"/>
                      <w:rPr>
                        <w:color w:val="000000"/>
                        <w:sz w:val="24"/>
                        <w:szCs w:val="24"/>
                        <w:lang w:val="uk-UA"/>
                      </w:rPr>
                    </w:pPr>
                    <w:r w:rsidRPr="004716FF">
                      <w:rPr>
                        <w:color w:val="000000"/>
                        <w:sz w:val="24"/>
                        <w:szCs w:val="24"/>
                        <w:lang w:val="uk-UA"/>
                      </w:rPr>
                      <w:t>Streptocideointment 10% №1</w:t>
                    </w:r>
                  </w:p>
                  <w:p w:rsidR="00910C0F" w:rsidRPr="00A7068D" w:rsidRDefault="00910C0F" w:rsidP="004716FF">
                    <w:pPr>
                      <w:spacing w:after="0"/>
                      <w:rPr>
                        <w:lang w:val="uk-UA"/>
                      </w:rPr>
                    </w:pPr>
                    <w:r w:rsidRPr="004716FF">
                      <w:rPr>
                        <w:color w:val="000000"/>
                        <w:sz w:val="24"/>
                        <w:szCs w:val="24"/>
                        <w:lang w:val="uk-UA"/>
                      </w:rPr>
                      <w:t>Streptocideointment 10% №2</w:t>
                    </w:r>
                  </w:p>
                </w:txbxContent>
              </v:textbox>
            </v:shape>
            <v:shapetype id="_x0000_t32" coordsize="21600,21600" o:spt="32" o:oned="t" path="m,l21600,21600e" filled="f">
              <v:path arrowok="t" fillok="f" o:connecttype="none"/>
              <o:lock v:ext="edit" shapetype="t"/>
            </v:shapetype>
            <v:shape id="Прямая со стрелкой 95" o:spid="_x0000_s1029" type="#_x0000_t32" style="position:absolute;left:8191;top:5067;width:2540;height:0;rotation:90;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Соединительная линия уступом 94" o:spid="_x0000_s1030" type="#_x0000_t34" style="position:absolute;left:46939;top:5409;width:1994;height:7;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">
              <v:stroke endarrow="block"/>
            </v:shape>
            <v:shape id="Надпись 93" o:spid="_x0000_s1031" type="#_x0000_t202" style="position:absolute;left:6629;top:6400;width:43053;height:27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" fillcolor="window" strokeweight=".5pt">
              <v:path arrowok="t"/>
              <v:textbox>
                <w:txbxContent>
                  <w:p w:rsidR="00910C0F" w:rsidRPr="00A7068D" w:rsidRDefault="00910C0F" w:rsidP="004716FF">
                    <w:pPr>
                      <w:jc w:val="center"/>
                      <w:rPr>
                        <w:color w:val="000000"/>
                        <w:sz w:val="24"/>
                        <w:szCs w:val="24"/>
                        <w:lang w:val="uk-UA"/>
                      </w:rPr>
                    </w:pPr>
                    <w:r w:rsidRPr="004716FF">
                      <w:rPr>
                        <w:color w:val="000000"/>
                        <w:sz w:val="24"/>
                        <w:szCs w:val="24"/>
                        <w:lang w:val="uk-UA"/>
                      </w:rPr>
                      <w:t>Fillingthedonorcellsofthedialyzerwithointments</w:t>
                    </w:r>
                  </w:p>
                </w:txbxContent>
              </v:textbox>
            </v:shape>
            <v:shape id="Соединительная линия уступом 92" o:spid="_x0000_s1032" type="#_x0000_t34" style="position:absolute;left:27660;top:9829;width:1524;height:6;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">
              <v:stroke endarrow="block"/>
            </v:shape>
            <v:shape id="Надпись 91" o:spid="_x0000_s1033" type="#_x0000_t202" style="position:absolute;left:6629;top:10591;width:43053;height:43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" fillcolor="window" strokeweight=".5pt">
              <v:path arrowok="t"/>
              <v:textbox>
                <w:txbxContent>
                  <w:p w:rsidR="00910C0F" w:rsidRPr="00AE0260" w:rsidRDefault="00910C0F" w:rsidP="00AE0260">
                    <w:pPr>
                      <w:spacing w:after="0" w:line="240" w:lineRule="auto"/>
                      <w:jc w:val="center"/>
                      <w:rPr>
                        <w:color w:val="000000"/>
                        <w:sz w:val="24"/>
                        <w:szCs w:val="24"/>
                        <w:lang w:val="uk-UA"/>
                      </w:rPr>
                    </w:pPr>
                    <w:r w:rsidRPr="00AE0260">
                      <w:rPr>
                        <w:color w:val="000000"/>
                        <w:sz w:val="24"/>
                        <w:szCs w:val="24"/>
                        <w:lang w:val="uk-UA"/>
                      </w:rPr>
                      <w:t>Samplingofdialyzersfromreceptorcellsthrough</w:t>
                    </w:r>
                  </w:p>
                  <w:p w:rsidR="00910C0F" w:rsidRPr="00A7068D" w:rsidRDefault="00910C0F" w:rsidP="00AE0260">
                    <w:pPr>
                      <w:spacing w:after="0" w:line="240" w:lineRule="auto"/>
                      <w:jc w:val="center"/>
                      <w:rPr>
                        <w:color w:val="000000"/>
                        <w:sz w:val="24"/>
                        <w:szCs w:val="24"/>
                        <w:lang w:val="uk-UA"/>
                      </w:rPr>
                    </w:pPr>
                    <w:r w:rsidRPr="00AE0260">
                      <w:rPr>
                        <w:color w:val="000000"/>
                        <w:sz w:val="24"/>
                        <w:szCs w:val="24"/>
                        <w:lang w:val="uk-UA"/>
                      </w:rPr>
                      <w:t>0.5; 1; 1.5 hoursfromthestartoftheexperiment</w:t>
                    </w:r>
                  </w:p>
                </w:txbxContent>
              </v:textbox>
            </v:shape>
            <v:shape id="Надпись 89" o:spid="_x0000_s1034" type="#_x0000_t202" style="position:absolute;left:7239;top:16459;width:43053;height:281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" fillcolor="window" strokeweight=".5pt">
              <v:path arrowok="t"/>
              <v:textbox>
                <w:txbxContent>
                  <w:p w:rsidR="00910C0F" w:rsidRPr="00176A08" w:rsidRDefault="00910C0F" w:rsidP="004716FF">
                    <w:pPr>
                      <w:jc w:val="center"/>
                      <w:rPr>
                        <w:color w:val="000000"/>
                        <w:sz w:val="24"/>
                        <w:szCs w:val="24"/>
                        <w:lang w:val="uk-UA"/>
                      </w:rPr>
                    </w:pPr>
                    <w:r w:rsidRPr="00AE0260">
                      <w:rPr>
                        <w:color w:val="000000"/>
                        <w:sz w:val="24"/>
                        <w:szCs w:val="24"/>
                        <w:lang w:val="uk-UA"/>
                      </w:rPr>
                      <w:t>Fillingprescriptioncellsofdialyzerswithpurifiedwater</w:t>
                    </w:r>
                  </w:p>
                </w:txbxContent>
              </v:textbox>
            </v:shape>
            <v:shape id="Надпись 87" o:spid="_x0000_s1035" type="#_x0000_t202" style="position:absolute;left:7239;top:20802;width:43053;height:259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" fillcolor="window" strokeweight=".5pt">
              <v:path arrowok="t"/>
              <v:textbox>
                <w:txbxContent>
                  <w:p w:rsidR="00910C0F" w:rsidRPr="00A7068D" w:rsidRDefault="00910C0F" w:rsidP="004716FF">
                    <w:pPr>
                      <w:jc w:val="center"/>
                      <w:rPr>
                        <w:color w:val="000000"/>
                        <w:sz w:val="24"/>
                        <w:szCs w:val="24"/>
                        <w:lang w:val="uk-UA"/>
                      </w:rPr>
                    </w:pPr>
                    <w:r w:rsidRPr="00AE0260">
                      <w:rPr>
                        <w:color w:val="000000"/>
                        <w:sz w:val="24"/>
                        <w:szCs w:val="24"/>
                        <w:lang w:val="uk-UA"/>
                      </w:rPr>
                      <w:t>Incubationofdialyzersin a thermostatat a temperatureof 37 ° C</w:t>
                    </w:r>
                  </w:p>
                </w:txbxContent>
              </v:textbox>
            </v:shape>
            <v:shape id="Надпись 85" o:spid="_x0000_s1036" type="#_x0000_t202" style="position:absolute;left:7239;top:24917;width:43053;height:31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" fillcolor="window" strokeweight=".5pt">
              <v:path arrowok="t"/>
              <v:textbox>
                <w:txbxContent>
                  <w:p w:rsidR="00910C0F" w:rsidRPr="00A7068D" w:rsidRDefault="00910C0F" w:rsidP="004716FF">
                    <w:pPr>
                      <w:jc w:val="center"/>
                      <w:rPr>
                        <w:color w:val="000000"/>
                        <w:sz w:val="24"/>
                        <w:szCs w:val="24"/>
                        <w:lang w:val="uk-UA"/>
                      </w:rPr>
                    </w:pPr>
                    <w:r w:rsidRPr="00AE0260">
                      <w:rPr>
                        <w:color w:val="000000"/>
                        <w:sz w:val="24"/>
                        <w:szCs w:val="24"/>
                        <w:lang w:val="uk-UA"/>
                      </w:rPr>
                      <w:t>Quantitativedeterminationofstreptocide</w:t>
                    </w:r>
                  </w:p>
                </w:txbxContent>
              </v:textbox>
            </v:shape>
            <v:shape id="Надпись 83" o:spid="_x0000_s1037" type="#_x0000_t202" style="position:absolute;left:6629;top:29565;width:43053;height:495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" fillcolor="window" strokeweight=".5pt">
              <v:path arrowok="t"/>
              <v:textbox>
                <w:txbxContent>
                  <w:p w:rsidR="00910C0F" w:rsidRPr="00AE0260" w:rsidRDefault="00910C0F" w:rsidP="00AE0260">
                    <w:pPr>
                      <w:spacing w:after="0" w:line="240" w:lineRule="auto"/>
                      <w:jc w:val="center"/>
                      <w:rPr>
                        <w:color w:val="000000"/>
                        <w:sz w:val="24"/>
                        <w:szCs w:val="24"/>
                        <w:lang w:val="uk-UA"/>
                      </w:rPr>
                    </w:pPr>
                    <w:r w:rsidRPr="00AE0260">
                      <w:rPr>
                        <w:color w:val="000000"/>
                        <w:sz w:val="24"/>
                        <w:szCs w:val="24"/>
                        <w:lang w:val="uk-UA"/>
                      </w:rPr>
                      <w:t>Constructionofreleasekineticscurves</w:t>
                    </w:r>
                  </w:p>
                  <w:p w:rsidR="00910C0F" w:rsidRPr="00A7068D" w:rsidRDefault="00910C0F" w:rsidP="00AE0260">
                    <w:pPr>
                      <w:spacing w:after="0" w:line="240" w:lineRule="auto"/>
                      <w:jc w:val="center"/>
                      <w:rPr>
                        <w:color w:val="000000"/>
                        <w:sz w:val="24"/>
                        <w:szCs w:val="24"/>
                        <w:lang w:val="uk-UA"/>
                      </w:rPr>
                    </w:pPr>
                    <w:r w:rsidRPr="00AE0260">
                      <w:rPr>
                        <w:color w:val="000000"/>
                        <w:sz w:val="24"/>
                        <w:szCs w:val="24"/>
                        <w:lang w:val="uk-UA"/>
                      </w:rPr>
                      <w:t>streptocidefromointment</w:t>
                    </w:r>
                  </w:p>
                </w:txbxContent>
              </v:textbox>
            </v:shape>
            <v:shape id="Надпись 82" o:spid="_x0000_s1038" type="#_x0000_t202" style="position:absolute;left:6629;top:36118;width:43053;height:274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" fillcolor="window" strokeweight=".5pt">
              <v:path arrowok="t"/>
              <v:textbox>
                <w:txbxContent>
                  <w:p w:rsidR="00910C0F" w:rsidRPr="00A7068D" w:rsidRDefault="00910C0F" w:rsidP="004716FF">
                    <w:pPr>
                      <w:jc w:val="center"/>
                      <w:rPr>
                        <w:color w:val="000000"/>
                        <w:sz w:val="24"/>
                        <w:szCs w:val="24"/>
                        <w:lang w:val="uk-UA"/>
                      </w:rPr>
                    </w:pPr>
                    <w:r w:rsidRPr="00AE0260">
                      <w:rPr>
                        <w:color w:val="000000"/>
                        <w:sz w:val="24"/>
                        <w:szCs w:val="24"/>
                        <w:lang w:val="uk-UA"/>
                      </w:rPr>
                      <w:t>Conclusions</w:t>
                    </w:r>
                  </w:p>
                </w:txbxContent>
              </v:textbox>
            </v:shape>
            <v:shape id="Соединительная линия уступом 90" o:spid="_x0000_s1039" type="#_x0000_t34" style="position:absolute;left:27584;top:15773;width:1524;height:6;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">
              <v:stroke endarrow="block"/>
            </v:shape>
            <v:shape id="Соединительная линия уступом 88" o:spid="_x0000_s1040" type="#_x0000_t34" style="position:absolute;left:27584;top:20116;width:1524;height:6;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">
              <v:stroke endarrow="block"/>
            </v:shape>
            <v:shape id="Соединительная линия уступом 86" o:spid="_x0000_s1041" type="#_x0000_t34" style="position:absolute;left:27584;top:24231;width:1524;height:6;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">
              <v:stroke endarrow="block"/>
            </v:shape>
            <v:shape id="Соединительная линия уступом 84" o:spid="_x0000_s1042" type="#_x0000_t34" style="position:absolute;left:27584;top:28879;width:1524;height:6;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">
              <v:stroke endarrow="block"/>
            </v:shape>
            <v:shape id="Соединительная линия уступом 81" o:spid="_x0000_s1043" type="#_x0000_t34" style="position:absolute;left:27508;top:35356;width:1524;height:6;rotation:90;flip:x;visibility:visibl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">
              <v:stroke endarrow="block"/>
            </v:shape>
          </v:group>
        </w:pict>
      </w:r>
    </w:p>
    <w:p w:rsidR="004716FF" w:rsidRPr="00DB3BAA" w:rsidRDefault="004716FF" w:rsidP="00E23012">
      <w:pPr>
        <w:spacing w:after="0" w:line="240" w:lineRule="auto"/>
        <w:jc w:val="both"/>
        <w:rPr>
          <w:sz w:val="28"/>
          <w:szCs w:val="28"/>
          <w:lang w:val="uk-UA"/>
        </w:rPr>
      </w:pPr>
    </w:p>
    <w:p w:rsidR="004716FF" w:rsidRPr="00DB3BAA" w:rsidRDefault="004716FF" w:rsidP="00E23012">
      <w:pPr>
        <w:spacing w:after="0" w:line="240" w:lineRule="auto"/>
        <w:jc w:val="both"/>
        <w:rPr>
          <w:sz w:val="28"/>
          <w:szCs w:val="28"/>
          <w:lang w:val="uk-UA"/>
        </w:rPr>
      </w:pPr>
    </w:p>
    <w:p w:rsidR="004716FF" w:rsidRPr="00DB3BAA" w:rsidRDefault="004716FF" w:rsidP="00E23012">
      <w:pPr>
        <w:spacing w:after="0" w:line="240" w:lineRule="auto"/>
        <w:jc w:val="both"/>
        <w:rPr>
          <w:sz w:val="28"/>
          <w:szCs w:val="28"/>
          <w:lang w:val="uk-UA"/>
        </w:rPr>
      </w:pPr>
    </w:p>
    <w:p w:rsidR="004716FF" w:rsidRPr="00DB3BAA" w:rsidRDefault="004716FF" w:rsidP="00E23012">
      <w:pPr>
        <w:spacing w:after="0" w:line="240" w:lineRule="auto"/>
        <w:jc w:val="both"/>
        <w:rPr>
          <w:sz w:val="28"/>
          <w:szCs w:val="28"/>
          <w:lang w:val="uk-UA"/>
        </w:rPr>
      </w:pPr>
    </w:p>
    <w:p w:rsidR="004716FF" w:rsidRPr="00DB3BAA" w:rsidRDefault="004716FF" w:rsidP="00E23012">
      <w:pPr>
        <w:spacing w:after="0" w:line="240" w:lineRule="auto"/>
        <w:jc w:val="both"/>
        <w:rPr>
          <w:sz w:val="28"/>
          <w:szCs w:val="28"/>
          <w:lang w:val="uk-UA"/>
        </w:rPr>
      </w:pPr>
    </w:p>
    <w:p w:rsidR="004716FF" w:rsidRPr="00DB3BAA" w:rsidRDefault="004716FF" w:rsidP="00E23012">
      <w:pPr>
        <w:spacing w:after="0" w:line="240" w:lineRule="auto"/>
        <w:jc w:val="both"/>
        <w:rPr>
          <w:sz w:val="28"/>
          <w:szCs w:val="28"/>
          <w:lang w:val="uk-UA"/>
        </w:rPr>
      </w:pPr>
    </w:p>
    <w:p w:rsidR="004716FF" w:rsidRPr="00DB3BAA" w:rsidRDefault="004716FF" w:rsidP="00E23012">
      <w:pPr>
        <w:spacing w:after="0" w:line="240" w:lineRule="auto"/>
        <w:jc w:val="both"/>
        <w:rPr>
          <w:sz w:val="28"/>
          <w:szCs w:val="28"/>
          <w:lang w:val="uk-UA"/>
        </w:rPr>
      </w:pPr>
    </w:p>
    <w:p w:rsidR="004716FF" w:rsidRPr="00DB3BAA" w:rsidRDefault="004716FF" w:rsidP="00E23012">
      <w:pPr>
        <w:spacing w:after="0" w:line="240" w:lineRule="auto"/>
        <w:jc w:val="both"/>
        <w:rPr>
          <w:sz w:val="28"/>
          <w:szCs w:val="28"/>
          <w:lang w:val="uk-UA"/>
        </w:rPr>
      </w:pPr>
    </w:p>
    <w:p w:rsidR="004716FF" w:rsidRPr="00DB3BAA" w:rsidRDefault="004716FF" w:rsidP="00E23012">
      <w:pPr>
        <w:spacing w:after="0" w:line="240" w:lineRule="auto"/>
        <w:jc w:val="both"/>
        <w:rPr>
          <w:sz w:val="28"/>
          <w:szCs w:val="28"/>
          <w:lang w:val="uk-UA"/>
        </w:rPr>
      </w:pPr>
    </w:p>
    <w:p w:rsidR="004716FF" w:rsidRPr="00DB3BAA" w:rsidRDefault="004716FF" w:rsidP="00E23012">
      <w:pPr>
        <w:spacing w:after="0" w:line="240" w:lineRule="auto"/>
        <w:ind w:firstLine="567"/>
        <w:jc w:val="both"/>
        <w:rPr>
          <w:sz w:val="28"/>
          <w:szCs w:val="28"/>
          <w:lang w:val="uk-UA"/>
        </w:rPr>
      </w:pPr>
    </w:p>
    <w:p w:rsidR="00E23012" w:rsidRDefault="00E23012" w:rsidP="00E23012">
      <w:pPr>
        <w:spacing w:after="0" w:line="240" w:lineRule="auto"/>
        <w:ind w:firstLine="567"/>
        <w:jc w:val="both"/>
        <w:rPr>
          <w:rFonts w:ascii="Times New Roman" w:eastAsia="Times New Roman" w:hAnsi="Times New Roman" w:cs="Times New Roman"/>
          <w:color w:val="000000"/>
          <w:sz w:val="28"/>
          <w:szCs w:val="28"/>
          <w:lang w:val="uk-UA" w:eastAsia="ru-RU"/>
        </w:rPr>
      </w:pPr>
    </w:p>
    <w:p w:rsidR="00E23012" w:rsidRDefault="00E23012" w:rsidP="00E23012">
      <w:pPr>
        <w:spacing w:after="0" w:line="240" w:lineRule="auto"/>
        <w:ind w:firstLine="567"/>
        <w:jc w:val="both"/>
        <w:rPr>
          <w:rFonts w:ascii="Times New Roman" w:eastAsia="Times New Roman" w:hAnsi="Times New Roman" w:cs="Times New Roman"/>
          <w:color w:val="000000"/>
          <w:sz w:val="28"/>
          <w:szCs w:val="28"/>
          <w:lang w:val="uk-UA" w:eastAsia="ru-RU"/>
        </w:rPr>
      </w:pPr>
    </w:p>
    <w:p w:rsidR="00E23012" w:rsidRDefault="00E23012" w:rsidP="00E23012">
      <w:pPr>
        <w:spacing w:after="0" w:line="240" w:lineRule="auto"/>
        <w:ind w:firstLine="567"/>
        <w:jc w:val="both"/>
        <w:rPr>
          <w:rFonts w:ascii="Times New Roman" w:eastAsia="Times New Roman" w:hAnsi="Times New Roman" w:cs="Times New Roman"/>
          <w:color w:val="000000"/>
          <w:sz w:val="28"/>
          <w:szCs w:val="28"/>
          <w:lang w:val="uk-UA" w:eastAsia="ru-RU"/>
        </w:rPr>
      </w:pPr>
    </w:p>
    <w:p w:rsidR="00E23012" w:rsidRDefault="00E23012" w:rsidP="00E23012">
      <w:pPr>
        <w:spacing w:after="0" w:line="240" w:lineRule="auto"/>
        <w:ind w:firstLine="567"/>
        <w:jc w:val="both"/>
        <w:rPr>
          <w:rFonts w:ascii="Times New Roman" w:eastAsia="Times New Roman" w:hAnsi="Times New Roman" w:cs="Times New Roman"/>
          <w:color w:val="000000"/>
          <w:sz w:val="28"/>
          <w:szCs w:val="28"/>
          <w:lang w:val="uk-UA" w:eastAsia="ru-RU"/>
        </w:rPr>
      </w:pPr>
    </w:p>
    <w:p w:rsidR="00E23012" w:rsidRDefault="00E23012" w:rsidP="00E23012">
      <w:pPr>
        <w:spacing w:after="0" w:line="240" w:lineRule="auto"/>
        <w:ind w:firstLine="567"/>
        <w:jc w:val="both"/>
        <w:rPr>
          <w:rFonts w:ascii="Times New Roman" w:eastAsia="Times New Roman" w:hAnsi="Times New Roman" w:cs="Times New Roman"/>
          <w:color w:val="000000"/>
          <w:sz w:val="28"/>
          <w:szCs w:val="28"/>
          <w:lang w:val="uk-UA" w:eastAsia="ru-RU"/>
        </w:rPr>
      </w:pPr>
    </w:p>
    <w:p w:rsidR="00E23012" w:rsidRDefault="00E23012" w:rsidP="00E23012">
      <w:pPr>
        <w:spacing w:after="0" w:line="240" w:lineRule="auto"/>
        <w:ind w:firstLine="567"/>
        <w:jc w:val="both"/>
        <w:rPr>
          <w:rFonts w:ascii="Times New Roman" w:eastAsia="Times New Roman" w:hAnsi="Times New Roman" w:cs="Times New Roman"/>
          <w:color w:val="000000"/>
          <w:sz w:val="28"/>
          <w:szCs w:val="28"/>
          <w:lang w:val="uk-UA" w:eastAsia="ru-RU"/>
        </w:rPr>
      </w:pPr>
    </w:p>
    <w:p w:rsidR="00E23012" w:rsidRDefault="00E23012" w:rsidP="00E23012">
      <w:pPr>
        <w:spacing w:after="0" w:line="240" w:lineRule="auto"/>
        <w:ind w:firstLine="567"/>
        <w:jc w:val="both"/>
        <w:rPr>
          <w:rFonts w:ascii="Times New Roman" w:eastAsia="Times New Roman" w:hAnsi="Times New Roman" w:cs="Times New Roman"/>
          <w:color w:val="000000"/>
          <w:sz w:val="28"/>
          <w:szCs w:val="28"/>
          <w:lang w:val="uk-UA" w:eastAsia="ru-RU"/>
        </w:rPr>
      </w:pPr>
    </w:p>
    <w:p w:rsidR="00E23012" w:rsidRDefault="00E23012" w:rsidP="00E23012">
      <w:pPr>
        <w:spacing w:after="0" w:line="240" w:lineRule="auto"/>
        <w:ind w:firstLine="567"/>
        <w:jc w:val="both"/>
        <w:rPr>
          <w:rFonts w:ascii="Times New Roman" w:eastAsia="Times New Roman" w:hAnsi="Times New Roman" w:cs="Times New Roman"/>
          <w:color w:val="000000"/>
          <w:sz w:val="28"/>
          <w:szCs w:val="28"/>
          <w:lang w:val="uk-UA" w:eastAsia="ru-RU"/>
        </w:rPr>
      </w:pP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For the experiment use a dialysis chamber with two cells, consisting of two parts. Cells are numbered, in the 1st donor cell is placed streptocidal ointment with a particle diameter of 0.1 mm, in the 2nd - with a particle diameter of 0.38 mm. Cells must be filled to the brim.</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lastRenderedPageBreak/>
        <w:t>Cellophane is applied to the surface and the dialyzer is collected (Fig. 1). Using a pipette with a thin end or a syringe with a needle in the receptor cells make 15 ml of purified water. The dialyzer is placed in a thermostat at a temperature of 37 ° C.</w:t>
      </w:r>
    </w:p>
    <w:p w:rsidR="004716FF" w:rsidRPr="004716FF" w:rsidRDefault="00AE0260" w:rsidP="00E23012">
      <w:pPr>
        <w:spacing w:after="0" w:line="240" w:lineRule="auto"/>
        <w:ind w:firstLine="567"/>
        <w:jc w:val="center"/>
        <w:rPr>
          <w:rFonts w:ascii="Times New Roman" w:eastAsia="Times New Roman" w:hAnsi="Times New Roman" w:cs="Times New Roman"/>
          <w:color w:val="000000"/>
          <w:sz w:val="28"/>
          <w:szCs w:val="28"/>
          <w:lang w:val="en-US" w:eastAsia="ru-RU"/>
        </w:rPr>
      </w:pPr>
      <w:r w:rsidRPr="00DB3BAA">
        <w:rPr>
          <w:noProof/>
          <w:sz w:val="28"/>
          <w:szCs w:val="28"/>
          <w:lang w:eastAsia="ru-RU"/>
        </w:rPr>
        <w:drawing>
          <wp:inline distT="0" distB="0" distL="0" distR="0">
            <wp:extent cx="2720340" cy="1470660"/>
            <wp:effectExtent l="0" t="0" r="0" b="0"/>
            <wp:docPr id="10"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6"/>
                    <pic:cNvPicPr>
                      <a:picLocks noChangeAspect="1" noChangeArrowheads="1"/>
                    </pic:cNvPicPr>
                  </pic:nvPicPr>
                  <pic:blipFill>
                    <a:blip r:embed="rId1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2720340" cy="1470660"/>
                    </a:xfrm>
                    <a:prstGeom prst="rect">
                      <a:avLst/>
                    </a:prstGeom>
                    <a:noFill/>
                    <a:ln>
                      <a:noFill/>
                    </a:ln>
                  </pic:spPr>
                </pic:pic>
              </a:graphicData>
            </a:graphic>
          </wp:inline>
        </w:drawing>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Fig. 1 Dialyzer in assembled form (a) and disassembled (b)</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Sampling of dialysate from receptor cells is performed after 0.5; 1; 1.5 hours from the beginning of the experiment, filling the selected amount of solution with purified water. A sample of the dialysate sample is analyzed for streptocide content.</w:t>
      </w:r>
    </w:p>
    <w:p w:rsidR="004716FF" w:rsidRPr="004716FF" w:rsidRDefault="004716FF" w:rsidP="00E23012">
      <w:pPr>
        <w:spacing w:after="0" w:line="240" w:lineRule="auto"/>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Quantitative determination of streptocide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In a volumetric flask per 100 ml make 2 ml of the analyzed dialysate containing 0.05-0.5 mg of streptocide, add 8 ml of purified water and 2.5 ml of 10% hydrochloric acid solution. The flask is placed for 10 minutes in an ice bath, then add 5 ml of 0.5% freshly prepared sodium nitrite solution. After 5 min add 1 g of urea and shake. After 15 minutes, add 1 ml of freshly prepared 0.5% solution of thymol in 10% sodium hydroxide solution and 5 ml of 10% sodium hydroxide solution. After 10 min, the contents of the flask are taken up with water to the mark. The content of streptocide is determined on a photoelectrocolorimeter KFM-C-2 with a blue light filter (maximum transmittance 400 nm) in a cuvette with a layer thickness of 10 mm. As a control, use a mixture of all reagents, treated similarly.</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Photoelectrocolorimeter KFM-Ts-2 pre-calibrated on a standard solution.</w:t>
      </w:r>
    </w:p>
    <w:p w:rsidR="004716FF" w:rsidRPr="004716FF" w:rsidRDefault="004716FF" w:rsidP="00E23012">
      <w:pPr>
        <w:spacing w:after="0" w:line="240" w:lineRule="auto"/>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Preparation of standard solution</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In a volumetric flask per 1000 ml make 0.05 g (accurate to significant) of streptocide, dissolved in 10 ml of ethyl alcohol and make up to the mark with purified water. 1 ml of solution contains 0.05 mg of streptocide.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In a volumetric flask per 100 ml make 6 ml of the prepared solution of streptocide, add 4 ml of purified water.</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Then come, as indicated in the section on the quantitative determination of streptocide.</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prepared standard solution is used to calibrate the photoelectrocolorimeter KFM-C-2, adjusting the scale so that the readings of the device numerically coincide with the concentration of the substance within ± 2 units (0.3 ± 0.02).</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calculation of the amount of streptocide ( </w:t>
      </w:r>
      <w:r w:rsidRPr="004716FF">
        <w:rPr>
          <w:rFonts w:ascii="Times New Roman" w:eastAsia="Times New Roman" w:hAnsi="Times New Roman" w:cs="Times New Roman"/>
          <w:i/>
          <w:iCs/>
          <w:color w:val="000000"/>
          <w:sz w:val="28"/>
          <w:szCs w:val="28"/>
          <w:lang w:val="en-US" w:eastAsia="ru-RU"/>
        </w:rPr>
        <w:t>X, </w:t>
      </w:r>
      <w:r w:rsidRPr="004716FF">
        <w:rPr>
          <w:rFonts w:ascii="Times New Roman" w:eastAsia="Times New Roman" w:hAnsi="Times New Roman" w:cs="Times New Roman"/>
          <w:color w:val="000000"/>
          <w:sz w:val="28"/>
          <w:szCs w:val="28"/>
          <w:lang w:val="en-US" w:eastAsia="ru-RU"/>
        </w:rPr>
        <w:t>mg) released from the ointment for a certain period of time, is carried out according to the formula:</w:t>
      </w:r>
    </w:p>
    <w:p w:rsidR="004716FF" w:rsidRPr="004716FF" w:rsidRDefault="00AE0260" w:rsidP="00E23012">
      <w:pPr>
        <w:spacing w:after="0" w:line="240" w:lineRule="auto"/>
        <w:jc w:val="both"/>
        <w:rPr>
          <w:rFonts w:ascii="Times New Roman" w:eastAsia="Times New Roman" w:hAnsi="Times New Roman" w:cs="Times New Roman"/>
          <w:color w:val="000000"/>
          <w:sz w:val="28"/>
          <w:szCs w:val="28"/>
          <w:lang w:val="en-US" w:eastAsia="ru-RU"/>
        </w:rPr>
      </w:pPr>
      <w:r w:rsidRPr="00DB3BAA">
        <w:rPr>
          <w:i/>
          <w:noProof/>
          <w:sz w:val="28"/>
          <w:szCs w:val="28"/>
          <w:lang w:eastAsia="ru-RU"/>
        </w:rPr>
        <w:drawing>
          <wp:inline distT="0" distB="0" distL="0" distR="0">
            <wp:extent cx="1203960" cy="594360"/>
            <wp:effectExtent l="0" t="0" r="0" b="0"/>
            <wp:docPr id="11"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pic:cNvPicPr>
                      <a:picLocks noChangeAspect="1" noChangeArrowheads="1"/>
                    </pic:cNvPicPr>
                  </pic:nvPicPr>
                  <pic:blipFill>
                    <a:blip r:embed="rId1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cx="http://schemas.microsoft.com/office/drawing/2014/chartex" xmlns:wpc="http://schemas.microsoft.com/office/word/2010/wordprocessingCanvas" xmlns="" val="0"/>
                        </a:ext>
                      </a:extLst>
                    </a:blip>
                    <a:srcRect/>
                    <a:stretch>
                      <a:fillRect/>
                    </a:stretch>
                  </pic:blipFill>
                  <pic:spPr bwMode="auto">
                    <a:xfrm>
                      <a:off x="0" y="0"/>
                      <a:ext cx="1203960" cy="594360"/>
                    </a:xfrm>
                    <a:prstGeom prst="rect">
                      <a:avLst/>
                    </a:prstGeom>
                    <a:noFill/>
                    <a:ln>
                      <a:noFill/>
                    </a:ln>
                  </pic:spPr>
                </pic:pic>
              </a:graphicData>
            </a:graphic>
          </wp:inline>
        </w:drawing>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where </w:t>
      </w:r>
      <w:r w:rsidRPr="004716FF">
        <w:rPr>
          <w:rFonts w:ascii="Times New Roman" w:eastAsia="Times New Roman" w:hAnsi="Times New Roman" w:cs="Times New Roman"/>
          <w:i/>
          <w:iCs/>
          <w:color w:val="000000"/>
          <w:sz w:val="28"/>
          <w:szCs w:val="28"/>
          <w:lang w:val="en-US" w:eastAsia="ru-RU"/>
        </w:rPr>
        <w:t>C </w:t>
      </w:r>
      <w:r w:rsidRPr="004716FF">
        <w:rPr>
          <w:rFonts w:ascii="Times New Roman" w:eastAsia="Times New Roman" w:hAnsi="Times New Roman" w:cs="Times New Roman"/>
          <w:color w:val="000000"/>
          <w:sz w:val="28"/>
          <w:szCs w:val="28"/>
          <w:lang w:val="en-US" w:eastAsia="ru-RU"/>
        </w:rPr>
        <w:t>is the content of streptocide in 2 ml of dialysate, found by the device (mg);</w:t>
      </w:r>
    </w:p>
    <w:p w:rsidR="004716FF" w:rsidRPr="004716FF" w:rsidRDefault="004716FF" w:rsidP="00E23012">
      <w:pPr>
        <w:spacing w:after="0" w:line="240" w:lineRule="auto"/>
        <w:ind w:firstLine="284"/>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lastRenderedPageBreak/>
        <w:t>V </w:t>
      </w:r>
      <w:r w:rsidRPr="004716FF">
        <w:rPr>
          <w:rFonts w:ascii="Times New Roman" w:eastAsia="Times New Roman" w:hAnsi="Times New Roman" w:cs="Times New Roman"/>
          <w:color w:val="000000"/>
          <w:sz w:val="28"/>
          <w:szCs w:val="28"/>
          <w:lang w:val="en-US" w:eastAsia="ru-RU"/>
        </w:rPr>
        <w:t>is the volume of dialysate in the cell (ml);</w:t>
      </w:r>
    </w:p>
    <w:p w:rsidR="004716FF" w:rsidRPr="004716FF" w:rsidRDefault="004716FF" w:rsidP="00E23012">
      <w:pPr>
        <w:spacing w:after="0" w:line="240" w:lineRule="auto"/>
        <w:ind w:firstLine="284"/>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V </w:t>
      </w:r>
      <w:r w:rsidRPr="004716FF">
        <w:rPr>
          <w:rFonts w:ascii="Times New Roman" w:eastAsia="Times New Roman" w:hAnsi="Times New Roman" w:cs="Times New Roman"/>
          <w:color w:val="000000"/>
          <w:sz w:val="19"/>
          <w:szCs w:val="19"/>
          <w:vertAlign w:val="subscript"/>
          <w:lang w:val="en-US" w:eastAsia="ru-RU"/>
        </w:rPr>
        <w:t>1 </w:t>
      </w:r>
      <w:r w:rsidRPr="004716FF">
        <w:rPr>
          <w:rFonts w:ascii="Times New Roman" w:eastAsia="Times New Roman" w:hAnsi="Times New Roman" w:cs="Times New Roman"/>
          <w:color w:val="000000"/>
          <w:sz w:val="28"/>
          <w:szCs w:val="28"/>
          <w:lang w:val="en-US" w:eastAsia="ru-RU"/>
        </w:rPr>
        <w:t>- volume of dialysate selected for analysis (ml);</w:t>
      </w:r>
    </w:p>
    <w:p w:rsidR="004716FF" w:rsidRPr="004716FF" w:rsidRDefault="004716FF" w:rsidP="00E23012">
      <w:pPr>
        <w:spacing w:after="0" w:line="240" w:lineRule="auto"/>
        <w:ind w:firstLine="284"/>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Y </w:t>
      </w:r>
      <w:r w:rsidRPr="004716FF">
        <w:rPr>
          <w:rFonts w:ascii="Times New Roman" w:eastAsia="Times New Roman" w:hAnsi="Times New Roman" w:cs="Times New Roman"/>
          <w:i/>
          <w:iCs/>
          <w:color w:val="000000"/>
          <w:sz w:val="19"/>
          <w:szCs w:val="19"/>
          <w:vertAlign w:val="subscript"/>
          <w:lang w:val="en-US" w:eastAsia="ru-RU"/>
        </w:rPr>
        <w:t>n </w:t>
      </w:r>
      <w:r w:rsidRPr="004716FF">
        <w:rPr>
          <w:rFonts w:ascii="Times New Roman" w:eastAsia="Times New Roman" w:hAnsi="Times New Roman" w:cs="Times New Roman"/>
          <w:color w:val="000000"/>
          <w:sz w:val="28"/>
          <w:szCs w:val="28"/>
          <w:lang w:val="en-US" w:eastAsia="ru-RU"/>
        </w:rPr>
        <w:t>- the amount of streptocide contained in the previously selected dialysate (mg)</w:t>
      </w:r>
    </w:p>
    <w:p w:rsidR="004716FF" w:rsidRPr="004716FF" w:rsidRDefault="004716FF" w:rsidP="00E23012">
      <w:pPr>
        <w:spacing w:after="0" w:line="240" w:lineRule="auto"/>
        <w:ind w:firstLine="284"/>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Y </w:t>
      </w:r>
      <w:r w:rsidRPr="004716FF">
        <w:rPr>
          <w:rFonts w:ascii="Times New Roman" w:eastAsia="Times New Roman" w:hAnsi="Times New Roman" w:cs="Times New Roman"/>
          <w:color w:val="000000"/>
          <w:sz w:val="19"/>
          <w:szCs w:val="19"/>
          <w:vertAlign w:val="subscript"/>
          <w:lang w:val="en-US" w:eastAsia="ru-RU"/>
        </w:rPr>
        <w:t>1 </w:t>
      </w:r>
      <w:r w:rsidRPr="004716FF">
        <w:rPr>
          <w:rFonts w:ascii="Times New Roman" w:eastAsia="Times New Roman" w:hAnsi="Times New Roman" w:cs="Times New Roman"/>
          <w:color w:val="000000"/>
          <w:sz w:val="28"/>
          <w:szCs w:val="28"/>
          <w:lang w:val="en-US" w:eastAsia="ru-RU"/>
        </w:rPr>
        <w:t>= 0; </w:t>
      </w:r>
      <w:r w:rsidRPr="004716FF">
        <w:rPr>
          <w:rFonts w:ascii="Times New Roman" w:eastAsia="Times New Roman" w:hAnsi="Times New Roman" w:cs="Times New Roman"/>
          <w:i/>
          <w:iCs/>
          <w:color w:val="000000"/>
          <w:sz w:val="28"/>
          <w:szCs w:val="28"/>
          <w:lang w:val="en-US" w:eastAsia="ru-RU"/>
        </w:rPr>
        <w:t>Y </w:t>
      </w:r>
      <w:r w:rsidRPr="004716FF">
        <w:rPr>
          <w:rFonts w:ascii="Times New Roman" w:eastAsia="Times New Roman" w:hAnsi="Times New Roman" w:cs="Times New Roman"/>
          <w:color w:val="000000"/>
          <w:sz w:val="19"/>
          <w:szCs w:val="19"/>
          <w:vertAlign w:val="subscript"/>
          <w:lang w:val="en-US" w:eastAsia="ru-RU"/>
        </w:rPr>
        <w:t>2 </w:t>
      </w:r>
      <w:r w:rsidRPr="004716FF">
        <w:rPr>
          <w:rFonts w:ascii="Times New Roman" w:eastAsia="Times New Roman" w:hAnsi="Times New Roman" w:cs="Times New Roman"/>
          <w:color w:val="000000"/>
          <w:sz w:val="28"/>
          <w:szCs w:val="28"/>
          <w:lang w:val="en-US" w:eastAsia="ru-RU"/>
        </w:rPr>
        <w:t>= </w:t>
      </w:r>
      <w:r w:rsidRPr="004716FF">
        <w:rPr>
          <w:rFonts w:ascii="Times New Roman" w:eastAsia="Times New Roman" w:hAnsi="Times New Roman" w:cs="Times New Roman"/>
          <w:i/>
          <w:iCs/>
          <w:color w:val="000000"/>
          <w:sz w:val="28"/>
          <w:szCs w:val="28"/>
          <w:lang w:val="en-US" w:eastAsia="ru-RU"/>
        </w:rPr>
        <w:t>C </w:t>
      </w:r>
      <w:r w:rsidRPr="004716FF">
        <w:rPr>
          <w:rFonts w:ascii="Times New Roman" w:eastAsia="Times New Roman" w:hAnsi="Times New Roman" w:cs="Times New Roman"/>
          <w:color w:val="000000"/>
          <w:sz w:val="19"/>
          <w:szCs w:val="19"/>
          <w:vertAlign w:val="subscript"/>
          <w:lang w:val="en-US" w:eastAsia="ru-RU"/>
        </w:rPr>
        <w:t>1 </w:t>
      </w:r>
      <w:r w:rsidRPr="004716FF">
        <w:rPr>
          <w:rFonts w:ascii="Times New Roman" w:eastAsia="Times New Roman" w:hAnsi="Times New Roman" w:cs="Times New Roman"/>
          <w:color w:val="000000"/>
          <w:sz w:val="28"/>
          <w:szCs w:val="28"/>
          <w:lang w:val="en-US" w:eastAsia="ru-RU"/>
        </w:rPr>
        <w:t>; </w:t>
      </w:r>
      <w:r w:rsidRPr="004716FF">
        <w:rPr>
          <w:rFonts w:ascii="Times New Roman" w:eastAsia="Times New Roman" w:hAnsi="Times New Roman" w:cs="Times New Roman"/>
          <w:i/>
          <w:iCs/>
          <w:color w:val="000000"/>
          <w:sz w:val="28"/>
          <w:szCs w:val="28"/>
          <w:lang w:val="en-US" w:eastAsia="ru-RU"/>
        </w:rPr>
        <w:t>Y </w:t>
      </w:r>
      <w:r w:rsidRPr="004716FF">
        <w:rPr>
          <w:rFonts w:ascii="Times New Roman" w:eastAsia="Times New Roman" w:hAnsi="Times New Roman" w:cs="Times New Roman"/>
          <w:color w:val="000000"/>
          <w:sz w:val="19"/>
          <w:szCs w:val="19"/>
          <w:vertAlign w:val="subscript"/>
          <w:lang w:val="en-US" w:eastAsia="ru-RU"/>
        </w:rPr>
        <w:t>3 </w:t>
      </w:r>
      <w:r w:rsidRPr="004716FF">
        <w:rPr>
          <w:rFonts w:ascii="Times New Roman" w:eastAsia="Times New Roman" w:hAnsi="Times New Roman" w:cs="Times New Roman"/>
          <w:color w:val="000000"/>
          <w:sz w:val="28"/>
          <w:szCs w:val="28"/>
          <w:lang w:val="en-US" w:eastAsia="ru-RU"/>
        </w:rPr>
        <w:t>= </w:t>
      </w:r>
      <w:r w:rsidRPr="004716FF">
        <w:rPr>
          <w:rFonts w:ascii="Times New Roman" w:eastAsia="Times New Roman" w:hAnsi="Times New Roman" w:cs="Times New Roman"/>
          <w:i/>
          <w:iCs/>
          <w:color w:val="000000"/>
          <w:sz w:val="28"/>
          <w:szCs w:val="28"/>
          <w:lang w:val="en-US" w:eastAsia="ru-RU"/>
        </w:rPr>
        <w:t>C </w:t>
      </w:r>
      <w:r w:rsidRPr="004716FF">
        <w:rPr>
          <w:rFonts w:ascii="Times New Roman" w:eastAsia="Times New Roman" w:hAnsi="Times New Roman" w:cs="Times New Roman"/>
          <w:color w:val="000000"/>
          <w:sz w:val="19"/>
          <w:szCs w:val="19"/>
          <w:vertAlign w:val="subscript"/>
          <w:lang w:val="en-US" w:eastAsia="ru-RU"/>
        </w:rPr>
        <w:t>1 </w:t>
      </w:r>
      <w:r w:rsidRPr="004716FF">
        <w:rPr>
          <w:rFonts w:ascii="Times New Roman" w:eastAsia="Times New Roman" w:hAnsi="Times New Roman" w:cs="Times New Roman"/>
          <w:i/>
          <w:iCs/>
          <w:color w:val="000000"/>
          <w:sz w:val="28"/>
          <w:szCs w:val="28"/>
          <w:lang w:val="en-US" w:eastAsia="ru-RU"/>
        </w:rPr>
        <w:t>+ C </w:t>
      </w:r>
      <w:r w:rsidRPr="004716FF">
        <w:rPr>
          <w:rFonts w:ascii="Times New Roman" w:eastAsia="Times New Roman" w:hAnsi="Times New Roman" w:cs="Times New Roman"/>
          <w:color w:val="000000"/>
          <w:sz w:val="19"/>
          <w:szCs w:val="19"/>
          <w:vertAlign w:val="subscript"/>
          <w:lang w:val="en-US" w:eastAsia="ru-RU"/>
        </w:rPr>
        <w:t>2 </w:t>
      </w:r>
      <w:r w:rsidRPr="004716FF">
        <w:rPr>
          <w:rFonts w:ascii="Times New Roman" w:eastAsia="Times New Roman" w:hAnsi="Times New Roman" w:cs="Times New Roman"/>
          <w:color w:val="000000"/>
          <w:sz w:val="28"/>
          <w:szCs w:val="28"/>
          <w:lang w:val="en-US" w:eastAsia="ru-RU"/>
        </w:rPr>
        <w:t>.</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received data on quantity of the released streptocide for certain intervals of time bring in tab. 2, and then on their basis to construct the schedule in coordinates: on an ordinate axis postpone concentration of the released streptocide ( </w:t>
      </w:r>
      <w:r w:rsidRPr="004716FF">
        <w:rPr>
          <w:rFonts w:ascii="Times New Roman" w:eastAsia="Times New Roman" w:hAnsi="Times New Roman" w:cs="Times New Roman"/>
          <w:i/>
          <w:iCs/>
          <w:color w:val="000000"/>
          <w:sz w:val="28"/>
          <w:szCs w:val="28"/>
          <w:lang w:val="en-US" w:eastAsia="ru-RU"/>
        </w:rPr>
        <w:t>C </w:t>
      </w:r>
      <w:r w:rsidRPr="004716FF">
        <w:rPr>
          <w:rFonts w:ascii="Times New Roman" w:eastAsia="Times New Roman" w:hAnsi="Times New Roman" w:cs="Times New Roman"/>
          <w:color w:val="000000"/>
          <w:sz w:val="28"/>
          <w:szCs w:val="28"/>
          <w:lang w:val="en-US" w:eastAsia="ru-RU"/>
        </w:rPr>
        <w:t>, mg); on the abscissa - time ( </w:t>
      </w:r>
      <w:r w:rsidRPr="004716FF">
        <w:rPr>
          <w:rFonts w:ascii="Times New Roman" w:eastAsia="Times New Roman" w:hAnsi="Times New Roman" w:cs="Times New Roman"/>
          <w:i/>
          <w:iCs/>
          <w:color w:val="000000"/>
          <w:sz w:val="28"/>
          <w:szCs w:val="28"/>
          <w:lang w:val="en-US" w:eastAsia="ru-RU"/>
        </w:rPr>
        <w:t>t </w:t>
      </w:r>
      <w:r w:rsidRPr="004716FF">
        <w:rPr>
          <w:rFonts w:ascii="Times New Roman" w:eastAsia="Times New Roman" w:hAnsi="Times New Roman" w:cs="Times New Roman"/>
          <w:color w:val="000000"/>
          <w:sz w:val="28"/>
          <w:szCs w:val="28"/>
          <w:lang w:val="en-US" w:eastAsia="ru-RU"/>
        </w:rPr>
        <w:t>, h).</w:t>
      </w:r>
    </w:p>
    <w:p w:rsidR="004716FF" w:rsidRPr="004716FF" w:rsidRDefault="004716FF" w:rsidP="00E23012">
      <w:pPr>
        <w:spacing w:after="0" w:line="240" w:lineRule="auto"/>
        <w:jc w:val="right"/>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i/>
          <w:iCs/>
          <w:color w:val="000000"/>
          <w:sz w:val="28"/>
          <w:szCs w:val="28"/>
          <w:lang w:val="en-US" w:eastAsia="ru-RU"/>
        </w:rPr>
        <w:t>Table 2</w:t>
      </w:r>
    </w:p>
    <w:p w:rsidR="004716FF" w:rsidRPr="004716FF" w:rsidRDefault="004716FF" w:rsidP="00E23012">
      <w:pPr>
        <w:spacing w:after="0" w:line="240" w:lineRule="auto"/>
        <w:jc w:val="center"/>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DIFFUSION OF STREPTOCIDES WITH VARIOUS DEGREES OF DISPERSED OINTMENTS</w:t>
      </w:r>
    </w:p>
    <w:tbl>
      <w:tblPr>
        <w:tblW w:w="0" w:type="auto"/>
        <w:tblBorders>
          <w:top w:val="single" w:sz="6" w:space="0" w:color="000000"/>
          <w:left w:val="single" w:sz="6" w:space="0" w:color="000000"/>
          <w:bottom w:val="single" w:sz="6" w:space="0" w:color="000000"/>
          <w:right w:val="single" w:sz="6" w:space="0" w:color="000000"/>
        </w:tblBorders>
        <w:tblCellMar>
          <w:left w:w="0" w:type="dxa"/>
          <w:right w:w="0" w:type="dxa"/>
        </w:tblCellMar>
        <w:tblLook w:val="04A0"/>
      </w:tblPr>
      <w:tblGrid>
        <w:gridCol w:w="2366"/>
        <w:gridCol w:w="2353"/>
        <w:gridCol w:w="2349"/>
        <w:gridCol w:w="2772"/>
      </w:tblGrid>
      <w:tr w:rsidR="004716FF" w:rsidRPr="00D50E7D" w:rsidTr="004716FF">
        <w:tc>
          <w:tcPr>
            <w:tcW w:w="2398" w:type="dxa"/>
            <w:tcBorders>
              <w:bottom w:val="single" w:sz="6" w:space="0" w:color="auto"/>
              <w:right w:val="single" w:sz="6" w:space="0" w:color="auto"/>
            </w:tcBorders>
            <w:tcMar>
              <w:top w:w="0" w:type="dxa"/>
              <w:left w:w="101" w:type="dxa"/>
              <w:bottom w:w="0" w:type="dxa"/>
              <w:right w:w="101" w:type="dxa"/>
            </w:tcMar>
            <w:hideMark/>
          </w:tcPr>
          <w:p w:rsidR="004716FF" w:rsidRPr="004716FF" w:rsidRDefault="004716FF" w:rsidP="00E23012">
            <w:pPr>
              <w:spacing w:after="0" w:line="240" w:lineRule="auto"/>
              <w:jc w:val="both"/>
              <w:rPr>
                <w:rFonts w:ascii="Times New Roman" w:eastAsia="Times New Roman" w:hAnsi="Times New Roman" w:cs="Times New Roman"/>
                <w:sz w:val="28"/>
                <w:szCs w:val="28"/>
                <w:lang w:val="en-US" w:eastAsia="ru-RU"/>
              </w:rPr>
            </w:pPr>
            <w:r w:rsidRPr="004716FF">
              <w:rPr>
                <w:rFonts w:ascii="Times New Roman" w:eastAsia="Times New Roman" w:hAnsi="Times New Roman" w:cs="Times New Roman"/>
                <w:sz w:val="28"/>
                <w:szCs w:val="28"/>
                <w:lang w:val="en-US" w:eastAsia="ru-RU"/>
              </w:rPr>
              <w:t>Ointment</w:t>
            </w:r>
          </w:p>
        </w:tc>
        <w:tc>
          <w:tcPr>
            <w:tcW w:w="7626" w:type="dxa"/>
            <w:gridSpan w:val="3"/>
            <w:tcBorders>
              <w:left w:val="single" w:sz="6" w:space="0" w:color="auto"/>
              <w:bottom w:val="single" w:sz="6" w:space="0" w:color="auto"/>
            </w:tcBorders>
            <w:tcMar>
              <w:top w:w="0" w:type="dxa"/>
              <w:left w:w="101" w:type="dxa"/>
              <w:bottom w:w="0" w:type="dxa"/>
              <w:right w:w="101" w:type="dxa"/>
            </w:tcMar>
            <w:hideMark/>
          </w:tcPr>
          <w:p w:rsidR="004716FF" w:rsidRPr="004716FF" w:rsidRDefault="004716FF" w:rsidP="00E23012">
            <w:pPr>
              <w:spacing w:after="0" w:line="240" w:lineRule="auto"/>
              <w:jc w:val="both"/>
              <w:rPr>
                <w:rFonts w:ascii="Times New Roman" w:eastAsia="Times New Roman" w:hAnsi="Times New Roman" w:cs="Times New Roman"/>
                <w:sz w:val="28"/>
                <w:szCs w:val="28"/>
                <w:lang w:val="en-US" w:eastAsia="ru-RU"/>
              </w:rPr>
            </w:pPr>
            <w:r w:rsidRPr="004716FF">
              <w:rPr>
                <w:rFonts w:ascii="Times New Roman" w:eastAsia="Times New Roman" w:hAnsi="Times New Roman" w:cs="Times New Roman"/>
                <w:sz w:val="28"/>
                <w:szCs w:val="28"/>
                <w:lang w:val="en-US" w:eastAsia="ru-RU"/>
              </w:rPr>
              <w:t>The amount of streptocide released, mg</w:t>
            </w:r>
          </w:p>
        </w:tc>
      </w:tr>
      <w:tr w:rsidR="004716FF" w:rsidRPr="004716FF" w:rsidTr="004716FF">
        <w:trPr>
          <w:trHeight w:val="448"/>
        </w:trPr>
        <w:tc>
          <w:tcPr>
            <w:tcW w:w="2398" w:type="dxa"/>
            <w:tcBorders>
              <w:top w:val="single" w:sz="6" w:space="0" w:color="auto"/>
              <w:bottom w:val="single" w:sz="6" w:space="0" w:color="auto"/>
              <w:right w:val="single" w:sz="6" w:space="0" w:color="auto"/>
            </w:tcBorders>
            <w:tcMar>
              <w:top w:w="0" w:type="dxa"/>
              <w:left w:w="101" w:type="dxa"/>
              <w:bottom w:w="0" w:type="dxa"/>
              <w:right w:w="101" w:type="dxa"/>
            </w:tcMar>
            <w:hideMark/>
          </w:tcPr>
          <w:p w:rsidR="004716FF" w:rsidRPr="004716FF" w:rsidRDefault="004716FF" w:rsidP="00E23012">
            <w:pPr>
              <w:spacing w:after="0" w:line="240" w:lineRule="auto"/>
              <w:jc w:val="both"/>
              <w:rPr>
                <w:rFonts w:ascii="Times New Roman" w:eastAsia="Times New Roman" w:hAnsi="Times New Roman" w:cs="Times New Roman"/>
                <w:sz w:val="28"/>
                <w:szCs w:val="28"/>
                <w:lang w:val="en-US" w:eastAsia="ru-RU"/>
              </w:rPr>
            </w:pPr>
            <w:r w:rsidRPr="004716FF">
              <w:rPr>
                <w:rFonts w:ascii="Times New Roman" w:eastAsia="Times New Roman" w:hAnsi="Times New Roman" w:cs="Times New Roman"/>
                <w:sz w:val="28"/>
                <w:szCs w:val="28"/>
                <w:lang w:val="en-US" w:eastAsia="ru-RU"/>
              </w:rPr>
              <w:t> </w:t>
            </w:r>
          </w:p>
        </w:tc>
        <w:tc>
          <w:tcPr>
            <w:tcW w:w="239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4716FF" w:rsidRPr="004716FF" w:rsidRDefault="004716FF" w:rsidP="00E23012">
            <w:pPr>
              <w:spacing w:after="0" w:line="240" w:lineRule="auto"/>
              <w:jc w:val="both"/>
              <w:rPr>
                <w:rFonts w:ascii="Times New Roman" w:eastAsia="Times New Roman" w:hAnsi="Times New Roman" w:cs="Times New Roman"/>
                <w:sz w:val="28"/>
                <w:szCs w:val="28"/>
                <w:lang w:val="en-US" w:eastAsia="ru-RU"/>
              </w:rPr>
            </w:pPr>
            <w:r w:rsidRPr="004716FF">
              <w:rPr>
                <w:rFonts w:ascii="Times New Roman" w:eastAsia="Times New Roman" w:hAnsi="Times New Roman" w:cs="Times New Roman"/>
                <w:sz w:val="28"/>
                <w:szCs w:val="28"/>
                <w:lang w:val="en-US" w:eastAsia="ru-RU"/>
              </w:rPr>
              <w:t>0.5 hours</w:t>
            </w:r>
          </w:p>
        </w:tc>
        <w:tc>
          <w:tcPr>
            <w:tcW w:w="2398" w:type="dxa"/>
            <w:tcBorders>
              <w:top w:val="single" w:sz="6" w:space="0" w:color="auto"/>
              <w:left w:val="single" w:sz="6" w:space="0" w:color="auto"/>
              <w:bottom w:val="single" w:sz="6" w:space="0" w:color="auto"/>
              <w:right w:val="single" w:sz="6" w:space="0" w:color="auto"/>
            </w:tcBorders>
            <w:tcMar>
              <w:top w:w="0" w:type="dxa"/>
              <w:left w:w="101" w:type="dxa"/>
              <w:bottom w:w="0" w:type="dxa"/>
              <w:right w:w="101" w:type="dxa"/>
            </w:tcMar>
            <w:hideMark/>
          </w:tcPr>
          <w:p w:rsidR="004716FF" w:rsidRPr="004716FF" w:rsidRDefault="004716FF" w:rsidP="00E23012">
            <w:pPr>
              <w:spacing w:after="0" w:line="240" w:lineRule="auto"/>
              <w:jc w:val="both"/>
              <w:rPr>
                <w:rFonts w:ascii="Times New Roman" w:eastAsia="Times New Roman" w:hAnsi="Times New Roman" w:cs="Times New Roman"/>
                <w:sz w:val="28"/>
                <w:szCs w:val="28"/>
                <w:lang w:val="en-US" w:eastAsia="ru-RU"/>
              </w:rPr>
            </w:pPr>
            <w:r w:rsidRPr="004716FF">
              <w:rPr>
                <w:rFonts w:ascii="Times New Roman" w:eastAsia="Times New Roman" w:hAnsi="Times New Roman" w:cs="Times New Roman"/>
                <w:sz w:val="28"/>
                <w:szCs w:val="28"/>
                <w:lang w:val="en-US" w:eastAsia="ru-RU"/>
              </w:rPr>
              <w:t>1:00</w:t>
            </w:r>
          </w:p>
        </w:tc>
        <w:tc>
          <w:tcPr>
            <w:tcW w:w="2398" w:type="dxa"/>
            <w:tcBorders>
              <w:top w:val="single" w:sz="6" w:space="0" w:color="auto"/>
              <w:left w:val="single" w:sz="6" w:space="0" w:color="auto"/>
              <w:bottom w:val="single" w:sz="6" w:space="0" w:color="auto"/>
            </w:tcBorders>
            <w:tcMar>
              <w:top w:w="0" w:type="dxa"/>
              <w:left w:w="101" w:type="dxa"/>
              <w:bottom w:w="0" w:type="dxa"/>
              <w:right w:w="101" w:type="dxa"/>
            </w:tcMar>
            <w:hideMark/>
          </w:tcPr>
          <w:p w:rsidR="004716FF" w:rsidRPr="004716FF" w:rsidRDefault="004716FF" w:rsidP="00E23012">
            <w:pPr>
              <w:spacing w:after="0" w:line="240" w:lineRule="auto"/>
              <w:jc w:val="both"/>
              <w:rPr>
                <w:rFonts w:ascii="Times New Roman" w:eastAsia="Times New Roman" w:hAnsi="Times New Roman" w:cs="Times New Roman"/>
                <w:sz w:val="28"/>
                <w:szCs w:val="28"/>
                <w:lang w:val="en-US" w:eastAsia="ru-RU"/>
              </w:rPr>
            </w:pPr>
            <w:r w:rsidRPr="004716FF">
              <w:rPr>
                <w:rFonts w:ascii="Times New Roman" w:eastAsia="Times New Roman" w:hAnsi="Times New Roman" w:cs="Times New Roman"/>
                <w:sz w:val="28"/>
                <w:szCs w:val="28"/>
                <w:lang w:val="en-US" w:eastAsia="ru-RU"/>
              </w:rPr>
              <w:t>2 hours</w:t>
            </w:r>
          </w:p>
        </w:tc>
      </w:tr>
      <w:tr w:rsidR="004716FF" w:rsidRPr="004716FF" w:rsidTr="004716FF">
        <w:trPr>
          <w:trHeight w:val="448"/>
        </w:trPr>
        <w:tc>
          <w:tcPr>
            <w:tcW w:w="2398" w:type="dxa"/>
            <w:tcBorders>
              <w:top w:val="single" w:sz="6" w:space="0" w:color="auto"/>
              <w:right w:val="single" w:sz="6" w:space="0" w:color="auto"/>
            </w:tcBorders>
            <w:tcMar>
              <w:top w:w="0" w:type="dxa"/>
              <w:left w:w="101" w:type="dxa"/>
              <w:bottom w:w="0" w:type="dxa"/>
              <w:right w:w="101" w:type="dxa"/>
            </w:tcMar>
            <w:hideMark/>
          </w:tcPr>
          <w:p w:rsidR="004716FF" w:rsidRPr="004716FF" w:rsidRDefault="004716FF" w:rsidP="00E23012">
            <w:pPr>
              <w:spacing w:after="0" w:line="240" w:lineRule="auto"/>
              <w:jc w:val="both"/>
              <w:rPr>
                <w:rFonts w:ascii="Times New Roman" w:eastAsia="Times New Roman" w:hAnsi="Times New Roman" w:cs="Times New Roman"/>
                <w:sz w:val="28"/>
                <w:szCs w:val="28"/>
                <w:lang w:val="en-US" w:eastAsia="ru-RU"/>
              </w:rPr>
            </w:pPr>
            <w:r w:rsidRPr="004716FF">
              <w:rPr>
                <w:rFonts w:ascii="Times New Roman" w:eastAsia="Times New Roman" w:hAnsi="Times New Roman" w:cs="Times New Roman"/>
                <w:sz w:val="28"/>
                <w:szCs w:val="28"/>
                <w:lang w:val="en-US" w:eastAsia="ru-RU"/>
              </w:rPr>
              <w:t>№1</w:t>
            </w:r>
          </w:p>
          <w:p w:rsidR="004716FF" w:rsidRPr="004716FF" w:rsidRDefault="004716FF" w:rsidP="00E23012">
            <w:pPr>
              <w:spacing w:after="0" w:line="240" w:lineRule="auto"/>
              <w:jc w:val="both"/>
              <w:rPr>
                <w:rFonts w:ascii="Times New Roman" w:eastAsia="Times New Roman" w:hAnsi="Times New Roman" w:cs="Times New Roman"/>
                <w:sz w:val="28"/>
                <w:szCs w:val="28"/>
                <w:lang w:val="en-US" w:eastAsia="ru-RU"/>
              </w:rPr>
            </w:pPr>
            <w:r w:rsidRPr="004716FF">
              <w:rPr>
                <w:rFonts w:ascii="Times New Roman" w:eastAsia="Times New Roman" w:hAnsi="Times New Roman" w:cs="Times New Roman"/>
                <w:sz w:val="28"/>
                <w:szCs w:val="28"/>
                <w:lang w:val="en-US" w:eastAsia="ru-RU"/>
              </w:rPr>
              <w:t>№2</w:t>
            </w:r>
          </w:p>
        </w:tc>
        <w:tc>
          <w:tcPr>
            <w:tcW w:w="2398" w:type="dxa"/>
            <w:tcBorders>
              <w:top w:val="single" w:sz="6" w:space="0" w:color="auto"/>
              <w:left w:val="single" w:sz="6" w:space="0" w:color="auto"/>
              <w:right w:val="single" w:sz="6" w:space="0" w:color="auto"/>
            </w:tcBorders>
            <w:tcMar>
              <w:top w:w="0" w:type="dxa"/>
              <w:left w:w="101" w:type="dxa"/>
              <w:bottom w:w="0" w:type="dxa"/>
              <w:right w:w="101" w:type="dxa"/>
            </w:tcMar>
            <w:hideMark/>
          </w:tcPr>
          <w:p w:rsidR="004716FF" w:rsidRPr="004716FF" w:rsidRDefault="004716FF" w:rsidP="00E23012">
            <w:pPr>
              <w:spacing w:after="0" w:line="240" w:lineRule="auto"/>
              <w:jc w:val="both"/>
              <w:rPr>
                <w:rFonts w:ascii="Times New Roman" w:eastAsia="Times New Roman" w:hAnsi="Times New Roman" w:cs="Times New Roman"/>
                <w:sz w:val="28"/>
                <w:szCs w:val="28"/>
                <w:lang w:val="en-US" w:eastAsia="ru-RU"/>
              </w:rPr>
            </w:pPr>
            <w:r w:rsidRPr="004716FF">
              <w:rPr>
                <w:rFonts w:ascii="Times New Roman" w:eastAsia="Times New Roman" w:hAnsi="Times New Roman" w:cs="Times New Roman"/>
                <w:sz w:val="28"/>
                <w:szCs w:val="28"/>
                <w:lang w:val="en-US" w:eastAsia="ru-RU"/>
              </w:rPr>
              <w:t> </w:t>
            </w:r>
          </w:p>
        </w:tc>
        <w:tc>
          <w:tcPr>
            <w:tcW w:w="2398" w:type="dxa"/>
            <w:tcBorders>
              <w:top w:val="single" w:sz="6" w:space="0" w:color="auto"/>
              <w:left w:val="single" w:sz="6" w:space="0" w:color="auto"/>
              <w:right w:val="single" w:sz="6" w:space="0" w:color="auto"/>
            </w:tcBorders>
            <w:tcMar>
              <w:top w:w="0" w:type="dxa"/>
              <w:left w:w="101" w:type="dxa"/>
              <w:bottom w:w="0" w:type="dxa"/>
              <w:right w:w="101" w:type="dxa"/>
            </w:tcMar>
            <w:hideMark/>
          </w:tcPr>
          <w:p w:rsidR="004716FF" w:rsidRPr="004716FF" w:rsidRDefault="004716FF" w:rsidP="00E23012">
            <w:pPr>
              <w:spacing w:after="0" w:line="240" w:lineRule="auto"/>
              <w:jc w:val="both"/>
              <w:rPr>
                <w:rFonts w:ascii="Times New Roman" w:eastAsia="Times New Roman" w:hAnsi="Times New Roman" w:cs="Times New Roman"/>
                <w:sz w:val="28"/>
                <w:szCs w:val="28"/>
                <w:lang w:val="en-US" w:eastAsia="ru-RU"/>
              </w:rPr>
            </w:pPr>
            <w:r w:rsidRPr="004716FF">
              <w:rPr>
                <w:rFonts w:ascii="Times New Roman" w:eastAsia="Times New Roman" w:hAnsi="Times New Roman" w:cs="Times New Roman"/>
                <w:sz w:val="28"/>
                <w:szCs w:val="28"/>
                <w:lang w:val="en-US" w:eastAsia="ru-RU"/>
              </w:rPr>
              <w:t> </w:t>
            </w:r>
          </w:p>
        </w:tc>
        <w:tc>
          <w:tcPr>
            <w:tcW w:w="2398" w:type="dxa"/>
            <w:tcBorders>
              <w:top w:val="single" w:sz="6" w:space="0" w:color="auto"/>
              <w:left w:val="single" w:sz="6" w:space="0" w:color="auto"/>
            </w:tcBorders>
            <w:tcMar>
              <w:top w:w="0" w:type="dxa"/>
              <w:left w:w="101" w:type="dxa"/>
              <w:bottom w:w="0" w:type="dxa"/>
              <w:right w:w="101" w:type="dxa"/>
            </w:tcMar>
            <w:hideMark/>
          </w:tcPr>
          <w:p w:rsidR="004716FF" w:rsidRPr="004716FF" w:rsidRDefault="004716FF" w:rsidP="00E23012">
            <w:pPr>
              <w:spacing w:after="0" w:line="240" w:lineRule="auto"/>
              <w:jc w:val="both"/>
              <w:rPr>
                <w:rFonts w:ascii="Times New Roman" w:eastAsia="Times New Roman" w:hAnsi="Times New Roman" w:cs="Times New Roman"/>
                <w:sz w:val="28"/>
                <w:szCs w:val="28"/>
                <w:lang w:val="en-US" w:eastAsia="ru-RU"/>
              </w:rPr>
            </w:pPr>
            <w:r w:rsidRPr="004716FF">
              <w:rPr>
                <w:rFonts w:ascii="Times New Roman" w:eastAsia="Times New Roman" w:hAnsi="Times New Roman" w:cs="Times New Roman"/>
                <w:sz w:val="28"/>
                <w:szCs w:val="28"/>
                <w:lang w:val="en-US" w:eastAsia="ru-RU"/>
              </w:rPr>
              <w:t> </w:t>
            </w:r>
          </w:p>
        </w:tc>
      </w:tr>
    </w:tbl>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After completing the task, formulate conclusions about the influence of the degree of dispersion of streptocide on its release and compare the results obtained by the method of "agar plates" and dialysis.</w:t>
      </w:r>
    </w:p>
    <w:p w:rsidR="004716FF" w:rsidRPr="004716FF" w:rsidRDefault="004716FF" w:rsidP="00E23012">
      <w:pPr>
        <w:spacing w:after="0" w:line="240" w:lineRule="auto"/>
        <w:ind w:firstLine="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 </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3.3.</w:t>
      </w: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b/>
          <w:bCs/>
          <w:color w:val="000000"/>
          <w:sz w:val="28"/>
          <w:szCs w:val="28"/>
          <w:lang w:val="en-US" w:eastAsia="ru-RU"/>
        </w:rPr>
        <w:t>requirements for work results, including before registration</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In accordance with the recommendations (instructions) for the tasks.</w:t>
      </w:r>
    </w:p>
    <w:p w:rsidR="004716FF" w:rsidRPr="004716FF" w:rsidRDefault="004716FF" w:rsidP="00E23012">
      <w:pPr>
        <w:spacing w:after="0" w:line="240" w:lineRule="auto"/>
        <w:jc w:val="both"/>
        <w:rPr>
          <w:rFonts w:ascii="Times New Roman" w:eastAsia="Times New Roman" w:hAnsi="Times New Roman" w:cs="Times New Roman"/>
          <w:color w:val="000000"/>
          <w:sz w:val="20"/>
          <w:szCs w:val="20"/>
          <w:lang w:val="en-US" w:eastAsia="ru-RU"/>
        </w:rPr>
      </w:pPr>
      <w:r w:rsidRPr="004716FF">
        <w:rPr>
          <w:rFonts w:ascii="Times New Roman" w:eastAsia="Times New Roman" w:hAnsi="Times New Roman" w:cs="Times New Roman"/>
          <w:b/>
          <w:bCs/>
          <w:color w:val="000000"/>
          <w:sz w:val="28"/>
          <w:szCs w:val="28"/>
          <w:lang w:val="en-US" w:eastAsia="ru-RU"/>
        </w:rPr>
        <w:t>3.4.</w:t>
      </w: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b/>
          <w:bCs/>
          <w:color w:val="000000"/>
          <w:sz w:val="28"/>
          <w:szCs w:val="28"/>
          <w:lang w:val="en-US" w:eastAsia="ru-RU"/>
        </w:rPr>
        <w:t>control materials for the final stage of the lesson: tasks, tasks, tests, etc .:</w:t>
      </w:r>
    </w:p>
    <w:p w:rsidR="004716FF" w:rsidRPr="004716FF" w:rsidRDefault="004716FF" w:rsidP="00E23012">
      <w:pPr>
        <w:numPr>
          <w:ilvl w:val="0"/>
          <w:numId w:val="14"/>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The method of dialysis through a semipermeable membrane is used to assess the quality of dosage forms: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ointments;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soft capsules;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prolonged-release tablets;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powders insoluble in water;</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tablets with a well-soluble drug substance.</w:t>
      </w:r>
    </w:p>
    <w:p w:rsidR="004716FF" w:rsidRPr="004716FF" w:rsidRDefault="004716FF" w:rsidP="00E23012">
      <w:pPr>
        <w:numPr>
          <w:ilvl w:val="0"/>
          <w:numId w:val="15"/>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method of dialysis through a semipermeable membrane is used to assess the quality of dosage forms: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liniments;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hard capsules;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prolonged-release tablets;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powders insoluble in water;</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tablets with a well-soluble drug substance.</w:t>
      </w:r>
    </w:p>
    <w:p w:rsidR="004716FF" w:rsidRPr="004716FF" w:rsidRDefault="004716FF" w:rsidP="00E23012">
      <w:pPr>
        <w:numPr>
          <w:ilvl w:val="0"/>
          <w:numId w:val="16"/>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At what stage of the study by the method of agar plates is used Ehrlich's reagent?</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is added to the agar during cooking</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is introduced into the agar after it hardens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introduced into the ointment before use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apply to the ointment after filling the agar wells</w:t>
      </w:r>
    </w:p>
    <w:p w:rsidR="004716FF" w:rsidRPr="004716FF" w:rsidRDefault="004716FF" w:rsidP="00E23012">
      <w:pPr>
        <w:numPr>
          <w:ilvl w:val="0"/>
          <w:numId w:val="17"/>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What is used as a comparison solution in the spectrophotometric method for determining the content of phenolic compounds of propolis in the dialysate?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lastRenderedPageBreak/>
        <w:t>A. purified water</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distilled water</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ethyl alcohol</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standard solution of phenolic compounds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propolis solution</w:t>
      </w:r>
    </w:p>
    <w:p w:rsidR="004716FF" w:rsidRPr="004716FF" w:rsidRDefault="004716FF" w:rsidP="00E23012">
      <w:pPr>
        <w:numPr>
          <w:ilvl w:val="0"/>
          <w:numId w:val="18"/>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Which of the following indicators is determined by the analysis of colored areas in the method of agar plates?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color of the painted area</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color intensity</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the diameter of the colored area</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depth of the colored area</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change the color of the zone</w:t>
      </w:r>
    </w:p>
    <w:p w:rsidR="004716FF" w:rsidRPr="004716FF" w:rsidRDefault="004716FF" w:rsidP="00E23012">
      <w:pPr>
        <w:numPr>
          <w:ilvl w:val="0"/>
          <w:numId w:val="19"/>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What concentration of iron (III) chloride reagent should be taken, which is added to agar?</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1%</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2%</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5%</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10%</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20%</w:t>
      </w:r>
    </w:p>
    <w:p w:rsidR="004716FF" w:rsidRPr="004716FF" w:rsidRDefault="004716FF" w:rsidP="00E23012">
      <w:pPr>
        <w:numPr>
          <w:ilvl w:val="0"/>
          <w:numId w:val="20"/>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What concentration of alcohol should be taken to grind streptocide?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40%</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60%</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70%</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90%</w:t>
      </w:r>
    </w:p>
    <w:p w:rsidR="004716FF" w:rsidRPr="004716FF" w:rsidRDefault="004716FF" w:rsidP="00E23012">
      <w:pPr>
        <w:numPr>
          <w:ilvl w:val="0"/>
          <w:numId w:val="21"/>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What concentration should be taken of ethyl alcohol as a reference solution in the spectrophotometric method for the determination of phenolic compounds?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60%</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70%</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90%</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96%</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40%</w:t>
      </w:r>
    </w:p>
    <w:p w:rsidR="004716FF" w:rsidRPr="004716FF" w:rsidRDefault="004716FF" w:rsidP="00E23012">
      <w:pPr>
        <w:numPr>
          <w:ilvl w:val="0"/>
          <w:numId w:val="22"/>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At what stage of the study by the method of agar plates is used reagent iron (III) chloride?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is added to agar during cooking</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B. is introduced into the agar after it hardens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introduced into the ointment before use</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apply to the ointment after filling the agar wells</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add simultaneously to the ointment and agar</w:t>
      </w:r>
    </w:p>
    <w:p w:rsidR="004716FF" w:rsidRPr="004716FF" w:rsidRDefault="004716FF" w:rsidP="00E23012">
      <w:pPr>
        <w:numPr>
          <w:ilvl w:val="0"/>
          <w:numId w:val="23"/>
        </w:numPr>
        <w:spacing w:after="0" w:line="240" w:lineRule="auto"/>
        <w:ind w:left="0"/>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14"/>
          <w:szCs w:val="14"/>
          <w:lang w:val="en-US" w:eastAsia="ru-RU"/>
        </w:rPr>
        <w:t>     </w:t>
      </w:r>
      <w:r w:rsidRPr="004716FF">
        <w:rPr>
          <w:rFonts w:ascii="Times New Roman" w:eastAsia="Times New Roman" w:hAnsi="Times New Roman" w:cs="Times New Roman"/>
          <w:color w:val="000000"/>
          <w:sz w:val="28"/>
          <w:szCs w:val="28"/>
          <w:lang w:val="en-US" w:eastAsia="ru-RU"/>
        </w:rPr>
        <w:t>The company produces oil solutions. Vaseline oil was used as a solvent in the production of oil solution for injection, and ampoules made of HC-3 glass were used as ampoules. Evaluate the actions of the technologist.</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A. The technologist did the right thing</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lastRenderedPageBreak/>
        <w:t>B. For ampoules of oil solutions it is expedient to use ampoules from clear glass of the AB - 1 brand</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C. To ampoule oil solutions, it is advisable to use ampoules made of clear glass brand NS - 1</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D. To ampoule oil solutions, it is advisable to use ampoules made of clear glass brand NS - 2</w:t>
      </w:r>
    </w:p>
    <w:p w:rsidR="004716FF" w:rsidRPr="004716FF" w:rsidRDefault="004716FF" w:rsidP="00E23012">
      <w:pPr>
        <w:spacing w:after="0" w:line="240" w:lineRule="auto"/>
        <w:ind w:left="567"/>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color w:val="000000"/>
          <w:sz w:val="28"/>
          <w:szCs w:val="28"/>
          <w:lang w:val="en-US" w:eastAsia="ru-RU"/>
        </w:rPr>
        <w:t>E. For ampoule of oil solutions it is expedient to use ampoules from clear glass of the NS-5 brand</w:t>
      </w:r>
    </w:p>
    <w:p w:rsidR="004716FF" w:rsidRPr="004716FF" w:rsidRDefault="004716FF" w:rsidP="00E23012">
      <w:pPr>
        <w:spacing w:after="0" w:line="240" w:lineRule="auto"/>
        <w:jc w:val="both"/>
        <w:rPr>
          <w:rFonts w:ascii="Times New Roman" w:eastAsia="Times New Roman" w:hAnsi="Times New Roman" w:cs="Times New Roman"/>
          <w:color w:val="000000"/>
          <w:sz w:val="28"/>
          <w:szCs w:val="28"/>
          <w:lang w:val="en-US" w:eastAsia="ru-RU"/>
        </w:rPr>
      </w:pPr>
      <w:r w:rsidRPr="004716FF">
        <w:rPr>
          <w:rFonts w:ascii="Times New Roman" w:eastAsia="Times New Roman" w:hAnsi="Times New Roman" w:cs="Times New Roman"/>
          <w:b/>
          <w:bCs/>
          <w:color w:val="000000"/>
          <w:sz w:val="28"/>
          <w:szCs w:val="28"/>
          <w:lang w:val="en-US" w:eastAsia="ru-RU"/>
        </w:rPr>
        <w:t>IV. Summing up</w:t>
      </w:r>
    </w:p>
    <w:p w:rsidR="00AE0260" w:rsidRPr="0005431D" w:rsidRDefault="00AE0260" w:rsidP="00E23012">
      <w:pPr>
        <w:spacing w:after="0" w:line="240" w:lineRule="auto"/>
        <w:jc w:val="both"/>
        <w:rPr>
          <w:rFonts w:ascii="Calibri" w:eastAsia="Times New Roman" w:hAnsi="Calibri" w:cs="Calibri"/>
          <w:color w:val="000000"/>
          <w:sz w:val="28"/>
          <w:szCs w:val="28"/>
          <w:lang w:val="en-US" w:eastAsia="ru-RU"/>
        </w:rPr>
      </w:pPr>
    </w:p>
    <w:p w:rsidR="00AE0260" w:rsidRPr="0005431D" w:rsidRDefault="00AE0260" w:rsidP="00E23012">
      <w:pPr>
        <w:spacing w:after="0" w:line="240" w:lineRule="auto"/>
        <w:jc w:val="center"/>
        <w:rPr>
          <w:rFonts w:ascii="Calibri" w:eastAsia="Times New Roman" w:hAnsi="Calibri" w:cs="Calibri"/>
          <w:color w:val="000000"/>
          <w:sz w:val="28"/>
          <w:szCs w:val="28"/>
          <w:lang w:val="en-US" w:eastAsia="ru-RU"/>
        </w:rPr>
      </w:pPr>
      <w:r w:rsidRPr="0005431D">
        <w:rPr>
          <w:rFonts w:ascii="Times New Roman" w:eastAsia="Times New Roman" w:hAnsi="Times New Roman" w:cs="Times New Roman"/>
          <w:b/>
          <w:bCs/>
          <w:color w:val="000000"/>
          <w:sz w:val="28"/>
          <w:szCs w:val="28"/>
          <w:lang w:val="en-US" w:eastAsia="ru-RU"/>
        </w:rPr>
        <w:t>List of recommended reading</w:t>
      </w:r>
    </w:p>
    <w:p w:rsidR="00D50E7D" w:rsidRDefault="00D50E7D" w:rsidP="00D50E7D">
      <w:pPr>
        <w:tabs>
          <w:tab w:val="left" w:pos="426"/>
          <w:tab w:val="left" w:pos="993"/>
        </w:tabs>
        <w:spacing w:after="0" w:line="240" w:lineRule="auto"/>
        <w:ind w:firstLine="567"/>
        <w:jc w:val="both"/>
        <w:rPr>
          <w:rFonts w:ascii="Times New Roman" w:hAnsi="Times New Roman"/>
          <w:sz w:val="28"/>
          <w:szCs w:val="28"/>
          <w:lang w:val="uk-UA"/>
        </w:rPr>
      </w:pPr>
      <w:r w:rsidRPr="00E56CC1">
        <w:rPr>
          <w:rFonts w:ascii="Times New Roman" w:hAnsi="Times New Roman" w:cs="Times New Roman"/>
          <w:sz w:val="28"/>
          <w:szCs w:val="28"/>
          <w:lang w:val="en-US"/>
        </w:rPr>
        <w:t xml:space="preserve">1. </w:t>
      </w:r>
      <w:r w:rsidRPr="00610AFA">
        <w:rPr>
          <w:rFonts w:ascii="Times New Roman" w:hAnsi="Times New Roman" w:cs="Times New Roman"/>
          <w:sz w:val="28"/>
          <w:szCs w:val="28"/>
        </w:rPr>
        <w:t>Біофармація</w:t>
      </w:r>
      <w:r w:rsidRPr="00E56CC1">
        <w:rPr>
          <w:rFonts w:ascii="Times New Roman" w:hAnsi="Times New Roman" w:cs="Times New Roman"/>
          <w:sz w:val="28"/>
          <w:szCs w:val="28"/>
          <w:lang w:val="en-US"/>
        </w:rPr>
        <w:t xml:space="preserve"> : </w:t>
      </w:r>
      <w:r w:rsidRPr="00610AFA">
        <w:rPr>
          <w:rFonts w:ascii="Times New Roman" w:hAnsi="Times New Roman" w:cs="Times New Roman"/>
          <w:sz w:val="28"/>
          <w:szCs w:val="28"/>
        </w:rPr>
        <w:t>підруч</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для</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студентів</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закл</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вищ</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освіти</w:t>
      </w:r>
      <w:r w:rsidRPr="00E56CC1">
        <w:rPr>
          <w:rFonts w:ascii="Times New Roman" w:hAnsi="Times New Roman" w:cs="Times New Roman"/>
          <w:sz w:val="28"/>
          <w:szCs w:val="28"/>
          <w:lang w:val="en-US"/>
        </w:rPr>
        <w:t xml:space="preserve"> / </w:t>
      </w:r>
      <w:r w:rsidRPr="00610AFA">
        <w:rPr>
          <w:rFonts w:ascii="Times New Roman" w:hAnsi="Times New Roman" w:cs="Times New Roman"/>
          <w:sz w:val="28"/>
          <w:szCs w:val="28"/>
        </w:rPr>
        <w:t>О</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І</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Тихонов</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та</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ін</w:t>
      </w:r>
      <w:r w:rsidRPr="00E56CC1">
        <w:rPr>
          <w:rFonts w:ascii="Times New Roman" w:hAnsi="Times New Roman" w:cs="Times New Roman"/>
          <w:sz w:val="28"/>
          <w:szCs w:val="28"/>
          <w:lang w:val="en-US"/>
        </w:rPr>
        <w:t xml:space="preserve">.] ; </w:t>
      </w:r>
      <w:r w:rsidRPr="00610AFA">
        <w:rPr>
          <w:rFonts w:ascii="Times New Roman" w:hAnsi="Times New Roman" w:cs="Times New Roman"/>
          <w:sz w:val="28"/>
          <w:szCs w:val="28"/>
        </w:rPr>
        <w:t>за</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ред</w:t>
      </w:r>
      <w:r w:rsidRPr="00E56CC1">
        <w:rPr>
          <w:rFonts w:ascii="Times New Roman" w:hAnsi="Times New Roman" w:cs="Times New Roman"/>
          <w:sz w:val="28"/>
          <w:szCs w:val="28"/>
          <w:lang w:val="en-US"/>
        </w:rPr>
        <w:t xml:space="preserve">. </w:t>
      </w:r>
      <w:r w:rsidRPr="00610AFA">
        <w:rPr>
          <w:rFonts w:ascii="Times New Roman" w:hAnsi="Times New Roman" w:cs="Times New Roman"/>
          <w:sz w:val="28"/>
          <w:szCs w:val="28"/>
        </w:rPr>
        <w:t xml:space="preserve">О. І. Тихонова. – 2-ге вид., перероб. і допов. – Харків : НФаУ: Золоті сторінки, 2019. – 224 с </w:t>
      </w:r>
    </w:p>
    <w:p w:rsidR="00D50E7D" w:rsidRDefault="00D50E7D" w:rsidP="00D50E7D">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2. Настанова СТ-Н МОЗУ 4242-7.1:2005 «Лікарські засоби. Настанова з клінічних досліджень. Дослідження біодоступності та біоеквівалентності» - Київ, 2018. </w:t>
      </w:r>
    </w:p>
    <w:p w:rsidR="00D50E7D" w:rsidRDefault="00D50E7D" w:rsidP="00D50E7D">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3. Настанова СТ-Н МОЗУ 4242-7.1:2005 «Лікарські засоби. Настанова з клінічних досліджень. Дослідження біодоступності та біоеквівалентності» - Київ, 2018.</w:t>
      </w:r>
    </w:p>
    <w:p w:rsidR="00D50E7D" w:rsidRDefault="00D50E7D" w:rsidP="00D50E7D">
      <w:pPr>
        <w:tabs>
          <w:tab w:val="left" w:pos="426"/>
          <w:tab w:val="left" w:pos="993"/>
        </w:tabs>
        <w:spacing w:after="0" w:line="240" w:lineRule="auto"/>
        <w:ind w:firstLine="567"/>
        <w:jc w:val="both"/>
        <w:rPr>
          <w:rFonts w:ascii="Times New Roman" w:hAnsi="Times New Roman"/>
          <w:sz w:val="28"/>
          <w:szCs w:val="28"/>
          <w:lang w:val="uk-UA"/>
        </w:rPr>
      </w:pPr>
      <w:r w:rsidRPr="00610AFA">
        <w:rPr>
          <w:rFonts w:ascii="Times New Roman" w:hAnsi="Times New Roman" w:cs="Times New Roman"/>
          <w:sz w:val="28"/>
          <w:szCs w:val="28"/>
        </w:rPr>
        <w:t xml:space="preserve"> 4. Настанова СТ-Н МОЗУ 42-7.2:2018 Лікарські засоби дослідження біоеквівалентності. – Київ, 2018. – 77 с. </w:t>
      </w:r>
    </w:p>
    <w:p w:rsidR="00AE0260" w:rsidRPr="00D50E7D" w:rsidRDefault="00AE0260" w:rsidP="00E23012">
      <w:pPr>
        <w:spacing w:after="0" w:line="240" w:lineRule="auto"/>
        <w:jc w:val="both"/>
        <w:rPr>
          <w:rFonts w:ascii="Calibri" w:hAnsi="Calibri" w:cs="Calibri"/>
          <w:color w:val="000000"/>
          <w:sz w:val="28"/>
          <w:szCs w:val="28"/>
          <w:lang w:val="uk-UA" w:eastAsia="ru-RU"/>
        </w:rPr>
      </w:pPr>
    </w:p>
    <w:p w:rsidR="00AE0260" w:rsidRPr="00D50E7D" w:rsidRDefault="00AE0260" w:rsidP="00E23012">
      <w:pPr>
        <w:spacing w:after="0" w:line="240" w:lineRule="auto"/>
        <w:jc w:val="both"/>
        <w:rPr>
          <w:rFonts w:ascii="Calibri" w:hAnsi="Calibri" w:cs="Calibri"/>
          <w:color w:val="000000"/>
          <w:sz w:val="28"/>
          <w:szCs w:val="28"/>
          <w:lang w:eastAsia="ru-RU"/>
        </w:rPr>
      </w:pPr>
    </w:p>
    <w:p w:rsidR="005A2E5B" w:rsidRPr="00D50E7D" w:rsidRDefault="005A2E5B"/>
    <w:sectPr w:rsidR="005A2E5B" w:rsidRPr="00D50E7D" w:rsidSect="004716FF">
      <w:headerReference w:type="default" r:id="rId20"/>
      <w:footerReference w:type="default" r:id="rId21"/>
      <w:pgSz w:w="11906" w:h="16838"/>
      <w:pgMar w:top="1134" w:right="567"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1AE8" w:rsidRDefault="00411AE8" w:rsidP="00910C0F">
      <w:pPr>
        <w:spacing w:after="0" w:line="240" w:lineRule="auto"/>
      </w:pPr>
      <w:r>
        <w:separator/>
      </w:r>
    </w:p>
  </w:endnote>
  <w:endnote w:type="continuationSeparator" w:id="1">
    <w:p w:rsidR="00411AE8" w:rsidRDefault="00411AE8" w:rsidP="00910C0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CC"/>
    <w:family w:val="roman"/>
    <w:pitch w:val="variable"/>
    <w:sig w:usb0="E0002EFF" w:usb1="C000785B" w:usb2="00000009" w:usb3="00000000" w:csb0="000001FF" w:csb1="00000000"/>
  </w:font>
  <w:font w:name="Calibri">
    <w:altName w:val="Century Gothic"/>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ucida Console">
    <w:panose1 w:val="020B0609040504020204"/>
    <w:charset w:val="CC"/>
    <w:family w:val="modern"/>
    <w:pitch w:val="fixed"/>
    <w:sig w:usb0="8000028F" w:usb1="00001800" w:usb2="00000000" w:usb3="00000000" w:csb0="0000001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C0F" w:rsidRPr="00B3281C" w:rsidRDefault="00B3281C" w:rsidP="00B3281C">
    <w:pPr>
      <w:pStyle w:val="a7"/>
      <w:ind w:firstLine="567"/>
      <w:jc w:val="both"/>
      <w:rPr>
        <w:i/>
        <w:lang w:val="en-US"/>
      </w:rPr>
    </w:pPr>
    <w:r w:rsidRPr="00345A8B">
      <w:rPr>
        <w:rFonts w:ascii="Times New Roman" w:hAnsi="Times New Roman"/>
        <w:i/>
        <w:sz w:val="24"/>
        <w:szCs w:val="24"/>
        <w:lang w:val="en-US"/>
      </w:rPr>
      <w:t xml:space="preserve">Methodical development of practices, OPP </w:t>
    </w:r>
    <w:r w:rsidRPr="00345A8B">
      <w:rPr>
        <w:rFonts w:ascii="Times New Roman" w:hAnsi="Times New Roman"/>
        <w:i/>
        <w:sz w:val="24"/>
        <w:szCs w:val="24"/>
        <w:lang w:val="uk-UA"/>
      </w:rPr>
      <w:t>«</w:t>
    </w:r>
    <w:r w:rsidRPr="00345A8B">
      <w:rPr>
        <w:rFonts w:ascii="Times New Roman" w:hAnsi="Times New Roman"/>
        <w:i/>
        <w:sz w:val="24"/>
        <w:szCs w:val="24"/>
        <w:lang w:val="en-US"/>
      </w:rPr>
      <w:t xml:space="preserve">Pharmacy, industrial pharmacy», 5th year, Faculty of Pharmacy, Discipline: </w:t>
    </w:r>
    <w:r w:rsidRPr="00345A8B">
      <w:rPr>
        <w:rFonts w:ascii="Times New Roman" w:hAnsi="Times New Roman"/>
        <w:i/>
        <w:sz w:val="24"/>
        <w:szCs w:val="24"/>
        <w:lang w:val="uk-UA"/>
      </w:rPr>
      <w:t>«</w:t>
    </w:r>
    <w:r w:rsidRPr="00345A8B">
      <w:rPr>
        <w:rFonts w:ascii="Times New Roman" w:hAnsi="Times New Roman"/>
        <w:i/>
        <w:sz w:val="24"/>
        <w:szCs w:val="24"/>
        <w:lang w:val="en-US"/>
      </w:rPr>
      <w:t>Biopharmacy</w:t>
    </w:r>
    <w:r w:rsidRPr="00345A8B">
      <w:rPr>
        <w:rFonts w:ascii="Times New Roman" w:hAnsi="Times New Roman"/>
        <w:i/>
        <w:sz w:val="24"/>
        <w:szCs w:val="24"/>
        <w:lang w:val="uk-UA"/>
      </w:rPr>
      <w:t>»</w:t>
    </w:r>
    <w:r w:rsidRPr="00345A8B">
      <w:rPr>
        <w:rFonts w:ascii="Times New Roman" w:hAnsi="Times New Roman"/>
        <w:i/>
        <w:sz w:val="24"/>
        <w:szCs w:val="24"/>
        <w:lang w:val="en-US"/>
      </w:rPr>
      <w:t xml:space="preserve"> p. </w:t>
    </w:r>
    <w:sdt>
      <w:sdtPr>
        <w:rPr>
          <w:i/>
        </w:rPr>
        <w:id w:val="-255985702"/>
      </w:sdtPr>
      <w:sdtContent>
        <w:r w:rsidR="00D31B54" w:rsidRPr="00345A8B">
          <w:rPr>
            <w:i/>
          </w:rPr>
          <w:fldChar w:fldCharType="begin"/>
        </w:r>
        <w:r w:rsidRPr="00345A8B">
          <w:rPr>
            <w:i/>
            <w:lang w:val="en-US"/>
          </w:rPr>
          <w:instrText>PAGE   \* MERGEFORMAT</w:instrText>
        </w:r>
        <w:r w:rsidR="00D31B54" w:rsidRPr="00345A8B">
          <w:rPr>
            <w:i/>
          </w:rPr>
          <w:fldChar w:fldCharType="separate"/>
        </w:r>
        <w:r w:rsidR="00D50E7D">
          <w:rPr>
            <w:i/>
            <w:noProof/>
            <w:lang w:val="en-US"/>
          </w:rPr>
          <w:t>23</w:t>
        </w:r>
        <w:r w:rsidR="00D31B54" w:rsidRPr="00345A8B">
          <w:rPr>
            <w:i/>
          </w:rPr>
          <w:fldChar w:fldCharType="end"/>
        </w:r>
      </w:sdtContent>
    </w:sdt>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1AE8" w:rsidRDefault="00411AE8" w:rsidP="00910C0F">
      <w:pPr>
        <w:spacing w:after="0" w:line="240" w:lineRule="auto"/>
      </w:pPr>
      <w:r>
        <w:separator/>
      </w:r>
    </w:p>
  </w:footnote>
  <w:footnote w:type="continuationSeparator" w:id="1">
    <w:p w:rsidR="00411AE8" w:rsidRDefault="00411AE8" w:rsidP="00910C0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C0F" w:rsidRPr="00910C0F" w:rsidRDefault="00910C0F" w:rsidP="00910C0F">
    <w:pPr>
      <w:spacing w:after="0" w:line="240" w:lineRule="auto"/>
      <w:jc w:val="both"/>
      <w:rPr>
        <w:rFonts w:ascii="Times New Roman" w:eastAsia="Times New Roman" w:hAnsi="Times New Roman" w:cs="Times New Roman"/>
        <w:color w:val="000000"/>
        <w:sz w:val="28"/>
        <w:szCs w:val="28"/>
        <w:lang w:val="uk-UA" w:eastAsia="ru-RU"/>
      </w:rPr>
    </w:pPr>
    <w:r w:rsidRPr="00A35AFB">
      <w:rPr>
        <w:rFonts w:ascii="Times New Roman" w:hAnsi="Times New Roman"/>
        <w:i/>
        <w:sz w:val="24"/>
        <w:szCs w:val="24"/>
        <w:lang w:val="en-US"/>
      </w:rPr>
      <w:t>ONMedU, Departmen</w:t>
    </w:r>
    <w:r>
      <w:rPr>
        <w:rFonts w:ascii="Times New Roman" w:hAnsi="Times New Roman"/>
        <w:i/>
        <w:sz w:val="24"/>
        <w:szCs w:val="24"/>
        <w:lang w:val="en-US"/>
      </w:rPr>
      <w:t>t of Drug Technology Practice №7</w:t>
    </w:r>
    <w:r w:rsidRPr="00A35AFB">
      <w:rPr>
        <w:rFonts w:ascii="Times New Roman" w:hAnsi="Times New Roman"/>
        <w:i/>
        <w:sz w:val="24"/>
        <w:szCs w:val="24"/>
        <w:lang w:val="en-US"/>
      </w:rPr>
      <w:t xml:space="preserve">. </w:t>
    </w:r>
    <w:r w:rsidRPr="00910C0F">
      <w:rPr>
        <w:rFonts w:ascii="Times New Roman" w:eastAsia="Times New Roman" w:hAnsi="Times New Roman" w:cs="Times New Roman"/>
        <w:i/>
        <w:color w:val="000000"/>
        <w:sz w:val="24"/>
        <w:szCs w:val="24"/>
        <w:lang w:val="en-US" w:eastAsia="ru-RU"/>
      </w:rPr>
      <w:t>«</w:t>
    </w:r>
    <w:r w:rsidRPr="00910C0F">
      <w:rPr>
        <w:rFonts w:ascii="Times New Roman" w:eastAsia="Times New Roman" w:hAnsi="Times New Roman" w:cs="Times New Roman"/>
        <w:bCs/>
        <w:i/>
        <w:color w:val="000000"/>
        <w:sz w:val="24"/>
        <w:szCs w:val="24"/>
        <w:lang w:val="en-US" w:eastAsia="ru-RU"/>
      </w:rPr>
      <w:t>Pharmaco-technological methods for assessing the decomposition, solubility and release of drugs from drugs.</w:t>
    </w:r>
    <w:r w:rsidRPr="00910C0F">
      <w:rPr>
        <w:rFonts w:ascii="Times New Roman" w:eastAsia="Times New Roman" w:hAnsi="Times New Roman" w:cs="Times New Roman"/>
        <w:bCs/>
        <w:i/>
        <w:color w:val="000000"/>
        <w:sz w:val="24"/>
        <w:szCs w:val="24"/>
        <w:lang w:val="uk-UA" w:eastAsia="ru-RU"/>
      </w:rPr>
      <w:t>»</w:t>
    </w:r>
  </w:p>
  <w:p w:rsidR="00910C0F" w:rsidRPr="00910C0F" w:rsidRDefault="00910C0F" w:rsidP="00910C0F">
    <w:pPr>
      <w:pStyle w:val="a5"/>
      <w:ind w:firstLine="567"/>
      <w:jc w:val="both"/>
      <w:rPr>
        <w:rFonts w:ascii="Times New Roman" w:hAnsi="Times New Roman"/>
        <w:i/>
        <w:sz w:val="24"/>
        <w:szCs w:val="24"/>
        <w:lang w:val="uk-UA"/>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E121C"/>
    <w:multiLevelType w:val="multilevel"/>
    <w:tmpl w:val="F38611D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7F85CC4"/>
    <w:multiLevelType w:val="multilevel"/>
    <w:tmpl w:val="0B12F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9412E28"/>
    <w:multiLevelType w:val="multilevel"/>
    <w:tmpl w:val="02FCBA8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0C885E24"/>
    <w:multiLevelType w:val="multilevel"/>
    <w:tmpl w:val="8ED64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0011ABD"/>
    <w:multiLevelType w:val="multilevel"/>
    <w:tmpl w:val="0CAEF5C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13DD376C"/>
    <w:multiLevelType w:val="multilevel"/>
    <w:tmpl w:val="E4E6CA6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9797437"/>
    <w:multiLevelType w:val="multilevel"/>
    <w:tmpl w:val="5B4853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C562881"/>
    <w:multiLevelType w:val="multilevel"/>
    <w:tmpl w:val="41E44A0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35210239"/>
    <w:multiLevelType w:val="multilevel"/>
    <w:tmpl w:val="0B46D5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38136A51"/>
    <w:multiLevelType w:val="multilevel"/>
    <w:tmpl w:val="C6A8985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E2139FF"/>
    <w:multiLevelType w:val="multilevel"/>
    <w:tmpl w:val="33941CE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E9E61B0"/>
    <w:multiLevelType w:val="multilevel"/>
    <w:tmpl w:val="C56A0C7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FD474EE"/>
    <w:multiLevelType w:val="multilevel"/>
    <w:tmpl w:val="4B5801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CB922D3"/>
    <w:multiLevelType w:val="multilevel"/>
    <w:tmpl w:val="606C844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56525A82"/>
    <w:multiLevelType w:val="multilevel"/>
    <w:tmpl w:val="CBFE61E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715071B"/>
    <w:multiLevelType w:val="multilevel"/>
    <w:tmpl w:val="B3229D4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8822E0D"/>
    <w:multiLevelType w:val="multilevel"/>
    <w:tmpl w:val="B4E405E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657B6A92"/>
    <w:multiLevelType w:val="multilevel"/>
    <w:tmpl w:val="61B26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716A38C8"/>
    <w:multiLevelType w:val="multilevel"/>
    <w:tmpl w:val="0EF089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74012035"/>
    <w:multiLevelType w:val="multilevel"/>
    <w:tmpl w:val="944A59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763B19F8"/>
    <w:multiLevelType w:val="multilevel"/>
    <w:tmpl w:val="D7A68926"/>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78163E0A"/>
    <w:multiLevelType w:val="multilevel"/>
    <w:tmpl w:val="7F9CF05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7BF83C29"/>
    <w:multiLevelType w:val="multilevel"/>
    <w:tmpl w:val="81E6B3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C551710"/>
    <w:multiLevelType w:val="multilevel"/>
    <w:tmpl w:val="E7E4A2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E1F2E93"/>
    <w:multiLevelType w:val="multilevel"/>
    <w:tmpl w:val="1618D6A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7E357D62"/>
    <w:multiLevelType w:val="hybridMultilevel"/>
    <w:tmpl w:val="325C7EFC"/>
    <w:lvl w:ilvl="0" w:tplc="0419000F">
      <w:start w:val="1"/>
      <w:numFmt w:val="decimal"/>
      <w:lvlText w:val="%1."/>
      <w:lvlJc w:val="left"/>
      <w:pPr>
        <w:ind w:left="720" w:hanging="360"/>
      </w:pPr>
      <w:rPr>
        <w:rFonts w:cs="Times New Roman" w:hint="default"/>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
  </w:num>
  <w:num w:numId="2">
    <w:abstractNumId w:val="3"/>
  </w:num>
  <w:num w:numId="3">
    <w:abstractNumId w:val="6"/>
  </w:num>
  <w:num w:numId="4">
    <w:abstractNumId w:val="18"/>
  </w:num>
  <w:num w:numId="5">
    <w:abstractNumId w:val="8"/>
  </w:num>
  <w:num w:numId="6">
    <w:abstractNumId w:val="15"/>
  </w:num>
  <w:num w:numId="7">
    <w:abstractNumId w:val="13"/>
  </w:num>
  <w:num w:numId="8">
    <w:abstractNumId w:val="5"/>
  </w:num>
  <w:num w:numId="9">
    <w:abstractNumId w:val="23"/>
  </w:num>
  <w:num w:numId="10">
    <w:abstractNumId w:val="4"/>
  </w:num>
  <w:num w:numId="11">
    <w:abstractNumId w:val="16"/>
  </w:num>
  <w:num w:numId="12">
    <w:abstractNumId w:val="14"/>
  </w:num>
  <w:num w:numId="13">
    <w:abstractNumId w:val="21"/>
  </w:num>
  <w:num w:numId="14">
    <w:abstractNumId w:val="17"/>
  </w:num>
  <w:num w:numId="15">
    <w:abstractNumId w:val="7"/>
  </w:num>
  <w:num w:numId="16">
    <w:abstractNumId w:val="0"/>
  </w:num>
  <w:num w:numId="17">
    <w:abstractNumId w:val="11"/>
  </w:num>
  <w:num w:numId="18">
    <w:abstractNumId w:val="12"/>
  </w:num>
  <w:num w:numId="19">
    <w:abstractNumId w:val="9"/>
  </w:num>
  <w:num w:numId="20">
    <w:abstractNumId w:val="2"/>
  </w:num>
  <w:num w:numId="21">
    <w:abstractNumId w:val="10"/>
  </w:num>
  <w:num w:numId="22">
    <w:abstractNumId w:val="20"/>
  </w:num>
  <w:num w:numId="23">
    <w:abstractNumId w:val="24"/>
  </w:num>
  <w:num w:numId="24">
    <w:abstractNumId w:val="22"/>
  </w:num>
  <w:num w:numId="25">
    <w:abstractNumId w:val="19"/>
  </w:num>
  <w:num w:numId="26">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defaultTabStop w:val="708"/>
  <w:characterSpacingControl w:val="doNotCompress"/>
  <w:footnotePr>
    <w:footnote w:id="0"/>
    <w:footnote w:id="1"/>
  </w:footnotePr>
  <w:endnotePr>
    <w:endnote w:id="0"/>
    <w:endnote w:id="1"/>
  </w:endnotePr>
  <w:compat/>
  <w:rsids>
    <w:rsidRoot w:val="004716FF"/>
    <w:rsid w:val="00013B5A"/>
    <w:rsid w:val="001E1684"/>
    <w:rsid w:val="00216C16"/>
    <w:rsid w:val="00304D9F"/>
    <w:rsid w:val="0034678C"/>
    <w:rsid w:val="00411AE8"/>
    <w:rsid w:val="004716FF"/>
    <w:rsid w:val="005A2E5B"/>
    <w:rsid w:val="00797C43"/>
    <w:rsid w:val="00873796"/>
    <w:rsid w:val="00910C0F"/>
    <w:rsid w:val="00AA2061"/>
    <w:rsid w:val="00AE0260"/>
    <w:rsid w:val="00B3281C"/>
    <w:rsid w:val="00BB3668"/>
    <w:rsid w:val="00D31B54"/>
    <w:rsid w:val="00D50E7D"/>
    <w:rsid w:val="00E23012"/>
    <w:rsid w:val="00F6094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Прямая со стрелкой 95"/>
        <o:r id="V:Rule2" type="connector" idref="#Соединительная линия уступом 94"/>
        <o:r id="V:Rule3" type="connector" idref="#Соединительная линия уступом 92"/>
        <o:r id="V:Rule4" type="connector" idref="#Соединительная линия уступом 90"/>
        <o:r id="V:Rule5" type="connector" idref="#Соединительная линия уступом 88"/>
        <o:r id="V:Rule6" type="connector" idref="#Соединительная линия уступом 86"/>
        <o:r id="V:Rule7" type="connector" idref="#Соединительная линия уступом 84"/>
        <o:r id="V:Rule8" type="connector" idref="#Соединительная линия уступом 8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1B54"/>
  </w:style>
  <w:style w:type="paragraph" w:styleId="5">
    <w:name w:val="heading 5"/>
    <w:basedOn w:val="a"/>
    <w:link w:val="50"/>
    <w:uiPriority w:val="9"/>
    <w:qFormat/>
    <w:rsid w:val="004716FF"/>
    <w:pPr>
      <w:spacing w:before="100" w:beforeAutospacing="1" w:after="100" w:afterAutospacing="1" w:line="240" w:lineRule="auto"/>
      <w:outlineLvl w:val="4"/>
    </w:pPr>
    <w:rPr>
      <w:rFonts w:ascii="Times New Roman" w:eastAsia="Times New Roman" w:hAnsi="Times New Roman" w:cs="Times New Roman"/>
      <w:b/>
      <w:bCs/>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uiPriority w:val="9"/>
    <w:rsid w:val="004716FF"/>
    <w:rPr>
      <w:rFonts w:ascii="Times New Roman" w:eastAsia="Times New Roman" w:hAnsi="Times New Roman" w:cs="Times New Roman"/>
      <w:b/>
      <w:bCs/>
      <w:sz w:val="20"/>
      <w:szCs w:val="20"/>
      <w:lang w:eastAsia="ru-RU"/>
    </w:rPr>
  </w:style>
  <w:style w:type="paragraph" w:customStyle="1" w:styleId="msonormal0">
    <w:name w:val="msonormal"/>
    <w:basedOn w:val="a"/>
    <w:rsid w:val="004716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4716F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AE0260"/>
    <w:pPr>
      <w:ind w:left="720"/>
      <w:contextualSpacing/>
    </w:pPr>
    <w:rPr>
      <w:rFonts w:eastAsiaTheme="minorEastAsia" w:cs="Times New Roman"/>
      <w:lang w:eastAsia="ru-RU"/>
    </w:rPr>
  </w:style>
  <w:style w:type="paragraph" w:styleId="a5">
    <w:name w:val="header"/>
    <w:basedOn w:val="a"/>
    <w:link w:val="a6"/>
    <w:uiPriority w:val="99"/>
    <w:unhideWhenUsed/>
    <w:rsid w:val="00910C0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10C0F"/>
  </w:style>
  <w:style w:type="paragraph" w:styleId="a7">
    <w:name w:val="footer"/>
    <w:basedOn w:val="a"/>
    <w:link w:val="a8"/>
    <w:uiPriority w:val="99"/>
    <w:unhideWhenUsed/>
    <w:rsid w:val="00910C0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910C0F"/>
  </w:style>
  <w:style w:type="paragraph" w:styleId="a9">
    <w:name w:val="Balloon Text"/>
    <w:basedOn w:val="a"/>
    <w:link w:val="aa"/>
    <w:uiPriority w:val="99"/>
    <w:semiHidden/>
    <w:unhideWhenUsed/>
    <w:rsid w:val="00D50E7D"/>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D50E7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21221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jpe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microsoft.com/office/2007/relationships/hdphoto" Target="media/hdphoto1.wdp"/><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23</Pages>
  <Words>7141</Words>
  <Characters>40707</Characters>
  <Application>Microsoft Office Word</Application>
  <DocSecurity>0</DocSecurity>
  <Lines>339</Lines>
  <Paragraphs>95</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47753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dm_pa</cp:lastModifiedBy>
  <cp:revision>7</cp:revision>
  <cp:lastPrinted>2022-02-16T14:58:00Z</cp:lastPrinted>
  <dcterms:created xsi:type="dcterms:W3CDTF">2021-10-19T21:47:00Z</dcterms:created>
  <dcterms:modified xsi:type="dcterms:W3CDTF">2023-02-02T17:05:00Z</dcterms:modified>
</cp:coreProperties>
</file>