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60B" w:rsidRPr="0009160B" w:rsidRDefault="0009160B" w:rsidP="0009160B">
      <w:pPr>
        <w:spacing w:after="0" w:line="240" w:lineRule="auto"/>
        <w:jc w:val="center"/>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ODESSA NATIONAL MEDICAL UNIVERSITY</w:t>
      </w:r>
    </w:p>
    <w:p w:rsidR="0009160B" w:rsidRPr="0009160B" w:rsidRDefault="0009160B" w:rsidP="0009160B">
      <w:pPr>
        <w:spacing w:after="0" w:line="240" w:lineRule="auto"/>
        <w:jc w:val="center"/>
        <w:outlineLvl w:val="4"/>
        <w:rPr>
          <w:rFonts w:ascii="Calibri" w:eastAsia="Times New Roman" w:hAnsi="Calibri" w:cs="Calibri"/>
          <w:b/>
          <w:bCs/>
          <w:color w:val="000000"/>
          <w:sz w:val="28"/>
          <w:szCs w:val="28"/>
          <w:lang w:val="en-US" w:eastAsia="ru-RU"/>
        </w:rPr>
      </w:pPr>
      <w:r w:rsidRPr="0009160B">
        <w:rPr>
          <w:rFonts w:ascii="Times New Roman" w:eastAsia="Times New Roman" w:hAnsi="Times New Roman" w:cs="Times New Roman"/>
          <w:b/>
          <w:bCs/>
          <w:caps/>
          <w:color w:val="000000"/>
          <w:sz w:val="28"/>
          <w:szCs w:val="28"/>
          <w:lang w:val="en-US" w:eastAsia="ru-RU"/>
        </w:rPr>
        <w:t>DEPARTMENT OF DRUGS TECHNOLOGY</w:t>
      </w:r>
    </w:p>
    <w:p w:rsidR="0009160B" w:rsidRPr="0009160B" w:rsidRDefault="0009160B" w:rsidP="0009160B">
      <w:pPr>
        <w:spacing w:after="0" w:line="240" w:lineRule="auto"/>
        <w:jc w:val="center"/>
        <w:rPr>
          <w:rFonts w:ascii="Calibri" w:eastAsia="Times New Roman" w:hAnsi="Calibri" w:cs="Calibri"/>
          <w:color w:val="000000"/>
          <w:sz w:val="28"/>
          <w:szCs w:val="28"/>
          <w:lang w:val="en-US" w:eastAsia="ru-RU"/>
        </w:rPr>
      </w:pPr>
    </w:p>
    <w:p w:rsidR="00967F8C" w:rsidRPr="005A59BB" w:rsidRDefault="00967F8C" w:rsidP="00967F8C">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967F8C" w:rsidRPr="005A59BB" w:rsidRDefault="00967F8C" w:rsidP="00967F8C">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967F8C" w:rsidRPr="005A59BB" w:rsidRDefault="001527EA" w:rsidP="00967F8C">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967F8C" w:rsidRPr="005A59BB">
        <w:rPr>
          <w:rFonts w:ascii="Times New Roman" w:hAnsi="Times New Roman"/>
          <w:color w:val="000000"/>
          <w:sz w:val="28"/>
          <w:szCs w:val="28"/>
          <w:lang w:val="en-US" w:eastAsia="ru-RU"/>
        </w:rPr>
        <w:t>(BorisyukI.Yu.)</w:t>
      </w:r>
    </w:p>
    <w:p w:rsidR="00967F8C" w:rsidRPr="005A59BB" w:rsidRDefault="00967F8C" w:rsidP="00967F8C">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967F8C" w:rsidRPr="005A59BB" w:rsidRDefault="009A0957" w:rsidP="00967F8C">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967F8C" w:rsidRPr="005A59BB">
        <w:rPr>
          <w:rFonts w:ascii="Times New Roman" w:hAnsi="Times New Roman"/>
          <w:color w:val="000000"/>
          <w:sz w:val="28"/>
          <w:szCs w:val="28"/>
          <w:lang w:val="en-US" w:eastAsia="ru-RU"/>
        </w:rPr>
        <w:t>»</w:t>
      </w:r>
      <w:r w:rsidR="00967F8C">
        <w:rPr>
          <w:rFonts w:ascii="Times New Roman" w:hAnsi="Times New Roman"/>
          <w:color w:val="000000"/>
          <w:sz w:val="28"/>
          <w:szCs w:val="28"/>
          <w:lang w:val="en-US" w:eastAsia="ru-RU"/>
        </w:rPr>
        <w:t xml:space="preserve"> a</w:t>
      </w:r>
      <w:r w:rsidR="00967F8C"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967F8C">
        <w:rPr>
          <w:rFonts w:ascii="Times New Roman" w:hAnsi="Times New Roman"/>
          <w:color w:val="000000"/>
          <w:sz w:val="28"/>
          <w:szCs w:val="28"/>
          <w:lang w:val="en-US" w:eastAsia="ru-RU"/>
        </w:rPr>
        <w:t xml:space="preserve"> y.</w:t>
      </w:r>
    </w:p>
    <w:p w:rsidR="0009160B" w:rsidRPr="0009160B" w:rsidRDefault="0009160B" w:rsidP="0009160B">
      <w:pPr>
        <w:spacing w:after="0" w:line="240" w:lineRule="auto"/>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rPr>
          <w:rFonts w:ascii="Calibri" w:eastAsia="Times New Roman" w:hAnsi="Calibri" w:cs="Calibri"/>
          <w:color w:val="000000"/>
          <w:sz w:val="28"/>
          <w:szCs w:val="28"/>
          <w:lang w:val="en-US" w:eastAsia="ru-RU"/>
        </w:rPr>
      </w:pPr>
    </w:p>
    <w:p w:rsidR="0009160B" w:rsidRPr="0009160B" w:rsidRDefault="0009160B" w:rsidP="0009160B">
      <w:pPr>
        <w:spacing w:after="0" w:line="322" w:lineRule="atLeast"/>
        <w:rPr>
          <w:rFonts w:ascii="Calibri" w:eastAsia="Times New Roman" w:hAnsi="Calibri" w:cs="Calibri"/>
          <w:color w:val="000000"/>
          <w:sz w:val="28"/>
          <w:szCs w:val="28"/>
          <w:lang w:val="en-US" w:eastAsia="ru-RU"/>
        </w:rPr>
      </w:pPr>
    </w:p>
    <w:p w:rsidR="0009160B" w:rsidRPr="0009160B" w:rsidRDefault="0009160B" w:rsidP="0009160B">
      <w:pPr>
        <w:spacing w:after="0" w:line="322" w:lineRule="atLeast"/>
        <w:jc w:val="center"/>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METHODICAL DEVELOPMENT OF PRACTICAL LESSON</w:t>
      </w:r>
    </w:p>
    <w:p w:rsidR="0009160B" w:rsidRPr="0009160B" w:rsidRDefault="0009160B" w:rsidP="0009160B">
      <w:pPr>
        <w:spacing w:after="0" w:line="322" w:lineRule="atLeast"/>
        <w:jc w:val="both"/>
        <w:rPr>
          <w:rFonts w:ascii="Calibri" w:eastAsia="Times New Roman" w:hAnsi="Calibri" w:cs="Calibri"/>
          <w:color w:val="000000"/>
          <w:sz w:val="28"/>
          <w:szCs w:val="28"/>
          <w:lang w:val="en-US" w:eastAsia="ru-RU"/>
        </w:rPr>
      </w:pPr>
    </w:p>
    <w:p w:rsidR="0009160B" w:rsidRPr="0009160B" w:rsidRDefault="0009160B" w:rsidP="0009160B">
      <w:pPr>
        <w:spacing w:after="0" w:line="322" w:lineRule="atLeast"/>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Course: </w:t>
      </w:r>
      <w:r w:rsidRPr="0009160B">
        <w:rPr>
          <w:rFonts w:ascii="Times New Roman" w:eastAsia="Times New Roman" w:hAnsi="Times New Roman" w:cs="Times New Roman"/>
          <w:color w:val="000000"/>
          <w:sz w:val="28"/>
          <w:szCs w:val="28"/>
          <w:u w:val="single"/>
          <w:lang w:val="en-US" w:eastAsia="ru-RU"/>
        </w:rPr>
        <w:t>5</w:t>
      </w:r>
      <w:r w:rsidRPr="0009160B">
        <w:rPr>
          <w:rFonts w:ascii="Times New Roman" w:eastAsia="Times New Roman" w:hAnsi="Times New Roman" w:cs="Times New Roman"/>
          <w:color w:val="000000"/>
          <w:sz w:val="28"/>
          <w:szCs w:val="28"/>
          <w:lang w:val="en-US" w:eastAsia="ru-RU"/>
        </w:rPr>
        <w:t xml:space="preserve">Faculty: </w:t>
      </w:r>
      <w:r w:rsidRPr="0009160B">
        <w:rPr>
          <w:rFonts w:ascii="Times New Roman" w:eastAsia="Times New Roman" w:hAnsi="Times New Roman" w:cs="Times New Roman"/>
          <w:color w:val="000000"/>
          <w:sz w:val="28"/>
          <w:szCs w:val="28"/>
          <w:u w:val="single"/>
          <w:lang w:val="en-US" w:eastAsia="ru-RU"/>
        </w:rPr>
        <w:t>Pharmaceutical</w:t>
      </w:r>
    </w:p>
    <w:p w:rsidR="0009160B" w:rsidRPr="0009160B" w:rsidRDefault="0009160B" w:rsidP="0009160B">
      <w:pPr>
        <w:spacing w:after="0" w:line="322" w:lineRule="atLeast"/>
        <w:jc w:val="center"/>
        <w:rPr>
          <w:rFonts w:ascii="Calibri" w:eastAsia="Times New Roman" w:hAnsi="Calibri" w:cs="Calibri"/>
          <w:color w:val="000000"/>
          <w:sz w:val="28"/>
          <w:szCs w:val="28"/>
          <w:lang w:val="en-US" w:eastAsia="ru-RU"/>
        </w:rPr>
      </w:pPr>
    </w:p>
    <w:p w:rsidR="0009160B" w:rsidRPr="0009160B" w:rsidRDefault="0009160B" w:rsidP="0009160B">
      <w:pPr>
        <w:spacing w:after="0" w:line="322" w:lineRule="atLeast"/>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Course Biopharmacy</w:t>
      </w:r>
    </w:p>
    <w:p w:rsidR="0009160B" w:rsidRPr="0009160B" w:rsidRDefault="0009160B" w:rsidP="0009160B">
      <w:pPr>
        <w:spacing w:after="0" w:line="322" w:lineRule="atLeast"/>
        <w:jc w:val="both"/>
        <w:rPr>
          <w:rFonts w:ascii="Calibri" w:eastAsia="Times New Roman" w:hAnsi="Calibri" w:cs="Calibri"/>
          <w:color w:val="000000"/>
          <w:sz w:val="28"/>
          <w:szCs w:val="28"/>
          <w:lang w:val="en-US" w:eastAsia="ru-RU"/>
        </w:rPr>
      </w:pPr>
    </w:p>
    <w:p w:rsidR="0009160B" w:rsidRPr="00967F8C" w:rsidRDefault="00967F8C" w:rsidP="0009160B">
      <w:pPr>
        <w:spacing w:after="0" w:line="322" w:lineRule="atLeast"/>
        <w:jc w:val="both"/>
        <w:rPr>
          <w:rFonts w:ascii="Calibri" w:eastAsia="Times New Roman" w:hAnsi="Calibri" w:cs="Calibri"/>
          <w:color w:val="000000"/>
          <w:sz w:val="28"/>
          <w:szCs w:val="28"/>
          <w:lang w:val="en-US" w:eastAsia="ru-RU"/>
        </w:rPr>
      </w:pPr>
      <w:r>
        <w:rPr>
          <w:rFonts w:ascii="Times New Roman" w:eastAsia="Times New Roman" w:hAnsi="Times New Roman" w:cs="Times New Roman"/>
          <w:color w:val="000000"/>
          <w:sz w:val="28"/>
          <w:szCs w:val="28"/>
          <w:lang w:val="en-US" w:eastAsia="ru-RU"/>
        </w:rPr>
        <w:t xml:space="preserve">Practical lesson №11 Topic: </w:t>
      </w:r>
      <w:r>
        <w:rPr>
          <w:rFonts w:ascii="Times New Roman" w:eastAsia="Times New Roman" w:hAnsi="Times New Roman" w:cs="Times New Roman"/>
          <w:color w:val="000000"/>
          <w:sz w:val="28"/>
          <w:szCs w:val="28"/>
          <w:lang w:val="uk-UA" w:eastAsia="ru-RU"/>
        </w:rPr>
        <w:t>«</w:t>
      </w:r>
      <w:r w:rsidR="0009160B" w:rsidRPr="0009160B">
        <w:rPr>
          <w:rFonts w:ascii="Times New Roman" w:eastAsia="Times New Roman" w:hAnsi="Times New Roman" w:cs="Times New Roman"/>
          <w:b/>
          <w:bCs/>
          <w:color w:val="000000"/>
          <w:sz w:val="28"/>
          <w:szCs w:val="28"/>
          <w:lang w:val="en-US" w:eastAsia="ru-RU"/>
        </w:rPr>
        <w:t xml:space="preserve">Influence on bioavailability and therapeutic activity of spatial isomerism </w:t>
      </w:r>
      <w:r>
        <w:rPr>
          <w:rFonts w:ascii="Times New Roman" w:eastAsia="Times New Roman" w:hAnsi="Times New Roman" w:cs="Times New Roman"/>
          <w:b/>
          <w:bCs/>
          <w:color w:val="000000"/>
          <w:sz w:val="28"/>
          <w:szCs w:val="28"/>
          <w:lang w:val="en-US" w:eastAsia="ru-RU"/>
        </w:rPr>
        <w:t>and optical properties of drugs.</w:t>
      </w:r>
      <w:r w:rsidRPr="00967F8C">
        <w:rPr>
          <w:rFonts w:ascii="Times New Roman" w:eastAsia="Times New Roman" w:hAnsi="Times New Roman" w:cs="Times New Roman"/>
          <w:b/>
          <w:bCs/>
          <w:color w:val="000000"/>
          <w:sz w:val="28"/>
          <w:szCs w:val="28"/>
          <w:lang w:val="en-US" w:eastAsia="ru-RU"/>
        </w:rPr>
        <w:t>»</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jc w:val="center"/>
        <w:rPr>
          <w:rFonts w:ascii="Calibri" w:eastAsia="Times New Roman" w:hAnsi="Calibri" w:cs="Calibri"/>
          <w:color w:val="000000"/>
          <w:sz w:val="28"/>
          <w:szCs w:val="28"/>
          <w:lang w:val="en-US" w:eastAsia="ru-RU"/>
        </w:rPr>
      </w:pPr>
    </w:p>
    <w:p w:rsidR="00967F8C" w:rsidRPr="003160BA" w:rsidRDefault="00967F8C" w:rsidP="00967F8C">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967F8C" w:rsidRPr="005A59BB" w:rsidRDefault="00967F8C" w:rsidP="00967F8C">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967F8C" w:rsidRPr="005A59BB" w:rsidRDefault="001527EA" w:rsidP="00967F8C">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967F8C">
        <w:rPr>
          <w:rFonts w:ascii="Times New Roman" w:hAnsi="Times New Roman"/>
          <w:color w:val="000000"/>
          <w:sz w:val="28"/>
          <w:szCs w:val="28"/>
          <w:lang w:val="en-US" w:eastAsia="ru-RU"/>
        </w:rPr>
        <w:t>(Fizor. N.S.</w:t>
      </w:r>
      <w:r w:rsidR="00967F8C" w:rsidRPr="005A59BB">
        <w:rPr>
          <w:rFonts w:ascii="Times New Roman" w:hAnsi="Times New Roman"/>
          <w:color w:val="000000"/>
          <w:sz w:val="28"/>
          <w:szCs w:val="28"/>
          <w:lang w:val="en-US" w:eastAsia="ru-RU"/>
        </w:rPr>
        <w:t>)</w:t>
      </w:r>
    </w:p>
    <w:p w:rsidR="00967F8C" w:rsidRPr="005A59BB" w:rsidRDefault="00967F8C" w:rsidP="00967F8C">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967F8C" w:rsidRPr="003160BA" w:rsidRDefault="00967F8C" w:rsidP="00967F8C">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967F8C" w:rsidRPr="005A59BB" w:rsidRDefault="009A0957" w:rsidP="00967F8C">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967F8C" w:rsidRPr="005A59BB">
        <w:rPr>
          <w:rFonts w:ascii="Times New Roman" w:hAnsi="Times New Roman"/>
          <w:color w:val="000000"/>
          <w:sz w:val="28"/>
          <w:szCs w:val="28"/>
          <w:lang w:val="en-US" w:eastAsia="ru-RU"/>
        </w:rPr>
        <w:t>»</w:t>
      </w:r>
      <w:r w:rsidR="00967F8C">
        <w:rPr>
          <w:rFonts w:ascii="Times New Roman" w:hAnsi="Times New Roman"/>
          <w:color w:val="000000"/>
          <w:sz w:val="28"/>
          <w:szCs w:val="28"/>
          <w:lang w:val="en-US" w:eastAsia="ru-RU"/>
        </w:rPr>
        <w:t xml:space="preserve"> a</w:t>
      </w:r>
      <w:r w:rsidR="00967F8C" w:rsidRPr="0012435F">
        <w:rPr>
          <w:rFonts w:ascii="Times New Roman" w:hAnsi="Times New Roman"/>
          <w:color w:val="000000"/>
          <w:sz w:val="28"/>
          <w:szCs w:val="28"/>
          <w:lang w:val="en-US" w:eastAsia="ru-RU"/>
        </w:rPr>
        <w:t>ugust</w:t>
      </w:r>
      <w:r w:rsidR="00967F8C">
        <w:rPr>
          <w:rFonts w:ascii="Times New Roman" w:hAnsi="Times New Roman"/>
          <w:color w:val="000000"/>
          <w:sz w:val="28"/>
          <w:szCs w:val="28"/>
          <w:lang w:val="en-US" w:eastAsia="ru-RU"/>
        </w:rPr>
        <w:t>202</w:t>
      </w:r>
      <w:r>
        <w:rPr>
          <w:rFonts w:ascii="Times New Roman" w:hAnsi="Times New Roman"/>
          <w:color w:val="000000"/>
          <w:sz w:val="28"/>
          <w:szCs w:val="28"/>
          <w:lang w:val="uk-UA" w:eastAsia="ru-RU"/>
        </w:rPr>
        <w:t>2</w:t>
      </w:r>
      <w:r w:rsidR="00967F8C">
        <w:rPr>
          <w:rFonts w:ascii="Times New Roman" w:hAnsi="Times New Roman"/>
          <w:color w:val="000000"/>
          <w:sz w:val="28"/>
          <w:szCs w:val="28"/>
          <w:lang w:val="en-US" w:eastAsia="ru-RU"/>
        </w:rPr>
        <w:t xml:space="preserve"> y.</w:t>
      </w:r>
    </w:p>
    <w:p w:rsidR="00967F8C" w:rsidRPr="003160BA" w:rsidRDefault="00967F8C" w:rsidP="00967F8C">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09160B" w:rsidRPr="0009160B" w:rsidRDefault="0009160B" w:rsidP="0009160B">
      <w:pPr>
        <w:spacing w:after="0" w:line="240" w:lineRule="auto"/>
        <w:ind w:firstLine="5103"/>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ind w:firstLine="5103"/>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ind w:firstLine="5812"/>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ind w:firstLine="5812"/>
        <w:jc w:val="both"/>
        <w:rPr>
          <w:rFonts w:ascii="Calibri" w:eastAsia="Times New Roman" w:hAnsi="Calibri" w:cs="Calibri"/>
          <w:color w:val="000000"/>
          <w:sz w:val="28"/>
          <w:szCs w:val="28"/>
          <w:lang w:val="en-US" w:eastAsia="ru-RU"/>
        </w:rPr>
      </w:pPr>
    </w:p>
    <w:p w:rsidR="0009160B" w:rsidRPr="0009160B" w:rsidRDefault="0009160B" w:rsidP="001527EA">
      <w:pPr>
        <w:spacing w:after="0" w:line="240" w:lineRule="auto"/>
        <w:ind w:firstLine="5812"/>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jc w:val="both"/>
        <w:rPr>
          <w:rFonts w:ascii="Times New Roman" w:eastAsia="Times New Roman" w:hAnsi="Times New Roman" w:cs="Times New Roman"/>
          <w:color w:val="000000"/>
          <w:sz w:val="28"/>
          <w:szCs w:val="28"/>
          <w:lang w:val="en-US" w:eastAsia="ru-RU"/>
        </w:rPr>
      </w:pP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p>
    <w:p w:rsidR="0009160B" w:rsidRPr="0009160B" w:rsidRDefault="00272462" w:rsidP="00967F8C">
      <w:pPr>
        <w:spacing w:after="0" w:line="240" w:lineRule="auto"/>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t>Odes</w:t>
      </w:r>
      <w:r w:rsidR="009A0957">
        <w:rPr>
          <w:rFonts w:ascii="Times New Roman" w:eastAsia="Times New Roman" w:hAnsi="Times New Roman" w:cs="Times New Roman"/>
          <w:color w:val="000000"/>
          <w:sz w:val="28"/>
          <w:szCs w:val="28"/>
          <w:lang w:val="en-US" w:eastAsia="ru-RU"/>
        </w:rPr>
        <w:t>a – 202</w:t>
      </w:r>
      <w:r w:rsidR="009A0957">
        <w:rPr>
          <w:rFonts w:ascii="Times New Roman" w:eastAsia="Times New Roman" w:hAnsi="Times New Roman" w:cs="Times New Roman"/>
          <w:color w:val="000000"/>
          <w:sz w:val="28"/>
          <w:szCs w:val="28"/>
          <w:lang w:val="uk-UA" w:eastAsia="ru-RU"/>
        </w:rPr>
        <w:t>2</w:t>
      </w:r>
      <w:bookmarkStart w:id="0" w:name="_GoBack"/>
      <w:bookmarkEnd w:id="0"/>
      <w:r w:rsidR="0009160B" w:rsidRPr="0009160B">
        <w:rPr>
          <w:rFonts w:ascii="Times New Roman" w:eastAsia="Times New Roman" w:hAnsi="Times New Roman" w:cs="Times New Roman"/>
          <w:color w:val="000000"/>
          <w:sz w:val="28"/>
          <w:szCs w:val="28"/>
          <w:lang w:val="en-US" w:eastAsia="ru-RU"/>
        </w:rPr>
        <w:br w:type="page"/>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lastRenderedPageBreak/>
        <w:t xml:space="preserve">The purpose of the lesson: </w:t>
      </w:r>
      <w:r w:rsidRPr="0009160B">
        <w:rPr>
          <w:rFonts w:ascii="Times New Roman" w:eastAsia="Times New Roman" w:hAnsi="Times New Roman" w:cs="Times New Roman"/>
          <w:color w:val="000000"/>
          <w:sz w:val="28"/>
          <w:szCs w:val="28"/>
          <w:lang w:val="en-US" w:eastAsia="ru-RU"/>
        </w:rPr>
        <w:t>To master the influence of the spatial location of the molecule on the physicochemical, pharmacological properties and bioavailability of drugs; to study the pharmacokinetic and pharmacodynamic features of individual isomers of known drugs.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 xml:space="preserve">Basic concepts: </w:t>
      </w:r>
      <w:r w:rsidRPr="0009160B">
        <w:rPr>
          <w:rFonts w:ascii="Times New Roman" w:eastAsia="Times New Roman" w:hAnsi="Times New Roman" w:cs="Times New Roman"/>
          <w:color w:val="000000"/>
          <w:sz w:val="28"/>
          <w:szCs w:val="28"/>
          <w:lang w:val="en-US" w:eastAsia="ru-RU"/>
        </w:rPr>
        <w:t>Conformational isomerism, optical isomerism, enantiomers.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 xml:space="preserve">Equipment: </w:t>
      </w:r>
      <w:r w:rsidRPr="0009160B">
        <w:rPr>
          <w:rFonts w:ascii="Times New Roman" w:eastAsia="Times New Roman" w:hAnsi="Times New Roman" w:cs="Times New Roman"/>
          <w:color w:val="000000"/>
          <w:sz w:val="28"/>
          <w:szCs w:val="28"/>
          <w:lang w:val="en-US" w:eastAsia="ru-RU"/>
        </w:rPr>
        <w:t>according to the requirements of Good Pharmacy Practice (GPP).</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Study time: 2.0</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jc w:val="center"/>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Plan</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I. Organizational moment.</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ІІ. Control of basic knowledge</w:t>
      </w:r>
    </w:p>
    <w:p w:rsidR="0009160B" w:rsidRPr="0009160B" w:rsidRDefault="0009160B" w:rsidP="0009160B">
      <w:pPr>
        <w:spacing w:after="0" w:line="240" w:lineRule="auto"/>
        <w:ind w:left="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09160B" w:rsidRPr="0009160B" w:rsidRDefault="0009160B" w:rsidP="0009160B">
      <w:pPr>
        <w:spacing w:after="0" w:line="240" w:lineRule="auto"/>
        <w:ind w:left="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Requirements for theoretical knowledge: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Changing the spatial arrangement of the same groups in the molecule of biologically active substances can have as significant consequences as changes in the chemical nature of these groups. Spatial isomerism is geometric (cis-trans-isomerism) and optical. The CIS configuration of tripolidine is inactive, in contrast to the trans configuration, which has antihistamine, anticholinergic action, is a drug for colds and colds.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Spatial geometric isomers are divided into two types: conformational and configurational. </w:t>
      </w:r>
      <w:r w:rsidRPr="0009160B">
        <w:rPr>
          <w:rFonts w:ascii="Times New Roman" w:eastAsia="Times New Roman" w:hAnsi="Times New Roman" w:cs="Times New Roman"/>
          <w:i/>
          <w:iCs/>
          <w:color w:val="000000"/>
          <w:sz w:val="28"/>
          <w:szCs w:val="28"/>
          <w:lang w:val="en-US" w:eastAsia="ru-RU"/>
        </w:rPr>
        <w:t xml:space="preserve">Conformational isomerism is </w:t>
      </w:r>
      <w:r w:rsidRPr="0009160B">
        <w:rPr>
          <w:rFonts w:ascii="Times New Roman" w:eastAsia="Times New Roman" w:hAnsi="Times New Roman" w:cs="Times New Roman"/>
          <w:color w:val="000000"/>
          <w:sz w:val="28"/>
          <w:szCs w:val="28"/>
          <w:lang w:val="en-US" w:eastAsia="ru-RU"/>
        </w:rPr>
        <w:t xml:space="preserve">caused by the rotation of atoms or atomic groups around one or more simple </w:t>
      </w:r>
      <w:r w:rsidRPr="0009160B">
        <w:rPr>
          <w:rFonts w:ascii="Symbol" w:eastAsia="Times New Roman" w:hAnsi="Symbol" w:cs="Calibri"/>
          <w:color w:val="000000"/>
          <w:sz w:val="28"/>
          <w:szCs w:val="28"/>
          <w:lang w:val="en-US" w:eastAsia="ru-RU"/>
        </w:rPr>
        <w:sym w:font="Symbol" w:char="F073"/>
      </w:r>
      <w:r w:rsidRPr="0009160B">
        <w:rPr>
          <w:rFonts w:ascii="Symbol" w:eastAsia="Times New Roman" w:hAnsi="Symbol" w:cs="Calibri"/>
          <w:color w:val="000000"/>
          <w:sz w:val="28"/>
          <w:szCs w:val="28"/>
          <w:lang w:val="en-US" w:eastAsia="ru-RU"/>
        </w:rPr>
        <w:t></w:t>
      </w:r>
      <w:r w:rsidRPr="0009160B">
        <w:rPr>
          <w:rFonts w:ascii="Times New Roman" w:eastAsia="Times New Roman" w:hAnsi="Times New Roman" w:cs="Times New Roman"/>
          <w:color w:val="000000"/>
          <w:sz w:val="28"/>
          <w:szCs w:val="28"/>
          <w:lang w:val="en-US" w:eastAsia="ru-RU"/>
        </w:rPr>
        <w:t>-bonds. As a result of rotation around CC-bonds, molecules can have different spatial forms, which are called conformations.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i/>
          <w:iCs/>
          <w:color w:val="000000"/>
          <w:sz w:val="28"/>
          <w:szCs w:val="28"/>
          <w:lang w:val="en-US" w:eastAsia="ru-RU"/>
        </w:rPr>
        <w:t xml:space="preserve">Configuration isomers </w:t>
      </w:r>
      <w:r w:rsidRPr="0009160B">
        <w:rPr>
          <w:rFonts w:ascii="Times New Roman" w:eastAsia="Times New Roman" w:hAnsi="Times New Roman" w:cs="Times New Roman"/>
          <w:color w:val="000000"/>
          <w:sz w:val="28"/>
          <w:szCs w:val="28"/>
          <w:lang w:val="en-US" w:eastAsia="ru-RU"/>
        </w:rPr>
        <w:t>are stereoisomers whose molecules have different arrangements of atoms in space without conformation.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i/>
          <w:iCs/>
          <w:color w:val="000000"/>
          <w:sz w:val="28"/>
          <w:szCs w:val="28"/>
          <w:lang w:val="en-US" w:eastAsia="ru-RU"/>
        </w:rPr>
        <w:t xml:space="preserve">Optical isomerism </w:t>
      </w:r>
      <w:r w:rsidRPr="0009160B">
        <w:rPr>
          <w:rFonts w:ascii="Times New Roman" w:eastAsia="Times New Roman" w:hAnsi="Times New Roman" w:cs="Times New Roman"/>
          <w:color w:val="000000"/>
          <w:sz w:val="28"/>
          <w:szCs w:val="28"/>
          <w:lang w:val="en-US" w:eastAsia="ru-RU"/>
        </w:rPr>
        <w:t>(mirror isomerism, enantiomerism) is observed in substances that exhibit optical activity, ie able to rotate a plane-polarized light beam. These substances have one asymmetric carbon atom and are called enantiomers. There are D, L- (relative) and R, S-classification of optical isomers.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i/>
          <w:iCs/>
          <w:color w:val="000000"/>
          <w:sz w:val="28"/>
          <w:szCs w:val="28"/>
          <w:lang w:val="en-US" w:eastAsia="ru-RU"/>
        </w:rPr>
        <w:t xml:space="preserve">Enantiomers </w:t>
      </w:r>
      <w:r w:rsidRPr="0009160B">
        <w:rPr>
          <w:rFonts w:ascii="Times New Roman" w:eastAsia="Times New Roman" w:hAnsi="Times New Roman" w:cs="Times New Roman"/>
          <w:color w:val="000000"/>
          <w:sz w:val="28"/>
          <w:szCs w:val="28"/>
          <w:lang w:val="en-US" w:eastAsia="ru-RU"/>
        </w:rPr>
        <w:t>(optical isomers, mirror isomers, antipodes) are stereoisomers whose molecules are related to each other as an object and incompatible mirror image. All chemical and physical properties of enantiomers are the same, except for two: the rotation of the plane of polarized light and biological activity.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Conditions of enantiomerism: 1) the carbon atom is in a state of sp 3 -hybridization; 2) the absence of any symmetry; 3) the presence of an asymmetric (chiral) carbon atom, ie an atom having four different substituents.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For example, there are 2 enantiomers of ibuprofen - R (-) and S (+). The inactive enantiomer R (-) is converted in vivo to the active isomer S (+). The improved gastrointestinal tolerability of ibuprofen is due to the competition of the inactive isomer R (-) with the isomer S (+) for the binding site to COX-1, resulting in a decrease in the inhibitory effect of the latter on prostaglandin synthesis. Therefore, </w:t>
      </w:r>
      <w:r w:rsidRPr="0009160B">
        <w:rPr>
          <w:rFonts w:ascii="Times New Roman" w:eastAsia="Times New Roman" w:hAnsi="Times New Roman" w:cs="Times New Roman"/>
          <w:color w:val="000000"/>
          <w:sz w:val="28"/>
          <w:szCs w:val="28"/>
          <w:lang w:val="en-US" w:eastAsia="ru-RU"/>
        </w:rPr>
        <w:lastRenderedPageBreak/>
        <w:t>the presence of variant biologically active substances based on their various enantiometriccharacteristics in the substance can lead to: ∙ undesirable side effects, toxicity caused by one of the isomers, manifestation of a significant difference in absorption, manifestation of significant variations in sulfate-protein bonds degree of metabolism, transformation into a toxic substance (deterioration of metabolism), the effect on the metabolism of other drugs taken simultaneously.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The optical properties of drugs significantly affect the pharmacokinetics and pharmacodynamics. For example, (S) - (+) sodium naproxen exhibits antipyretic, analgesic and anti-inflammatory activity. In contrast, R - (-) sodium naproxen is inactive.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Levophanol has an analgesic effect, while dextophan its dextrorotatory isomer has an antitussive effect.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The right-handed isomer of quinine sulfate, in contrast to the left-handed counterpart, has antiarrhythmic activity. It is released in the form of tablets of prolonged action - quinidine sulfate, which in the body evenly releases the drug in 8-10 hours. The reversible isomer - pachycarpine hydrochloride stimulates labor. Its left-handed isomer, sparteine, reduces heart rate in sinus tachycardia (antiarrhythmic).</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Among the enantiomers may be symmetrical molecules that do not have optical activity, they are called mesoisomers.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The above data show that changes in the spatial arrangement of the same groups in the molecule of biologically active substances can have as significant consequences as changes in the chemical nature of these groups. One of the reasons for the different physiological activity of stereoisomers of drugs is the difference in their penetration into the body. These differences can be related both to the structural features and properties of biological membranes, which are themselves built of optically active, asymmetric material, and to the presence in the membranes of special systems that carry out the transfer of metabolites across the membranes. There are stereospecific transport membrane systems, under the action of which the concentration of L-amino acids inside the cells increases by about 500 times compared to the environment. D-amino acids are not transported by these systems.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If there are more than 2 asymmetric carbon atoms in the molecule, there are stereoisomers, which are mirror (optical) antipodes. They are called diastereomers.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In the last decade, a new direction of pharmacokinetics began to develop - stereopharmacokinetics. According to the literature, the use in medical practice of chiral drugs having in the structure of one or more optically active centers (mixture of enantiomers), significantly affects the pharmacological activity and bioavailability. Stereoisomerism is inherent in the molecules of living organisms. Moreover, biopolymers are usually chirally pure substances, ie contain enantiomers of the same species. Thus, the composition of natural proteins consists mainly of left-rotating amino acids (L-form), and complex carbohydrates and nucleotides (DNA and RNA monomers) include right-rotating sugars (D-isomers). Chirality is the basis of cell synthesis, highly specific enzymatic and immune reactions, ie all the most important </w:t>
      </w:r>
      <w:r w:rsidRPr="0009160B">
        <w:rPr>
          <w:rFonts w:ascii="Times New Roman" w:eastAsia="Times New Roman" w:hAnsi="Times New Roman" w:cs="Times New Roman"/>
          <w:color w:val="000000"/>
          <w:sz w:val="28"/>
          <w:szCs w:val="28"/>
          <w:lang w:val="en-US" w:eastAsia="ru-RU"/>
        </w:rPr>
        <w:lastRenderedPageBreak/>
        <w:t>processes in a living organism. An example is the interaction reaction between a cellular receptor and a ligand, a substance that is able to bind to the corresponding receptor. Each receptor has a characteristic spatial structure, including a region that interacts with the ligand. These structures must fully correspond to each other - on a "key-lock" basis. If we consider such a mechanism of interaction in relation to drugs, the pharmacological activity of the drug will directly depend on the degree of conformity of its spatial structure to the receptor. That is, the pharmacological characteristics of the drug are largely determined by the stereospecificity of its action. Hence another important conclusion: since nature is stereospecific, to ensure optimal pharmacological action, the "ideal" drugs must be chirally pure. By type of symmetry, all stereoisomers are divided into enantiomers and diastereomers.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Optical isomers that are not mirror isomers, differing in the configuration of several but not all asymmetric carbon atoms and that have different physical and chemical properties, are called </w:t>
      </w:r>
      <w:r w:rsidRPr="0009160B">
        <w:rPr>
          <w:rFonts w:ascii="Symbol" w:eastAsia="Times New Roman" w:hAnsi="Symbol" w:cs="Calibri"/>
          <w:color w:val="000000"/>
          <w:sz w:val="28"/>
          <w:szCs w:val="28"/>
          <w:lang w:val="en-US" w:eastAsia="ru-RU"/>
        </w:rPr>
        <w:sym w:font="Symbol" w:char="F073"/>
      </w:r>
      <w:r w:rsidRPr="0009160B">
        <w:rPr>
          <w:rFonts w:ascii="Symbol" w:eastAsia="Times New Roman" w:hAnsi="Symbol" w:cs="Calibri"/>
          <w:color w:val="000000"/>
          <w:sz w:val="28"/>
          <w:szCs w:val="28"/>
          <w:lang w:val="en-US" w:eastAsia="ru-RU"/>
        </w:rPr>
        <w:t></w:t>
      </w:r>
      <w:r w:rsidRPr="0009160B">
        <w:rPr>
          <w:rFonts w:ascii="Times New Roman" w:eastAsia="Times New Roman" w:hAnsi="Times New Roman" w:cs="Times New Roman"/>
          <w:color w:val="000000"/>
          <w:sz w:val="28"/>
          <w:szCs w:val="28"/>
          <w:lang w:val="en-US" w:eastAsia="ru-RU"/>
        </w:rPr>
        <w:t>-diastereoisomers.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Symbol" w:eastAsia="Times New Roman" w:hAnsi="Symbol" w:cs="Calibri"/>
          <w:color w:val="000000"/>
          <w:sz w:val="28"/>
          <w:szCs w:val="28"/>
          <w:lang w:val="en-US" w:eastAsia="ru-RU"/>
        </w:rPr>
        <w:sym w:font="Symbol" w:char="F070"/>
      </w:r>
      <w:r w:rsidRPr="0009160B">
        <w:rPr>
          <w:rFonts w:ascii="Symbol" w:eastAsia="Times New Roman" w:hAnsi="Symbol" w:cs="Calibri"/>
          <w:color w:val="000000"/>
          <w:sz w:val="28"/>
          <w:szCs w:val="28"/>
          <w:lang w:val="en-US" w:eastAsia="ru-RU"/>
        </w:rPr>
        <w:t></w:t>
      </w:r>
      <w:r w:rsidRPr="0009160B">
        <w:rPr>
          <w:rFonts w:ascii="Times New Roman" w:eastAsia="Times New Roman" w:hAnsi="Times New Roman" w:cs="Times New Roman"/>
          <w:color w:val="000000"/>
          <w:sz w:val="28"/>
          <w:szCs w:val="28"/>
          <w:lang w:val="en-US" w:eastAsia="ru-RU"/>
        </w:rPr>
        <w:t>-Diastereomers (geometric isomers) are stereomers having in</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molecules </w:t>
      </w:r>
      <w:r w:rsidRPr="0009160B">
        <w:rPr>
          <w:rFonts w:ascii="Symbol" w:eastAsia="Times New Roman" w:hAnsi="Symbol" w:cs="Calibri"/>
          <w:color w:val="000000"/>
          <w:sz w:val="28"/>
          <w:szCs w:val="28"/>
          <w:lang w:val="en-US" w:eastAsia="ru-RU"/>
        </w:rPr>
        <w:sym w:font="Symbol" w:char="F070"/>
      </w:r>
      <w:r w:rsidRPr="0009160B">
        <w:rPr>
          <w:rFonts w:ascii="Symbol" w:eastAsia="Times New Roman" w:hAnsi="Symbol" w:cs="Calibri"/>
          <w:color w:val="000000"/>
          <w:sz w:val="28"/>
          <w:szCs w:val="28"/>
          <w:lang w:val="en-US" w:eastAsia="ru-RU"/>
        </w:rPr>
        <w:t></w:t>
      </w:r>
      <w:r w:rsidRPr="0009160B">
        <w:rPr>
          <w:rFonts w:ascii="Times New Roman" w:eastAsia="Times New Roman" w:hAnsi="Times New Roman" w:cs="Times New Roman"/>
          <w:color w:val="000000"/>
          <w:sz w:val="28"/>
          <w:szCs w:val="28"/>
          <w:lang w:val="en-US" w:eastAsia="ru-RU"/>
        </w:rPr>
        <w:t>-bond.</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All diastereoisomers are stereoisomeric compounds that are not enantiomers. In other words, the terminology "diastereoisomer" includes compounds containing both conjugated systems and double bonds simultaneously. For contrast in comparison with "enantiomers", diastereoisomers certainly show different physical and chemical characteristics, ie have different solubility, melting point, boiling point.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Based on the physicochemical properties, the distribution of diastereoisomers can be efficiently performed using approved technologies of standard chemical distribution of crystallization and column chromatography. It should be noted that the "enantiomers" cannot be separated by any of the above methods until they are converted to</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diastereoisomers.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L-Carnitine is one of the essential essential acids because it plays a major role in the transport of fatty acids in the mitochondria. In clinical practice, L-carnitine is successfully used in the treatment of a wide range of diseases such as anorexia, chronic fatigue syndrome, cardiovascular disease, hypoglycemia, male infertility, kidney disease and carnitine deficiency in hemodialysis. D-Carnitine is biologically inactive and causes a number of side effects manifested by the interaction of the D-form with the natural L-form of carnitine.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The results of experimental and clinical studies to evaluate the effectiveness of L-, D- and DL-carnitine indicate the advantage of the L-form of carnitine in comparison with its optical isomer or racemate.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xml:space="preserve">Traditionally, modern drug production technologies provide racemic mixtures. A racemic is a mixture of equal amounts of two enantiomers, right- and left-rotating. However, currently accumulated enough information about the different effects on the body of R- and S-enantiomers of drugs. As a rule, the main pharmacological activity of racemic drugs is associated with the action of one of the enantiomers. The second - less active, or exhibits other pharmacological properties. A striking example </w:t>
      </w:r>
      <w:r w:rsidRPr="0009160B">
        <w:rPr>
          <w:rFonts w:ascii="Times New Roman" w:eastAsia="Times New Roman" w:hAnsi="Times New Roman" w:cs="Times New Roman"/>
          <w:color w:val="000000"/>
          <w:sz w:val="28"/>
          <w:szCs w:val="28"/>
          <w:lang w:val="en-US" w:eastAsia="ru-RU"/>
        </w:rPr>
        <w:lastRenderedPageBreak/>
        <w:t>of the influence of the spatial configuration of the drug on physiological activity is morphine. The substance contained in natural plant raw materials is left-handed. Administration of this drug to animals and humans causes severe and prolonged analgesia. The dextrorotatory isomer of morphine has no analgesic effect. A similar situation is associated with the action of insulin - physiological activity is shown only by the left-rotating form. There are known examples of the use in therapeutic practice of racemic drugs (thalidomide), when one of the stereoisomers had a strong toxic effect, which led to tragic cases. Knowledge of the mechanism of influence of steric features on the physiological activity of the molecule allows using stereospecific methods of synthesis to create drugs that have the highest efficiency or lowest toxicity. Therefore, at the stage of drug development, a comparative analysis of therapeutic activity, toxicity, metabolism, pharmacodynamics and pharmacokinetics of individual stereoisomers is required.</w:t>
      </w:r>
    </w:p>
    <w:p w:rsidR="0009160B" w:rsidRPr="0009160B" w:rsidRDefault="0009160B" w:rsidP="0009160B">
      <w:pPr>
        <w:spacing w:after="0" w:line="240" w:lineRule="auto"/>
        <w:ind w:left="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Didactic units: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 xml:space="preserve">- </w:t>
      </w:r>
      <w:r w:rsidRPr="0009160B">
        <w:rPr>
          <w:rFonts w:ascii="Times New Roman" w:eastAsia="Times New Roman" w:hAnsi="Times New Roman" w:cs="Times New Roman"/>
          <w:color w:val="000000"/>
          <w:sz w:val="28"/>
          <w:szCs w:val="28"/>
          <w:lang w:val="en-US" w:eastAsia="ru-RU"/>
        </w:rPr>
        <w:t>Conformational isomerism,</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-optical isomerism,</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 enantiomers.</w:t>
      </w:r>
    </w:p>
    <w:p w:rsidR="0009160B" w:rsidRPr="0009160B" w:rsidRDefault="0009160B" w:rsidP="0009160B">
      <w:pPr>
        <w:spacing w:after="0" w:line="240" w:lineRule="auto"/>
        <w:ind w:left="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2.2. Questions (tests, tasks, clinical situations) to test basic knowledge on the topic of the lesson:</w:t>
      </w:r>
    </w:p>
    <w:p w:rsidR="0009160B" w:rsidRPr="0009160B" w:rsidRDefault="0009160B" w:rsidP="0009160B">
      <w:pPr>
        <w:spacing w:after="0" w:line="240" w:lineRule="auto"/>
        <w:ind w:left="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i/>
          <w:iCs/>
          <w:color w:val="000000"/>
          <w:sz w:val="28"/>
          <w:szCs w:val="28"/>
          <w:lang w:val="en-US" w:eastAsia="ru-RU"/>
        </w:rPr>
        <w:t>Answer the question:</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1. Types of isomerism.</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2. Determination of optical isomerism. Optical isomers.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3. Influence of optical isomers on bioavailability and pharmacological activity.</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4. Structural isomerism. Give examples.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5. Spatial isomerism. Conformational and configurational isomers.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6. Stereochemistry. Its role in the development of new biologically active substances.</w:t>
      </w:r>
    </w:p>
    <w:p w:rsidR="0009160B" w:rsidRPr="0009160B" w:rsidRDefault="0009160B" w:rsidP="0009160B">
      <w:pPr>
        <w:spacing w:after="0" w:line="240" w:lineRule="auto"/>
        <w:ind w:left="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i/>
          <w:iCs/>
          <w:color w:val="000000"/>
          <w:sz w:val="28"/>
          <w:szCs w:val="28"/>
          <w:lang w:val="en-US" w:eastAsia="ru-RU"/>
        </w:rPr>
        <w:t>Solve the test:</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1. Indicate which term corresponds to the following statement: "Total constant that determines the rate of penetration of the drug from the injection site through the biological membrane into the body."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biotransformation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elimination constant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suction constant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equivalence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resorption</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2. The pharmacist must prepare an ointment which contains silver nitrate (up to 5%) on an emulsion basis. How to introduce this substance into a dermatological ointment: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Dissolution in a small amount of water</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In the form of a fine powder of the suspension type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Dissolution in a submerged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Dissolution in a liquid suitable for the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Fusion with the base</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lastRenderedPageBreak/>
        <w:t>3. The pharmacist must prepare an ointment that contains substances that are insoluble in the base or in water in an amount of more than 5%. How to introduce them to the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grind with part of the melted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grind with all the unmelted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grind with part of the unmelted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grind with a liquid related to the base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grind with an alcohol-water-glycerin mixture</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4. Which of the following areas is not used in the scientific study of biopharmacy?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search for major bioavailability modulators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study of bioequivalence of drugs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conducting preclinical studies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study of the influence of pharmaceutical and other variables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definition of biological synergism</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5. Indicate which term corresponds to the following statement: “This is a factor when the same substance can be used as a drug in various chemical compounds (salt, base, acid, ether, etc.), in which part of the molecule is completely preserved. a drug responsible for the pharmacological effect. "</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polymorphism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simple chemical modification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the degree of ionization of the substance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solubilization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hydrotopy</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6. To which group of substances belongs camphor?</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Narcotic</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Potent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Colored</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Substances that are easily sprayed</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Substances that are difficult to grind</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7. Patient Yu. Usually took atropine, but due to its absence, hyoscyamine, which contains only the active L-isomer, was administered. The effect developed faster. What influenced the acceleration of the effect?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The difference in elimination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The difference in biotransformation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The difference in the action of stereoisomers.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The difference in bioavailability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Suction difference</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8. Which of the following terms does not apply to crystalline systems (syngony)?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monoclinic</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diclin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trigonal</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tetragonal</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pentagonal</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lastRenderedPageBreak/>
        <w:t>9. Which of the following terms does not apply to crystalline systems (syngony)?</w:t>
      </w:r>
    </w:p>
    <w:p w:rsidR="0009160B" w:rsidRPr="009A0957" w:rsidRDefault="0009160B" w:rsidP="0009160B">
      <w:pPr>
        <w:spacing w:after="0" w:line="240" w:lineRule="auto"/>
        <w:ind w:firstLine="567"/>
        <w:jc w:val="both"/>
        <w:rPr>
          <w:rFonts w:ascii="Calibri" w:eastAsia="Times New Roman" w:hAnsi="Calibri" w:cs="Calibri"/>
          <w:color w:val="000000"/>
          <w:sz w:val="28"/>
          <w:szCs w:val="28"/>
          <w:lang w:val="pl-PL" w:eastAsia="ru-RU"/>
        </w:rPr>
      </w:pPr>
      <w:r w:rsidRPr="009A0957">
        <w:rPr>
          <w:rFonts w:ascii="Times New Roman" w:eastAsia="Times New Roman" w:hAnsi="Times New Roman" w:cs="Times New Roman"/>
          <w:color w:val="000000"/>
          <w:sz w:val="28"/>
          <w:szCs w:val="28"/>
          <w:lang w:val="pl-PL" w:eastAsia="ru-RU"/>
        </w:rPr>
        <w:t>A. monoclinic</w:t>
      </w:r>
    </w:p>
    <w:p w:rsidR="0009160B" w:rsidRPr="009A0957" w:rsidRDefault="0009160B" w:rsidP="0009160B">
      <w:pPr>
        <w:spacing w:after="0" w:line="240" w:lineRule="auto"/>
        <w:ind w:firstLine="567"/>
        <w:jc w:val="both"/>
        <w:rPr>
          <w:rFonts w:ascii="Calibri" w:eastAsia="Times New Roman" w:hAnsi="Calibri" w:cs="Calibri"/>
          <w:color w:val="000000"/>
          <w:sz w:val="28"/>
          <w:szCs w:val="28"/>
          <w:lang w:val="pl-PL" w:eastAsia="ru-RU"/>
        </w:rPr>
      </w:pPr>
      <w:r w:rsidRPr="009A0957">
        <w:rPr>
          <w:rFonts w:ascii="Times New Roman" w:eastAsia="Times New Roman" w:hAnsi="Times New Roman" w:cs="Times New Roman"/>
          <w:color w:val="000000"/>
          <w:sz w:val="28"/>
          <w:szCs w:val="28"/>
          <w:lang w:val="pl-PL" w:eastAsia="ru-RU"/>
        </w:rPr>
        <w:t>B. nanoclinic</w:t>
      </w:r>
    </w:p>
    <w:p w:rsidR="0009160B" w:rsidRPr="009A0957" w:rsidRDefault="0009160B" w:rsidP="0009160B">
      <w:pPr>
        <w:spacing w:after="0" w:line="240" w:lineRule="auto"/>
        <w:ind w:firstLine="567"/>
        <w:jc w:val="both"/>
        <w:rPr>
          <w:rFonts w:ascii="Calibri" w:eastAsia="Times New Roman" w:hAnsi="Calibri" w:cs="Calibri"/>
          <w:color w:val="000000"/>
          <w:sz w:val="28"/>
          <w:szCs w:val="28"/>
          <w:lang w:val="pl-PL" w:eastAsia="ru-RU"/>
        </w:rPr>
      </w:pPr>
      <w:r w:rsidRPr="009A0957">
        <w:rPr>
          <w:rFonts w:ascii="Times New Roman" w:eastAsia="Times New Roman" w:hAnsi="Times New Roman" w:cs="Times New Roman"/>
          <w:color w:val="000000"/>
          <w:sz w:val="28"/>
          <w:szCs w:val="28"/>
          <w:lang w:val="pl-PL" w:eastAsia="ru-RU"/>
        </w:rPr>
        <w:t>C. trigonal</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tetragonal</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hexagonal</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10. Which of the following factors does not apply to pharmaceuticals?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excipients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technological process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dosage form and ways of its introduction into an organism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physical condition of the drug</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time of drug administration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III. Formation of professional skills, abilities: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3.1.content of tasks: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pacing w:val="5"/>
          <w:sz w:val="28"/>
          <w:szCs w:val="28"/>
          <w:lang w:val="en-US" w:eastAsia="ru-RU"/>
        </w:rPr>
        <w:t xml:space="preserve">1. Vigabatrin (4-amino-hexen-5-acid) is prescribed as an anticonvulsant in epilepsy. Give the structural formulas of possible isomers and explain the difference in their activity.       </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pacing w:val="5"/>
          <w:sz w:val="28"/>
          <w:szCs w:val="28"/>
          <w:lang w:val="en-US" w:eastAsia="ru-RU"/>
        </w:rPr>
        <w:t xml:space="preserve">2. Give the structural formulas of all possible isomers of Meprobamate (2-methyl-2-propyl-propanediol-1,3) which is used in medical practice in the initial stage of hypertension as a sedative. Explain the difference in isomer activity.             </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pacing w:val="5"/>
          <w:sz w:val="28"/>
          <w:szCs w:val="28"/>
          <w:lang w:val="en-US" w:eastAsia="ru-RU"/>
        </w:rPr>
        <w:t xml:space="preserve"> 3. Give the structural formulas of isomers of Diethylstilbestrol. Explain why the isomer of trans-diethylstilbestrol shows higher estrogenic activity than the cis-isomer?       </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3.2.requirements for work results, including before registration;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According to the course of practical training to carry out registration of the individual task in a workbook.</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3.3.requirements for work results, including before registration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In accordance with the recommendations (instructions) for the tasks.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3.4.control materials for the final stage of the lesson: tasks, tasks, tests, etc.:</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1. Which of the following factors does not apply to pharmaceuticals?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excipients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pregnancy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dosage form and ways of its introduction into an organism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physical condition of the drug</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technological process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2. Patient P., 45 years old, has had angina pectoris for a long time. Nitrate intake is not always regular due to the nature of work. The doctor advised long-acting nitrate, which does not require control during the day. What form of drug allows you to do this?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Granule.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Tablet.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Plaster.</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Capsule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lastRenderedPageBreak/>
        <w:t>E. Solution</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3. Who first discovered the phenomenon of polymorphism?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Boucher</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Halabala</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Dewey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Fat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Hajj</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4. The dissolution time for suppositories on a hydrophilic basis should not exceed:</w:t>
      </w:r>
    </w:p>
    <w:p w:rsidR="0009160B" w:rsidRPr="00967F8C" w:rsidRDefault="0009160B" w:rsidP="0009160B">
      <w:pPr>
        <w:spacing w:after="0" w:line="240" w:lineRule="auto"/>
        <w:ind w:firstLine="567"/>
        <w:jc w:val="both"/>
        <w:rPr>
          <w:rFonts w:ascii="Calibri" w:eastAsia="Times New Roman" w:hAnsi="Calibri" w:cs="Calibri"/>
          <w:color w:val="000000"/>
          <w:sz w:val="28"/>
          <w:szCs w:val="28"/>
          <w:lang w:val="de-DE" w:eastAsia="ru-RU"/>
        </w:rPr>
      </w:pPr>
      <w:r w:rsidRPr="00967F8C">
        <w:rPr>
          <w:rFonts w:ascii="Times New Roman" w:eastAsia="Times New Roman" w:hAnsi="Times New Roman" w:cs="Times New Roman"/>
          <w:color w:val="000000"/>
          <w:sz w:val="28"/>
          <w:szCs w:val="28"/>
          <w:lang w:val="de-DE" w:eastAsia="ru-RU"/>
        </w:rPr>
        <w:t>A. 20 min</w:t>
      </w:r>
    </w:p>
    <w:p w:rsidR="0009160B" w:rsidRPr="00967F8C" w:rsidRDefault="0009160B" w:rsidP="0009160B">
      <w:pPr>
        <w:spacing w:after="0" w:line="240" w:lineRule="auto"/>
        <w:ind w:firstLine="567"/>
        <w:jc w:val="both"/>
        <w:rPr>
          <w:rFonts w:ascii="Calibri" w:eastAsia="Times New Roman" w:hAnsi="Calibri" w:cs="Calibri"/>
          <w:color w:val="000000"/>
          <w:sz w:val="28"/>
          <w:szCs w:val="28"/>
          <w:lang w:val="de-DE" w:eastAsia="ru-RU"/>
        </w:rPr>
      </w:pPr>
      <w:r w:rsidRPr="00967F8C">
        <w:rPr>
          <w:rFonts w:ascii="Times New Roman" w:eastAsia="Times New Roman" w:hAnsi="Times New Roman" w:cs="Times New Roman"/>
          <w:color w:val="000000"/>
          <w:sz w:val="28"/>
          <w:szCs w:val="28"/>
          <w:lang w:val="de-DE" w:eastAsia="ru-RU"/>
        </w:rPr>
        <w:t>B. 30 min.</w:t>
      </w:r>
    </w:p>
    <w:p w:rsidR="0009160B" w:rsidRPr="00967F8C" w:rsidRDefault="0009160B" w:rsidP="0009160B">
      <w:pPr>
        <w:spacing w:after="0" w:line="240" w:lineRule="auto"/>
        <w:ind w:firstLine="567"/>
        <w:jc w:val="both"/>
        <w:rPr>
          <w:rFonts w:ascii="Calibri" w:eastAsia="Times New Roman" w:hAnsi="Calibri" w:cs="Calibri"/>
          <w:color w:val="000000"/>
          <w:sz w:val="28"/>
          <w:szCs w:val="28"/>
          <w:lang w:val="de-DE" w:eastAsia="ru-RU"/>
        </w:rPr>
      </w:pPr>
      <w:r w:rsidRPr="00967F8C">
        <w:rPr>
          <w:rFonts w:ascii="Times New Roman" w:eastAsia="Times New Roman" w:hAnsi="Times New Roman" w:cs="Times New Roman"/>
          <w:color w:val="000000"/>
          <w:sz w:val="28"/>
          <w:szCs w:val="28"/>
          <w:lang w:val="de-DE" w:eastAsia="ru-RU"/>
        </w:rPr>
        <w:t>C. 45 min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1 hour</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2 years</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5. Is it permissible to arbitrarily replace any ion in the drug molecule, based on purely technological or economic considerations: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 xml:space="preserve">* </w:t>
      </w:r>
      <w:r w:rsidRPr="0009160B">
        <w:rPr>
          <w:rFonts w:ascii="Times New Roman" w:eastAsia="Times New Roman" w:hAnsi="Times New Roman" w:cs="Times New Roman"/>
          <w:color w:val="000000"/>
          <w:sz w:val="28"/>
          <w:szCs w:val="28"/>
          <w:lang w:val="en-US" w:eastAsia="ru-RU"/>
        </w:rPr>
        <w:t>A. inadmissible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admissible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is permissible only for technological reasons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is permissible only for economic reasons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is permissible only with the permission of the head of the enterprise</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6. What is meant by the term aggregate state of drugs?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electrical conductivity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solubility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amorphous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polymorphism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pH</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7. What is meant when using the term physical state of drugs?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electrical conductivity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solubility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crystallinity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polymorphism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pH</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8. What is meant by the use of the term physicochemical properties of drugs?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pH</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polymorphism</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physicochemical properties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degree of purity</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all the answers are correct</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9. Which of the following compounds does not belong to the polymorphic modifications of carbon?</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coal</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diamond</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graphite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lastRenderedPageBreak/>
        <w:t>D. granite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gravel</w:t>
      </w: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10. Which of the following indicators affects the size of the colored area during the study of streptocide ointment by agar plates?</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A. the physical state of streptocide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B. the degree of grinding of streptocide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C. the phenomenon of polymorphism in the ointment</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D. quantitative content of streptocide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color w:val="000000"/>
          <w:sz w:val="28"/>
          <w:szCs w:val="28"/>
          <w:lang w:val="en-US" w:eastAsia="ru-RU"/>
        </w:rPr>
        <w:t>E. purity of the substance</w:t>
      </w:r>
    </w:p>
    <w:p w:rsidR="0009160B" w:rsidRPr="0009160B" w:rsidRDefault="0009160B" w:rsidP="0009160B">
      <w:pPr>
        <w:spacing w:after="0" w:line="240" w:lineRule="auto"/>
        <w:ind w:firstLine="567"/>
        <w:jc w:val="both"/>
        <w:rPr>
          <w:rFonts w:ascii="Calibri" w:eastAsia="Times New Roman" w:hAnsi="Calibri" w:cs="Calibri"/>
          <w:color w:val="000000"/>
          <w:sz w:val="28"/>
          <w:szCs w:val="28"/>
          <w:lang w:val="en-US" w:eastAsia="ru-RU"/>
        </w:rPr>
      </w:pPr>
    </w:p>
    <w:p w:rsidR="0009160B" w:rsidRPr="0009160B" w:rsidRDefault="0009160B" w:rsidP="0009160B">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t>IV. Summing up</w:t>
      </w:r>
    </w:p>
    <w:p w:rsidR="0009160B" w:rsidRPr="0009160B" w:rsidRDefault="0009160B" w:rsidP="0009160B">
      <w:pPr>
        <w:spacing w:after="0" w:line="240" w:lineRule="auto"/>
        <w:jc w:val="center"/>
        <w:rPr>
          <w:rFonts w:ascii="Calibri" w:eastAsia="Times New Roman" w:hAnsi="Calibri" w:cs="Calibri"/>
          <w:color w:val="000000"/>
          <w:sz w:val="28"/>
          <w:szCs w:val="28"/>
          <w:lang w:val="en-US" w:eastAsia="ru-RU"/>
        </w:rPr>
      </w:pPr>
    </w:p>
    <w:p w:rsidR="0009160B" w:rsidRPr="0082625C" w:rsidRDefault="0009160B" w:rsidP="0009160B">
      <w:pPr>
        <w:spacing w:after="0" w:line="240" w:lineRule="auto"/>
        <w:jc w:val="center"/>
        <w:rPr>
          <w:rFonts w:ascii="Calibri" w:eastAsia="Times New Roman" w:hAnsi="Calibri" w:cs="Calibri"/>
          <w:color w:val="000000"/>
          <w:sz w:val="28"/>
          <w:szCs w:val="28"/>
          <w:lang w:val="en-US" w:eastAsia="ru-RU"/>
        </w:rPr>
      </w:pPr>
    </w:p>
    <w:p w:rsidR="0009160B" w:rsidRPr="0082625C" w:rsidRDefault="0009160B" w:rsidP="0009160B">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List of recommended reading</w:t>
      </w:r>
    </w:p>
    <w:p w:rsidR="0009160B" w:rsidRPr="0082625C" w:rsidRDefault="0009160B" w:rsidP="0009160B">
      <w:pPr>
        <w:shd w:val="clear" w:color="auto" w:fill="FFFFFF"/>
        <w:spacing w:after="0" w:line="240" w:lineRule="auto"/>
        <w:jc w:val="center"/>
        <w:rPr>
          <w:rFonts w:ascii="Times New Roman" w:hAnsi="Times New Roman"/>
          <w:b/>
          <w:sz w:val="28"/>
          <w:szCs w:val="28"/>
          <w:lang w:val="en-US"/>
        </w:rPr>
      </w:pPr>
      <w:r w:rsidRPr="0082625C">
        <w:rPr>
          <w:rFonts w:ascii="Times New Roman" w:hAnsi="Times New Roman"/>
          <w:b/>
          <w:sz w:val="28"/>
          <w:szCs w:val="28"/>
          <w:lang w:val="en-US"/>
        </w:rPr>
        <w:t>Main:</w:t>
      </w:r>
    </w:p>
    <w:p w:rsidR="00F62DB3" w:rsidRDefault="00F62DB3" w:rsidP="00F62DB3">
      <w:pPr>
        <w:tabs>
          <w:tab w:val="left" w:pos="426"/>
          <w:tab w:val="left" w:pos="993"/>
        </w:tabs>
        <w:spacing w:after="0" w:line="240" w:lineRule="auto"/>
        <w:ind w:firstLine="567"/>
        <w:jc w:val="both"/>
        <w:rPr>
          <w:rFonts w:ascii="Times New Roman" w:hAnsi="Times New Roman"/>
          <w:sz w:val="28"/>
          <w:szCs w:val="28"/>
          <w:lang w:val="uk-UA"/>
        </w:rPr>
      </w:pPr>
      <w:r w:rsidRPr="00F62DB3">
        <w:rPr>
          <w:rFonts w:ascii="Times New Roman" w:hAnsi="Times New Roman" w:cs="Times New Roman"/>
          <w:sz w:val="28"/>
          <w:szCs w:val="28"/>
        </w:rPr>
        <w:t xml:space="preserve">1. </w:t>
      </w:r>
      <w:r w:rsidRPr="00610AFA">
        <w:rPr>
          <w:rFonts w:ascii="Times New Roman" w:hAnsi="Times New Roman" w:cs="Times New Roman"/>
          <w:sz w:val="28"/>
          <w:szCs w:val="28"/>
        </w:rPr>
        <w:t>Біофармація</w:t>
      </w:r>
      <w:r w:rsidRPr="00F62DB3">
        <w:rPr>
          <w:rFonts w:ascii="Times New Roman" w:hAnsi="Times New Roman" w:cs="Times New Roman"/>
          <w:sz w:val="28"/>
          <w:szCs w:val="28"/>
        </w:rPr>
        <w:t xml:space="preserve"> : </w:t>
      </w:r>
      <w:r w:rsidRPr="00610AFA">
        <w:rPr>
          <w:rFonts w:ascii="Times New Roman" w:hAnsi="Times New Roman" w:cs="Times New Roman"/>
          <w:sz w:val="28"/>
          <w:szCs w:val="28"/>
        </w:rPr>
        <w:t>підруч</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для</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студентів</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закл</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вищ</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освіти</w:t>
      </w:r>
      <w:r w:rsidRPr="00F62DB3">
        <w:rPr>
          <w:rFonts w:ascii="Times New Roman" w:hAnsi="Times New Roman" w:cs="Times New Roman"/>
          <w:sz w:val="28"/>
          <w:szCs w:val="28"/>
        </w:rPr>
        <w:t xml:space="preserve"> / </w:t>
      </w:r>
      <w:r w:rsidRPr="00610AFA">
        <w:rPr>
          <w:rFonts w:ascii="Times New Roman" w:hAnsi="Times New Roman" w:cs="Times New Roman"/>
          <w:sz w:val="28"/>
          <w:szCs w:val="28"/>
        </w:rPr>
        <w:t>О</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І</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Тихонов</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та</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ін</w:t>
      </w:r>
      <w:r w:rsidRPr="00F62DB3">
        <w:rPr>
          <w:rFonts w:ascii="Times New Roman" w:hAnsi="Times New Roman" w:cs="Times New Roman"/>
          <w:sz w:val="28"/>
          <w:szCs w:val="28"/>
        </w:rPr>
        <w:t xml:space="preserve">.] ; </w:t>
      </w:r>
      <w:r w:rsidRPr="00610AFA">
        <w:rPr>
          <w:rFonts w:ascii="Times New Roman" w:hAnsi="Times New Roman" w:cs="Times New Roman"/>
          <w:sz w:val="28"/>
          <w:szCs w:val="28"/>
        </w:rPr>
        <w:t>за</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ред</w:t>
      </w:r>
      <w:r w:rsidRPr="00F62DB3">
        <w:rPr>
          <w:rFonts w:ascii="Times New Roman" w:hAnsi="Times New Roman" w:cs="Times New Roman"/>
          <w:sz w:val="28"/>
          <w:szCs w:val="28"/>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F62DB3" w:rsidRDefault="00F62DB3" w:rsidP="00F62DB3">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F62DB3" w:rsidRDefault="00F62DB3" w:rsidP="00F62DB3">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F62DB3" w:rsidRDefault="00F62DB3" w:rsidP="00F62DB3">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09160B" w:rsidRPr="00F62DB3" w:rsidRDefault="0009160B" w:rsidP="0009160B">
      <w:pPr>
        <w:tabs>
          <w:tab w:val="left" w:pos="426"/>
          <w:tab w:val="left" w:pos="993"/>
        </w:tabs>
        <w:spacing w:after="0" w:line="240" w:lineRule="auto"/>
        <w:ind w:firstLine="567"/>
        <w:jc w:val="both"/>
        <w:rPr>
          <w:rFonts w:ascii="Calibri" w:hAnsi="Calibri" w:cs="Calibri"/>
          <w:color w:val="000000"/>
          <w:sz w:val="28"/>
          <w:szCs w:val="28"/>
          <w:lang w:val="uk-UA" w:eastAsia="ru-RU"/>
        </w:rPr>
      </w:pPr>
    </w:p>
    <w:p w:rsidR="0009160B" w:rsidRPr="00F62DB3" w:rsidRDefault="0009160B" w:rsidP="0009160B">
      <w:pPr>
        <w:tabs>
          <w:tab w:val="left" w:pos="426"/>
          <w:tab w:val="left" w:pos="993"/>
        </w:tabs>
        <w:spacing w:after="0" w:line="240" w:lineRule="auto"/>
        <w:ind w:firstLine="567"/>
        <w:jc w:val="both"/>
        <w:rPr>
          <w:rFonts w:ascii="Calibri" w:hAnsi="Calibri" w:cs="Calibri"/>
          <w:color w:val="000000"/>
          <w:sz w:val="28"/>
          <w:szCs w:val="28"/>
          <w:lang w:eastAsia="ru-RU"/>
        </w:rPr>
      </w:pPr>
    </w:p>
    <w:p w:rsidR="005A2E5B" w:rsidRPr="00F62DB3" w:rsidRDefault="005A2E5B" w:rsidP="0009160B">
      <w:pPr>
        <w:spacing w:after="0" w:line="240" w:lineRule="auto"/>
        <w:jc w:val="center"/>
      </w:pPr>
    </w:p>
    <w:sectPr w:rsidR="005A2E5B" w:rsidRPr="00F62DB3" w:rsidSect="0009160B">
      <w:headerReference w:type="default" r:id="rId10"/>
      <w:footerReference w:type="default" r:id="rId11"/>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731D" w:rsidRDefault="00FA731D" w:rsidP="00967F8C">
      <w:pPr>
        <w:spacing w:after="0" w:line="240" w:lineRule="auto"/>
      </w:pPr>
      <w:r>
        <w:separator/>
      </w:r>
    </w:p>
  </w:endnote>
  <w:endnote w:type="continuationSeparator" w:id="1">
    <w:p w:rsidR="00FA731D" w:rsidRDefault="00FA731D" w:rsidP="00967F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531487699"/>
    </w:sdtPr>
    <w:sdtContent>
      <w:p w:rsidR="00967F8C" w:rsidRPr="00967F8C" w:rsidRDefault="00967F8C" w:rsidP="00967F8C">
        <w:pPr>
          <w:pStyle w:val="a5"/>
          <w:ind w:firstLine="567"/>
          <w:rPr>
            <w:rFonts w:ascii="Times New Roman" w:hAnsi="Times New Roman" w:cs="Times New Roman"/>
            <w:sz w:val="24"/>
            <w:szCs w:val="24"/>
            <w:lang w:val="en-US"/>
          </w:rPr>
        </w:pPr>
        <w:r w:rsidRPr="00AE3814">
          <w:rPr>
            <w:rFonts w:ascii="Times New Roman" w:hAnsi="Times New Roman" w:cs="Times New Roman"/>
            <w:sz w:val="24"/>
            <w:szCs w:val="24"/>
            <w:lang w:val="en-US"/>
          </w:rPr>
          <w:t xml:space="preserve">Methodical development of practices, OPP "Pharmacy, industrial pharmacy", 5th year, Faculty of Pharmacy, Discipline: "Biopharmacy" p. </w:t>
        </w:r>
        <w:r w:rsidR="005A5D93" w:rsidRPr="00AE3814">
          <w:rPr>
            <w:rFonts w:ascii="Times New Roman" w:hAnsi="Times New Roman" w:cs="Times New Roman"/>
          </w:rPr>
          <w:fldChar w:fldCharType="begin"/>
        </w:r>
        <w:r w:rsidRPr="00AE3814">
          <w:rPr>
            <w:rFonts w:ascii="Times New Roman" w:hAnsi="Times New Roman" w:cs="Times New Roman"/>
            <w:lang w:val="en-US"/>
          </w:rPr>
          <w:instrText>PAGE   \* MERGEFORMAT</w:instrText>
        </w:r>
        <w:r w:rsidR="005A5D93" w:rsidRPr="00AE3814">
          <w:rPr>
            <w:rFonts w:ascii="Times New Roman" w:hAnsi="Times New Roman" w:cs="Times New Roman"/>
          </w:rPr>
          <w:fldChar w:fldCharType="separate"/>
        </w:r>
        <w:r w:rsidR="00F62DB3" w:rsidRPr="00F62DB3">
          <w:rPr>
            <w:rFonts w:ascii="Times New Roman" w:hAnsi="Times New Roman" w:cs="Times New Roman"/>
            <w:noProof/>
          </w:rPr>
          <w:t>10</w:t>
        </w:r>
        <w:r w:rsidR="005A5D93" w:rsidRPr="00AE3814">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731D" w:rsidRDefault="00FA731D" w:rsidP="00967F8C">
      <w:pPr>
        <w:spacing w:after="0" w:line="240" w:lineRule="auto"/>
      </w:pPr>
      <w:r>
        <w:separator/>
      </w:r>
    </w:p>
  </w:footnote>
  <w:footnote w:type="continuationSeparator" w:id="1">
    <w:p w:rsidR="00FA731D" w:rsidRDefault="00FA731D" w:rsidP="00967F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F8C" w:rsidRPr="00967F8C" w:rsidRDefault="00967F8C" w:rsidP="00967F8C">
    <w:pPr>
      <w:pStyle w:val="a5"/>
      <w:ind w:firstLine="567"/>
      <w:jc w:val="both"/>
      <w:rPr>
        <w:rFonts w:ascii="Times New Roman" w:eastAsia="Times New Roman" w:hAnsi="Times New Roman" w:cs="Times New Roman"/>
        <w:bCs/>
        <w:i/>
        <w:color w:val="000000"/>
        <w:sz w:val="24"/>
        <w:szCs w:val="24"/>
        <w:lang w:val="en-US" w:eastAsia="ru-RU"/>
      </w:rPr>
    </w:pPr>
    <w:r w:rsidRPr="00967F8C">
      <w:rPr>
        <w:rFonts w:ascii="Times New Roman" w:hAnsi="Times New Roman"/>
        <w:i/>
        <w:sz w:val="24"/>
        <w:szCs w:val="24"/>
        <w:lang w:val="en-US"/>
      </w:rPr>
      <w:t xml:space="preserve">ONMedU, Department of Drug Technology Practice №11. </w:t>
    </w:r>
    <w:r w:rsidRPr="00967F8C">
      <w:rPr>
        <w:rFonts w:ascii="Times New Roman" w:eastAsia="Times New Roman" w:hAnsi="Times New Roman" w:cs="Times New Roman"/>
        <w:i/>
        <w:color w:val="000000"/>
        <w:sz w:val="24"/>
        <w:szCs w:val="24"/>
        <w:lang w:val="uk-UA" w:eastAsia="ru-RU"/>
      </w:rPr>
      <w:t>«</w:t>
    </w:r>
    <w:r w:rsidRPr="00967F8C">
      <w:rPr>
        <w:rFonts w:ascii="Times New Roman" w:eastAsia="Times New Roman" w:hAnsi="Times New Roman" w:cs="Times New Roman"/>
        <w:bCs/>
        <w:i/>
        <w:color w:val="000000"/>
        <w:sz w:val="24"/>
        <w:szCs w:val="24"/>
        <w:lang w:val="en-US" w:eastAsia="ru-RU"/>
      </w:rPr>
      <w:t>Influence on bioavailability and therapeutic activity of spatial isomerism and optical properties of drugs.»</w:t>
    </w:r>
  </w:p>
  <w:p w:rsidR="00967F8C" w:rsidRPr="00967F8C" w:rsidRDefault="00967F8C" w:rsidP="00967F8C">
    <w:pPr>
      <w:pStyle w:val="a5"/>
      <w:ind w:firstLine="567"/>
      <w:jc w:val="both"/>
      <w:rPr>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A1F16"/>
    <w:multiLevelType w:val="multilevel"/>
    <w:tmpl w:val="6ADAB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140C59"/>
    <w:multiLevelType w:val="multilevel"/>
    <w:tmpl w:val="EAF41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09160B"/>
    <w:rsid w:val="0009160B"/>
    <w:rsid w:val="001527EA"/>
    <w:rsid w:val="0019665E"/>
    <w:rsid w:val="00272462"/>
    <w:rsid w:val="00304D9F"/>
    <w:rsid w:val="00391B16"/>
    <w:rsid w:val="005A2E5B"/>
    <w:rsid w:val="005A5D93"/>
    <w:rsid w:val="007C4D6F"/>
    <w:rsid w:val="00967F8C"/>
    <w:rsid w:val="009A0957"/>
    <w:rsid w:val="00A35EE6"/>
    <w:rsid w:val="00F62DB3"/>
    <w:rsid w:val="00F8718B"/>
    <w:rsid w:val="00FA731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D93"/>
  </w:style>
  <w:style w:type="paragraph" w:styleId="5">
    <w:name w:val="heading 5"/>
    <w:basedOn w:val="a"/>
    <w:link w:val="50"/>
    <w:uiPriority w:val="9"/>
    <w:qFormat/>
    <w:rsid w:val="0009160B"/>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09160B"/>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0916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09160B"/>
    <w:pPr>
      <w:ind w:left="720"/>
      <w:contextualSpacing/>
    </w:pPr>
    <w:rPr>
      <w:rFonts w:eastAsiaTheme="minorEastAsia" w:cs="Times New Roman"/>
      <w:lang w:eastAsia="ru-RU"/>
    </w:rPr>
  </w:style>
  <w:style w:type="paragraph" w:styleId="a5">
    <w:name w:val="header"/>
    <w:basedOn w:val="a"/>
    <w:link w:val="a6"/>
    <w:uiPriority w:val="99"/>
    <w:unhideWhenUsed/>
    <w:rsid w:val="00967F8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67F8C"/>
  </w:style>
  <w:style w:type="paragraph" w:styleId="a7">
    <w:name w:val="footer"/>
    <w:basedOn w:val="a"/>
    <w:link w:val="a8"/>
    <w:uiPriority w:val="99"/>
    <w:unhideWhenUsed/>
    <w:rsid w:val="00967F8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67F8C"/>
  </w:style>
  <w:style w:type="paragraph" w:styleId="a9">
    <w:name w:val="Balloon Text"/>
    <w:basedOn w:val="a"/>
    <w:link w:val="aa"/>
    <w:uiPriority w:val="99"/>
    <w:semiHidden/>
    <w:unhideWhenUsed/>
    <w:rsid w:val="00F62DB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62D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2615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2699</Words>
  <Characters>15390</Characters>
  <Application>Microsoft Office Word</Application>
  <DocSecurity>0</DocSecurity>
  <Lines>128</Lines>
  <Paragraphs>36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18053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7</cp:revision>
  <cp:lastPrinted>2022-02-16T15:01:00Z</cp:lastPrinted>
  <dcterms:created xsi:type="dcterms:W3CDTF">2021-10-20T05:21:00Z</dcterms:created>
  <dcterms:modified xsi:type="dcterms:W3CDTF">2023-02-02T17:33:00Z</dcterms:modified>
</cp:coreProperties>
</file>