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4F5733" w14:textId="77777777" w:rsidR="003D7E6B" w:rsidRPr="00127120" w:rsidRDefault="003D7E6B" w:rsidP="003D7E6B">
      <w:pPr>
        <w:tabs>
          <w:tab w:val="left" w:pos="360"/>
          <w:tab w:val="left" w:pos="709"/>
        </w:tabs>
        <w:spacing w:line="360" w:lineRule="auto"/>
        <w:ind w:firstLine="426"/>
        <w:jc w:val="both"/>
        <w:rPr>
          <w:rStyle w:val="a3"/>
          <w:b/>
          <w:bCs/>
          <w:sz w:val="28"/>
          <w:szCs w:val="28"/>
          <w:lang w:val="uk-UA"/>
        </w:rPr>
      </w:pPr>
      <w:r w:rsidRPr="00127120">
        <w:rPr>
          <w:rStyle w:val="a3"/>
          <w:b/>
          <w:bCs/>
          <w:sz w:val="28"/>
          <w:szCs w:val="28"/>
          <w:lang w:val="uk-UA"/>
        </w:rPr>
        <w:t>Кафедра загальної і клінічної фармакології та фармакогнозії</w:t>
      </w:r>
    </w:p>
    <w:p w14:paraId="4FD0F639" w14:textId="77777777" w:rsidR="003D7E6B" w:rsidRPr="00127120" w:rsidRDefault="003D7E6B" w:rsidP="003D7E6B">
      <w:pPr>
        <w:tabs>
          <w:tab w:val="left" w:pos="360"/>
          <w:tab w:val="left" w:pos="709"/>
        </w:tabs>
        <w:spacing w:line="360" w:lineRule="auto"/>
        <w:ind w:firstLine="426"/>
        <w:jc w:val="both"/>
        <w:rPr>
          <w:rStyle w:val="a3"/>
          <w:b/>
          <w:bCs/>
          <w:sz w:val="28"/>
          <w:szCs w:val="28"/>
          <w:lang w:val="uk-UA"/>
        </w:rPr>
      </w:pPr>
    </w:p>
    <w:p w14:paraId="1E82D97A" w14:textId="77777777" w:rsidR="003D7E6B" w:rsidRPr="00127120" w:rsidRDefault="003D7E6B" w:rsidP="003D7E6B">
      <w:pPr>
        <w:tabs>
          <w:tab w:val="left" w:pos="360"/>
          <w:tab w:val="left" w:pos="709"/>
        </w:tabs>
        <w:spacing w:line="360" w:lineRule="auto"/>
        <w:ind w:firstLine="426"/>
        <w:jc w:val="center"/>
        <w:rPr>
          <w:rStyle w:val="a3"/>
          <w:b/>
          <w:bCs/>
          <w:i/>
          <w:iCs/>
          <w:sz w:val="28"/>
          <w:szCs w:val="28"/>
          <w:lang w:val="uk-UA"/>
        </w:rPr>
      </w:pPr>
    </w:p>
    <w:p w14:paraId="1CDDDEF6" w14:textId="77777777" w:rsidR="003D7E6B" w:rsidRPr="00127120" w:rsidRDefault="003D7E6B" w:rsidP="003D7E6B">
      <w:pPr>
        <w:tabs>
          <w:tab w:val="left" w:pos="360"/>
          <w:tab w:val="left" w:pos="709"/>
        </w:tabs>
        <w:spacing w:line="360" w:lineRule="auto"/>
        <w:ind w:firstLine="426"/>
        <w:jc w:val="center"/>
        <w:rPr>
          <w:rStyle w:val="a3"/>
          <w:b/>
          <w:bCs/>
          <w:i/>
          <w:iCs/>
          <w:sz w:val="28"/>
          <w:szCs w:val="28"/>
          <w:lang w:val="uk-UA"/>
        </w:rPr>
      </w:pPr>
      <w:r w:rsidRPr="00127120">
        <w:rPr>
          <w:rStyle w:val="a3"/>
          <w:b/>
          <w:bCs/>
          <w:i/>
          <w:iCs/>
          <w:sz w:val="28"/>
          <w:szCs w:val="28"/>
          <w:lang w:val="uk-UA"/>
        </w:rPr>
        <w:t>Дисципліна: ФАРМАКОЛОГІЯ</w:t>
      </w:r>
    </w:p>
    <w:p w14:paraId="06BF3B58" w14:textId="77777777" w:rsidR="003D7E6B" w:rsidRPr="00127120" w:rsidRDefault="003D7E6B" w:rsidP="003D7E6B">
      <w:pPr>
        <w:tabs>
          <w:tab w:val="left" w:pos="360"/>
          <w:tab w:val="left" w:pos="709"/>
        </w:tabs>
        <w:spacing w:line="360" w:lineRule="auto"/>
        <w:ind w:firstLine="426"/>
        <w:jc w:val="center"/>
        <w:rPr>
          <w:rStyle w:val="a3"/>
          <w:b/>
          <w:bCs/>
          <w:i/>
          <w:iCs/>
          <w:sz w:val="28"/>
          <w:szCs w:val="28"/>
          <w:lang w:val="uk-UA"/>
        </w:rPr>
      </w:pPr>
    </w:p>
    <w:p w14:paraId="71544661" w14:textId="77777777" w:rsidR="003D7E6B" w:rsidRPr="00127120" w:rsidRDefault="003D7E6B" w:rsidP="003D7E6B">
      <w:pPr>
        <w:tabs>
          <w:tab w:val="left" w:pos="360"/>
          <w:tab w:val="left" w:pos="709"/>
        </w:tabs>
        <w:spacing w:line="360" w:lineRule="auto"/>
        <w:ind w:firstLine="426"/>
        <w:jc w:val="both"/>
        <w:rPr>
          <w:rStyle w:val="a3"/>
          <w:b/>
          <w:bCs/>
          <w:i/>
          <w:iCs/>
          <w:sz w:val="28"/>
          <w:szCs w:val="28"/>
          <w:lang w:val="uk-UA"/>
        </w:rPr>
      </w:pPr>
    </w:p>
    <w:p w14:paraId="1CB530CB" w14:textId="77777777" w:rsidR="003D7E6B" w:rsidRPr="00127120" w:rsidRDefault="003D7E6B" w:rsidP="003D7E6B">
      <w:pPr>
        <w:tabs>
          <w:tab w:val="left" w:pos="360"/>
          <w:tab w:val="left" w:pos="709"/>
        </w:tabs>
        <w:spacing w:line="360" w:lineRule="auto"/>
        <w:ind w:firstLine="426"/>
        <w:jc w:val="center"/>
        <w:rPr>
          <w:rStyle w:val="a3"/>
          <w:b/>
          <w:bCs/>
          <w:i/>
          <w:iCs/>
          <w:sz w:val="28"/>
          <w:szCs w:val="28"/>
          <w:lang w:val="uk-UA"/>
        </w:rPr>
      </w:pPr>
      <w:r w:rsidRPr="00127120">
        <w:rPr>
          <w:rStyle w:val="a3"/>
          <w:b/>
          <w:bCs/>
          <w:i/>
          <w:iCs/>
          <w:sz w:val="28"/>
          <w:szCs w:val="28"/>
          <w:lang w:val="uk-UA"/>
        </w:rPr>
        <w:t xml:space="preserve">Допоміжний матеріал для вивчення теми практичного заняття по фармакології: </w:t>
      </w:r>
    </w:p>
    <w:p w14:paraId="74ACDA0F" w14:textId="60476B5F" w:rsidR="003D7E6B" w:rsidRPr="00127120" w:rsidRDefault="001729BB" w:rsidP="003D7E6B">
      <w:pPr>
        <w:tabs>
          <w:tab w:val="left" w:pos="360"/>
          <w:tab w:val="left" w:pos="709"/>
        </w:tabs>
        <w:spacing w:line="360" w:lineRule="auto"/>
        <w:ind w:firstLine="426"/>
        <w:jc w:val="both"/>
        <w:rPr>
          <w:b/>
          <w:bCs/>
          <w:sz w:val="28"/>
          <w:szCs w:val="28"/>
          <w:lang w:val="uk-UA"/>
        </w:rPr>
      </w:pPr>
      <w:r w:rsidRPr="00127120">
        <w:rPr>
          <w:b/>
          <w:bCs/>
          <w:sz w:val="28"/>
          <w:szCs w:val="28"/>
          <w:lang w:val="uk-UA"/>
        </w:rPr>
        <w:t>ЗАСОБИ, ЩО ВПЛИВАЮТЬ НА ФУНКЦІЮ ДИХАЛЬНОЇ СИСТЕМИ</w:t>
      </w:r>
    </w:p>
    <w:p w14:paraId="2407642D" w14:textId="77777777" w:rsidR="001729BB" w:rsidRPr="00127120" w:rsidRDefault="001729BB" w:rsidP="003D7E6B">
      <w:pPr>
        <w:tabs>
          <w:tab w:val="left" w:pos="360"/>
          <w:tab w:val="left" w:pos="709"/>
        </w:tabs>
        <w:spacing w:line="360" w:lineRule="auto"/>
        <w:ind w:firstLine="426"/>
        <w:jc w:val="center"/>
        <w:rPr>
          <w:b/>
          <w:bCs/>
          <w:sz w:val="28"/>
          <w:szCs w:val="28"/>
          <w:lang w:val="uk-UA"/>
        </w:rPr>
      </w:pPr>
    </w:p>
    <w:p w14:paraId="2636570E" w14:textId="0F20C57A" w:rsidR="003D7E6B" w:rsidRPr="00127120" w:rsidRDefault="001729BB" w:rsidP="003D7E6B">
      <w:pPr>
        <w:tabs>
          <w:tab w:val="left" w:pos="360"/>
          <w:tab w:val="left" w:pos="709"/>
        </w:tabs>
        <w:spacing w:line="360" w:lineRule="auto"/>
        <w:ind w:firstLine="426"/>
        <w:jc w:val="center"/>
        <w:rPr>
          <w:b/>
          <w:bCs/>
          <w:sz w:val="28"/>
          <w:szCs w:val="28"/>
          <w:lang w:val="uk-UA"/>
        </w:rPr>
      </w:pPr>
      <w:r w:rsidRPr="00127120">
        <w:rPr>
          <w:b/>
          <w:bCs/>
          <w:sz w:val="28"/>
          <w:szCs w:val="28"/>
          <w:lang w:val="uk-UA"/>
        </w:rPr>
        <w:t xml:space="preserve">Тема: </w:t>
      </w:r>
      <w:r w:rsidR="003D7E6B" w:rsidRPr="00127120">
        <w:rPr>
          <w:b/>
          <w:bCs/>
          <w:sz w:val="28"/>
          <w:szCs w:val="28"/>
          <w:lang w:val="uk-UA"/>
        </w:rPr>
        <w:t>ПУЛЬМОПРОТЕКТОРИ.</w:t>
      </w:r>
      <w:r w:rsidR="00E06162" w:rsidRPr="00127120">
        <w:rPr>
          <w:b/>
          <w:bCs/>
          <w:sz w:val="28"/>
          <w:szCs w:val="28"/>
          <w:lang w:val="uk-UA"/>
        </w:rPr>
        <w:t xml:space="preserve"> </w:t>
      </w:r>
    </w:p>
    <w:p w14:paraId="0DB67341" w14:textId="77777777" w:rsidR="003D7E6B" w:rsidRPr="00127120" w:rsidRDefault="003D7E6B" w:rsidP="003D7E6B">
      <w:pPr>
        <w:tabs>
          <w:tab w:val="left" w:pos="360"/>
          <w:tab w:val="left" w:pos="709"/>
        </w:tabs>
        <w:spacing w:line="360" w:lineRule="auto"/>
        <w:ind w:firstLine="426"/>
        <w:jc w:val="both"/>
        <w:rPr>
          <w:rStyle w:val="a3"/>
          <w:b/>
          <w:bCs/>
          <w:i/>
          <w:iCs/>
          <w:sz w:val="28"/>
          <w:szCs w:val="28"/>
          <w:u w:val="single"/>
          <w:lang w:val="uk-UA"/>
        </w:rPr>
      </w:pPr>
    </w:p>
    <w:p w14:paraId="2B703CD0" w14:textId="77777777" w:rsidR="003D7E6B" w:rsidRPr="00127120" w:rsidRDefault="003D7E6B" w:rsidP="003D7E6B">
      <w:pPr>
        <w:tabs>
          <w:tab w:val="left" w:pos="360"/>
          <w:tab w:val="left" w:pos="709"/>
        </w:tabs>
        <w:spacing w:line="360" w:lineRule="auto"/>
        <w:ind w:firstLine="426"/>
        <w:jc w:val="both"/>
        <w:rPr>
          <w:rStyle w:val="a3"/>
          <w:b/>
          <w:bCs/>
          <w:i/>
          <w:iCs/>
          <w:sz w:val="28"/>
          <w:szCs w:val="28"/>
          <w:u w:val="single"/>
          <w:lang w:val="uk-UA"/>
        </w:rPr>
      </w:pPr>
      <w:r w:rsidRPr="00127120">
        <w:rPr>
          <w:rStyle w:val="a3"/>
          <w:b/>
          <w:bCs/>
          <w:i/>
          <w:iCs/>
          <w:sz w:val="28"/>
          <w:szCs w:val="28"/>
          <w:u w:val="single"/>
          <w:lang w:val="uk-UA"/>
        </w:rPr>
        <w:t>Затверджено на ПЦМК фармацевтичного факультету протокол №1 від 30.08.24 р.</w:t>
      </w:r>
    </w:p>
    <w:p w14:paraId="0BD9B3E2" w14:textId="77777777" w:rsidR="003D7E6B" w:rsidRPr="00127120" w:rsidRDefault="003D7E6B" w:rsidP="003D7E6B">
      <w:pPr>
        <w:tabs>
          <w:tab w:val="left" w:pos="360"/>
          <w:tab w:val="left" w:pos="709"/>
        </w:tabs>
        <w:spacing w:line="360" w:lineRule="auto"/>
        <w:ind w:firstLine="426"/>
        <w:jc w:val="both"/>
        <w:rPr>
          <w:rStyle w:val="a3"/>
          <w:b/>
          <w:bCs/>
          <w:sz w:val="28"/>
          <w:szCs w:val="28"/>
          <w:lang w:val="uk-UA"/>
        </w:rPr>
      </w:pPr>
    </w:p>
    <w:p w14:paraId="39D6A10B" w14:textId="77777777" w:rsidR="003D7E6B" w:rsidRPr="00127120" w:rsidRDefault="003D7E6B" w:rsidP="003D7E6B">
      <w:pPr>
        <w:tabs>
          <w:tab w:val="left" w:pos="360"/>
          <w:tab w:val="left" w:pos="709"/>
        </w:tabs>
        <w:spacing w:line="360" w:lineRule="auto"/>
        <w:ind w:firstLine="426"/>
        <w:jc w:val="both"/>
        <w:rPr>
          <w:rStyle w:val="a3"/>
          <w:sz w:val="28"/>
          <w:szCs w:val="28"/>
          <w:lang w:val="uk-UA"/>
        </w:rPr>
      </w:pPr>
    </w:p>
    <w:p w14:paraId="79ED08D2" w14:textId="77777777" w:rsidR="003D7E6B" w:rsidRPr="00127120" w:rsidRDefault="003D7E6B" w:rsidP="003D7E6B">
      <w:pPr>
        <w:tabs>
          <w:tab w:val="left" w:pos="360"/>
          <w:tab w:val="left" w:pos="709"/>
        </w:tabs>
        <w:spacing w:line="360" w:lineRule="auto"/>
        <w:ind w:firstLine="426"/>
        <w:jc w:val="both"/>
        <w:rPr>
          <w:rStyle w:val="a3"/>
          <w:b/>
          <w:bCs/>
          <w:sz w:val="28"/>
          <w:szCs w:val="28"/>
          <w:lang w:val="uk-UA"/>
        </w:rPr>
      </w:pPr>
      <w:r w:rsidRPr="00127120">
        <w:rPr>
          <w:rStyle w:val="a3"/>
          <w:sz w:val="28"/>
          <w:szCs w:val="28"/>
          <w:lang w:val="uk-UA"/>
        </w:rPr>
        <w:t xml:space="preserve">Доцент кафедри </w:t>
      </w:r>
      <w:r w:rsidRPr="00127120">
        <w:rPr>
          <w:rStyle w:val="a3"/>
          <w:b/>
          <w:bCs/>
          <w:sz w:val="28"/>
          <w:szCs w:val="28"/>
          <w:lang w:val="uk-UA"/>
        </w:rPr>
        <w:t>загальної і клінічної фармакології та фармакогнозії</w:t>
      </w:r>
    </w:p>
    <w:p w14:paraId="15785ABA" w14:textId="77777777" w:rsidR="003D7E6B" w:rsidRPr="00127120" w:rsidRDefault="003D7E6B" w:rsidP="003D7E6B">
      <w:pPr>
        <w:tabs>
          <w:tab w:val="left" w:pos="360"/>
          <w:tab w:val="left" w:pos="709"/>
        </w:tabs>
        <w:spacing w:line="360" w:lineRule="auto"/>
        <w:ind w:firstLine="426"/>
        <w:jc w:val="both"/>
        <w:rPr>
          <w:rStyle w:val="a3"/>
          <w:b/>
          <w:bCs/>
          <w:sz w:val="28"/>
          <w:szCs w:val="28"/>
          <w:lang w:val="uk-UA"/>
        </w:rPr>
      </w:pPr>
      <w:r w:rsidRPr="00127120">
        <w:rPr>
          <w:rStyle w:val="a3"/>
          <w:b/>
          <w:bCs/>
          <w:sz w:val="28"/>
          <w:szCs w:val="28"/>
          <w:lang w:val="uk-UA"/>
        </w:rPr>
        <w:t>Шемонаєва К.Ф.</w:t>
      </w:r>
    </w:p>
    <w:p w14:paraId="528CBF9F" w14:textId="77777777" w:rsidR="005559F4" w:rsidRPr="00127120" w:rsidRDefault="005559F4">
      <w:pPr>
        <w:rPr>
          <w:lang w:val="uk-UA"/>
        </w:rPr>
      </w:pPr>
    </w:p>
    <w:p w14:paraId="19C8FF5E" w14:textId="77777777" w:rsidR="00645E95" w:rsidRPr="00127120" w:rsidRDefault="00645E95">
      <w:pPr>
        <w:rPr>
          <w:lang w:val="uk-UA"/>
        </w:rPr>
      </w:pPr>
    </w:p>
    <w:p w14:paraId="565AF329" w14:textId="77777777" w:rsidR="00645E95" w:rsidRPr="00127120" w:rsidRDefault="00645E95">
      <w:pPr>
        <w:rPr>
          <w:lang w:val="uk-UA"/>
        </w:rPr>
      </w:pPr>
    </w:p>
    <w:p w14:paraId="041CDD41" w14:textId="77777777" w:rsidR="00645E95" w:rsidRPr="00127120" w:rsidRDefault="00645E95">
      <w:pPr>
        <w:rPr>
          <w:lang w:val="uk-UA"/>
        </w:rPr>
      </w:pPr>
    </w:p>
    <w:p w14:paraId="356243EC" w14:textId="77777777" w:rsidR="00645E95" w:rsidRPr="00127120" w:rsidRDefault="00645E95">
      <w:pPr>
        <w:rPr>
          <w:lang w:val="uk-UA"/>
        </w:rPr>
      </w:pPr>
    </w:p>
    <w:p w14:paraId="1623B271" w14:textId="77777777" w:rsidR="00645E95" w:rsidRPr="00127120" w:rsidRDefault="00645E95">
      <w:pPr>
        <w:rPr>
          <w:lang w:val="uk-UA"/>
        </w:rPr>
      </w:pPr>
    </w:p>
    <w:p w14:paraId="641FB733" w14:textId="77777777" w:rsidR="00645E95" w:rsidRPr="00127120" w:rsidRDefault="00645E95">
      <w:pPr>
        <w:rPr>
          <w:lang w:val="uk-UA"/>
        </w:rPr>
      </w:pPr>
    </w:p>
    <w:p w14:paraId="0C64DB46" w14:textId="77777777" w:rsidR="00645E95" w:rsidRPr="00127120" w:rsidRDefault="00645E95">
      <w:pPr>
        <w:rPr>
          <w:lang w:val="uk-UA"/>
        </w:rPr>
      </w:pPr>
    </w:p>
    <w:p w14:paraId="77E04CDE" w14:textId="77777777" w:rsidR="00645E95" w:rsidRPr="00127120" w:rsidRDefault="00645E95">
      <w:pPr>
        <w:rPr>
          <w:lang w:val="uk-UA"/>
        </w:rPr>
      </w:pPr>
    </w:p>
    <w:p w14:paraId="4199FBFB" w14:textId="77777777" w:rsidR="00645E95" w:rsidRPr="00127120" w:rsidRDefault="00645E95">
      <w:pPr>
        <w:rPr>
          <w:lang w:val="uk-UA"/>
        </w:rPr>
      </w:pPr>
    </w:p>
    <w:p w14:paraId="6EFD08F4" w14:textId="77777777" w:rsidR="00645E95" w:rsidRPr="00127120" w:rsidRDefault="00645E95">
      <w:pPr>
        <w:rPr>
          <w:lang w:val="uk-UA"/>
        </w:rPr>
      </w:pPr>
    </w:p>
    <w:p w14:paraId="40A3A4ED" w14:textId="77777777" w:rsidR="00645E95" w:rsidRPr="00127120" w:rsidRDefault="00645E95">
      <w:pPr>
        <w:rPr>
          <w:lang w:val="uk-UA"/>
        </w:rPr>
      </w:pPr>
    </w:p>
    <w:p w14:paraId="163D1492" w14:textId="77777777" w:rsidR="00645E95" w:rsidRPr="00127120" w:rsidRDefault="00645E95">
      <w:pPr>
        <w:rPr>
          <w:lang w:val="uk-UA"/>
        </w:rPr>
      </w:pPr>
    </w:p>
    <w:p w14:paraId="11E29752" w14:textId="77777777" w:rsidR="00645E95" w:rsidRPr="00127120" w:rsidRDefault="00645E95">
      <w:pPr>
        <w:rPr>
          <w:lang w:val="uk-UA"/>
        </w:rPr>
      </w:pPr>
    </w:p>
    <w:p w14:paraId="2478CD42" w14:textId="77777777" w:rsidR="00645E95" w:rsidRPr="00127120" w:rsidRDefault="00645E95">
      <w:pPr>
        <w:rPr>
          <w:lang w:val="uk-UA"/>
        </w:rPr>
      </w:pPr>
    </w:p>
    <w:p w14:paraId="15CBD754" w14:textId="77777777" w:rsidR="00645E95" w:rsidRPr="00127120" w:rsidRDefault="00645E95">
      <w:pPr>
        <w:rPr>
          <w:lang w:val="uk-UA"/>
        </w:rPr>
      </w:pPr>
    </w:p>
    <w:p w14:paraId="3832F39E" w14:textId="77777777" w:rsidR="00645E95" w:rsidRPr="00127120" w:rsidRDefault="00645E95">
      <w:pPr>
        <w:rPr>
          <w:lang w:val="uk-UA"/>
        </w:rPr>
      </w:pPr>
    </w:p>
    <w:p w14:paraId="6E1D4835" w14:textId="77777777" w:rsidR="00645E95" w:rsidRPr="00127120" w:rsidRDefault="00645E95">
      <w:pPr>
        <w:rPr>
          <w:lang w:val="uk-UA"/>
        </w:rPr>
      </w:pPr>
    </w:p>
    <w:p w14:paraId="5888B08B" w14:textId="77777777" w:rsidR="00645E95" w:rsidRPr="00127120" w:rsidRDefault="00645E95">
      <w:pPr>
        <w:rPr>
          <w:lang w:val="uk-UA"/>
        </w:rPr>
      </w:pPr>
    </w:p>
    <w:p w14:paraId="34D64A9F" w14:textId="77777777" w:rsidR="00645E95" w:rsidRPr="00127120" w:rsidRDefault="00645E95">
      <w:pPr>
        <w:rPr>
          <w:lang w:val="uk-UA"/>
        </w:rPr>
      </w:pPr>
    </w:p>
    <w:p w14:paraId="52B3A0D5" w14:textId="77777777" w:rsidR="00645E95" w:rsidRPr="00127120" w:rsidRDefault="00645E95">
      <w:pPr>
        <w:rPr>
          <w:lang w:val="uk-UA"/>
        </w:rPr>
      </w:pPr>
    </w:p>
    <w:p w14:paraId="1002481E" w14:textId="11265C4C" w:rsidR="00E06162" w:rsidRPr="00127120" w:rsidRDefault="00645E95" w:rsidP="00E06162">
      <w:pPr>
        <w:tabs>
          <w:tab w:val="left" w:pos="360"/>
          <w:tab w:val="left" w:pos="709"/>
        </w:tabs>
        <w:spacing w:line="360" w:lineRule="auto"/>
        <w:ind w:firstLine="426"/>
        <w:jc w:val="center"/>
        <w:rPr>
          <w:b/>
          <w:bCs/>
          <w:sz w:val="28"/>
          <w:szCs w:val="28"/>
          <w:lang w:val="uk-UA"/>
        </w:rPr>
      </w:pPr>
      <w:r w:rsidRPr="00127120">
        <w:rPr>
          <w:b/>
          <w:bCs/>
          <w:sz w:val="28"/>
          <w:szCs w:val="28"/>
          <w:lang w:val="uk-UA"/>
        </w:rPr>
        <w:lastRenderedPageBreak/>
        <w:t>ПУЛЬМОПРОТЕКТОРИ</w:t>
      </w:r>
    </w:p>
    <w:p w14:paraId="6B3471BD" w14:textId="42955D5F" w:rsidR="00645E95" w:rsidRPr="00127120" w:rsidRDefault="00645E95" w:rsidP="00645E95">
      <w:pPr>
        <w:tabs>
          <w:tab w:val="left" w:pos="360"/>
          <w:tab w:val="left" w:pos="709"/>
        </w:tabs>
        <w:spacing w:line="360" w:lineRule="auto"/>
        <w:ind w:firstLine="426"/>
        <w:jc w:val="center"/>
        <w:rPr>
          <w:b/>
          <w:bCs/>
          <w:sz w:val="28"/>
          <w:szCs w:val="28"/>
          <w:lang w:val="uk-UA"/>
        </w:rPr>
      </w:pPr>
    </w:p>
    <w:p w14:paraId="39D0936C" w14:textId="10D38594" w:rsidR="004D3BBB" w:rsidRPr="00127120" w:rsidRDefault="00B97503" w:rsidP="004D3BBB">
      <w:pPr>
        <w:tabs>
          <w:tab w:val="left" w:pos="360"/>
          <w:tab w:val="left" w:pos="709"/>
        </w:tabs>
        <w:spacing w:line="360" w:lineRule="auto"/>
        <w:ind w:firstLine="426"/>
        <w:jc w:val="both"/>
        <w:rPr>
          <w:sz w:val="28"/>
          <w:szCs w:val="28"/>
          <w:lang w:val="uk-UA"/>
        </w:rPr>
      </w:pPr>
      <w:r w:rsidRPr="00127120">
        <w:rPr>
          <w:sz w:val="28"/>
          <w:szCs w:val="28"/>
          <w:lang w:val="uk-UA"/>
        </w:rPr>
        <w:t xml:space="preserve">Багато перенесених запалювальних захворювань легень можуть призвести до </w:t>
      </w:r>
      <w:r w:rsidR="004D3BBB" w:rsidRPr="00127120">
        <w:rPr>
          <w:sz w:val="28"/>
          <w:szCs w:val="28"/>
          <w:lang w:val="uk-UA"/>
        </w:rPr>
        <w:t>хронічного функціонального порушення роботи легень,</w:t>
      </w:r>
      <w:r w:rsidRPr="00127120">
        <w:rPr>
          <w:sz w:val="28"/>
          <w:szCs w:val="28"/>
          <w:lang w:val="uk-UA"/>
        </w:rPr>
        <w:t xml:space="preserve"> особливо перенесений туберкульоз легень. З</w:t>
      </w:r>
      <w:r w:rsidR="004D3BBB" w:rsidRPr="00127120">
        <w:rPr>
          <w:sz w:val="28"/>
          <w:szCs w:val="28"/>
          <w:lang w:val="uk-UA"/>
        </w:rPr>
        <w:t>ниження легеневої функції</w:t>
      </w:r>
      <w:r w:rsidRPr="00127120">
        <w:rPr>
          <w:sz w:val="28"/>
          <w:szCs w:val="28"/>
          <w:lang w:val="uk-UA"/>
        </w:rPr>
        <w:t xml:space="preserve"> </w:t>
      </w:r>
      <w:r w:rsidR="004D3BBB" w:rsidRPr="00127120">
        <w:rPr>
          <w:sz w:val="28"/>
          <w:szCs w:val="28"/>
          <w:lang w:val="uk-UA"/>
        </w:rPr>
        <w:t>можуть бути обструктивними або рестриктивними за своєю природою та знижу</w:t>
      </w:r>
      <w:r w:rsidRPr="00127120">
        <w:rPr>
          <w:sz w:val="28"/>
          <w:szCs w:val="28"/>
          <w:lang w:val="uk-UA"/>
        </w:rPr>
        <w:t>ють</w:t>
      </w:r>
      <w:r w:rsidR="004D3BBB" w:rsidRPr="00127120">
        <w:rPr>
          <w:sz w:val="28"/>
          <w:szCs w:val="28"/>
          <w:lang w:val="uk-UA"/>
        </w:rPr>
        <w:t xml:space="preserve"> здатність до фізичного навантаження, а також якість життя.</w:t>
      </w:r>
      <w:r w:rsidRPr="00127120">
        <w:rPr>
          <w:sz w:val="28"/>
          <w:szCs w:val="28"/>
          <w:lang w:val="uk-UA"/>
        </w:rPr>
        <w:t xml:space="preserve"> </w:t>
      </w:r>
      <w:r w:rsidR="004D3BBB" w:rsidRPr="00127120">
        <w:rPr>
          <w:sz w:val="28"/>
          <w:szCs w:val="28"/>
          <w:lang w:val="uk-UA"/>
        </w:rPr>
        <w:t xml:space="preserve"> Поширеність функціональних порушень після закінчення протитуберкульозного лікування: 13% -</w:t>
      </w:r>
      <w:r w:rsidRPr="00127120">
        <w:rPr>
          <w:sz w:val="28"/>
          <w:szCs w:val="28"/>
          <w:lang w:val="uk-UA"/>
        </w:rPr>
        <w:t xml:space="preserve"> </w:t>
      </w:r>
      <w:r w:rsidR="004D3BBB" w:rsidRPr="00127120">
        <w:rPr>
          <w:sz w:val="28"/>
          <w:szCs w:val="28"/>
          <w:lang w:val="uk-UA"/>
        </w:rPr>
        <w:t>68% у вперше виявлених хворих на ТБ та 75% - 96% у хворих на МЛУ-ТБ.</w:t>
      </w:r>
      <w:r w:rsidRPr="00127120">
        <w:rPr>
          <w:sz w:val="28"/>
          <w:szCs w:val="28"/>
          <w:lang w:val="uk-UA"/>
        </w:rPr>
        <w:t xml:space="preserve"> </w:t>
      </w:r>
      <w:r w:rsidR="004D3BBB" w:rsidRPr="00127120">
        <w:rPr>
          <w:sz w:val="28"/>
          <w:szCs w:val="28"/>
          <w:lang w:val="uk-UA"/>
        </w:rPr>
        <w:t xml:space="preserve"> Показники смертності серед осіб, які перенесли ТБ, можуть бути до трьох разів вищими, ніж серед</w:t>
      </w:r>
      <w:r w:rsidRPr="00127120">
        <w:rPr>
          <w:sz w:val="28"/>
          <w:szCs w:val="28"/>
          <w:lang w:val="uk-UA"/>
        </w:rPr>
        <w:t xml:space="preserve"> </w:t>
      </w:r>
      <w:r w:rsidR="004D3BBB" w:rsidRPr="00127120">
        <w:rPr>
          <w:sz w:val="28"/>
          <w:szCs w:val="28"/>
          <w:lang w:val="uk-UA"/>
        </w:rPr>
        <w:t>населення загалом.</w:t>
      </w:r>
      <w:r w:rsidRPr="00127120">
        <w:rPr>
          <w:sz w:val="28"/>
          <w:szCs w:val="28"/>
          <w:lang w:val="uk-UA"/>
        </w:rPr>
        <w:t xml:space="preserve"> Статистичні дані свідчать, що серед </w:t>
      </w:r>
      <w:r w:rsidR="004D3BBB" w:rsidRPr="00127120">
        <w:rPr>
          <w:sz w:val="28"/>
          <w:szCs w:val="28"/>
          <w:lang w:val="uk-UA"/>
        </w:rPr>
        <w:t>пацієнтів, які успішно завершили</w:t>
      </w:r>
    </w:p>
    <w:p w14:paraId="11B47BB1" w14:textId="77777777" w:rsidR="004D3BBB" w:rsidRPr="00127120" w:rsidRDefault="004D3BBB" w:rsidP="004D3BBB">
      <w:pPr>
        <w:tabs>
          <w:tab w:val="left" w:pos="360"/>
          <w:tab w:val="left" w:pos="709"/>
        </w:tabs>
        <w:spacing w:line="360" w:lineRule="auto"/>
        <w:ind w:firstLine="426"/>
        <w:jc w:val="both"/>
        <w:rPr>
          <w:sz w:val="28"/>
          <w:szCs w:val="28"/>
          <w:lang w:val="uk-UA"/>
        </w:rPr>
      </w:pPr>
      <w:r w:rsidRPr="00127120">
        <w:rPr>
          <w:sz w:val="28"/>
          <w:szCs w:val="28"/>
          <w:lang w:val="uk-UA"/>
        </w:rPr>
        <w:t>лікування ТБ:</w:t>
      </w:r>
    </w:p>
    <w:p w14:paraId="350DAFD8" w14:textId="3DE24C67" w:rsidR="004D3BBB" w:rsidRPr="00127120" w:rsidRDefault="004D3BBB" w:rsidP="004D3BBB">
      <w:pPr>
        <w:tabs>
          <w:tab w:val="left" w:pos="360"/>
          <w:tab w:val="left" w:pos="709"/>
        </w:tabs>
        <w:spacing w:line="360" w:lineRule="auto"/>
        <w:ind w:firstLine="426"/>
        <w:jc w:val="both"/>
        <w:rPr>
          <w:sz w:val="28"/>
          <w:szCs w:val="28"/>
          <w:lang w:val="uk-UA"/>
        </w:rPr>
      </w:pPr>
      <w:r w:rsidRPr="00127120">
        <w:rPr>
          <w:sz w:val="28"/>
          <w:szCs w:val="28"/>
          <w:lang w:val="uk-UA"/>
        </w:rPr>
        <w:t>- 38% мали обструктивні та 54% -</w:t>
      </w:r>
      <w:r w:rsidR="00B97503" w:rsidRPr="00127120">
        <w:rPr>
          <w:sz w:val="28"/>
          <w:szCs w:val="28"/>
          <w:lang w:val="uk-UA"/>
        </w:rPr>
        <w:t xml:space="preserve"> </w:t>
      </w:r>
      <w:r w:rsidRPr="00127120">
        <w:rPr>
          <w:sz w:val="28"/>
          <w:szCs w:val="28"/>
          <w:lang w:val="uk-UA"/>
        </w:rPr>
        <w:t>рестриктивні наслідки</w:t>
      </w:r>
    </w:p>
    <w:p w14:paraId="691FD366" w14:textId="77777777" w:rsidR="004D3BBB" w:rsidRPr="00127120" w:rsidRDefault="004D3BBB" w:rsidP="004D3BBB">
      <w:pPr>
        <w:tabs>
          <w:tab w:val="left" w:pos="360"/>
          <w:tab w:val="left" w:pos="709"/>
        </w:tabs>
        <w:spacing w:line="360" w:lineRule="auto"/>
        <w:ind w:firstLine="426"/>
        <w:jc w:val="both"/>
        <w:rPr>
          <w:sz w:val="28"/>
          <w:szCs w:val="28"/>
          <w:lang w:val="uk-UA"/>
        </w:rPr>
      </w:pPr>
      <w:r w:rsidRPr="00127120">
        <w:rPr>
          <w:sz w:val="28"/>
          <w:szCs w:val="28"/>
          <w:lang w:val="uk-UA"/>
        </w:rPr>
        <w:t>- 19% - хронічний кашель</w:t>
      </w:r>
    </w:p>
    <w:p w14:paraId="04FDD968" w14:textId="77777777" w:rsidR="004D3BBB" w:rsidRPr="00127120" w:rsidRDefault="004D3BBB" w:rsidP="004D3BBB">
      <w:pPr>
        <w:tabs>
          <w:tab w:val="left" w:pos="360"/>
          <w:tab w:val="left" w:pos="709"/>
        </w:tabs>
        <w:spacing w:line="360" w:lineRule="auto"/>
        <w:ind w:firstLine="426"/>
        <w:jc w:val="both"/>
        <w:rPr>
          <w:sz w:val="28"/>
          <w:szCs w:val="28"/>
          <w:lang w:val="uk-UA"/>
        </w:rPr>
      </w:pPr>
      <w:r w:rsidRPr="00127120">
        <w:rPr>
          <w:sz w:val="28"/>
          <w:szCs w:val="28"/>
          <w:lang w:val="uk-UA"/>
        </w:rPr>
        <w:t>- 42% - хрипи</w:t>
      </w:r>
    </w:p>
    <w:p w14:paraId="1C2934AF" w14:textId="198A2D18" w:rsidR="004D3BBB" w:rsidRPr="00127120" w:rsidRDefault="004D3BBB" w:rsidP="004D3BBB">
      <w:pPr>
        <w:tabs>
          <w:tab w:val="left" w:pos="360"/>
          <w:tab w:val="left" w:pos="709"/>
        </w:tabs>
        <w:spacing w:line="360" w:lineRule="auto"/>
        <w:ind w:firstLine="426"/>
        <w:jc w:val="both"/>
        <w:rPr>
          <w:sz w:val="28"/>
          <w:szCs w:val="28"/>
          <w:lang w:val="uk-UA"/>
        </w:rPr>
      </w:pPr>
      <w:r w:rsidRPr="00127120">
        <w:rPr>
          <w:sz w:val="28"/>
          <w:szCs w:val="28"/>
          <w:lang w:val="uk-UA"/>
        </w:rPr>
        <w:t>- 25% - задишку (3 або 4 бали за шкалою MRC)</w:t>
      </w:r>
    </w:p>
    <w:p w14:paraId="07D05224" w14:textId="77777777" w:rsidR="0077717B" w:rsidRPr="00127120" w:rsidRDefault="0077717B" w:rsidP="0077717B">
      <w:pPr>
        <w:tabs>
          <w:tab w:val="left" w:pos="360"/>
          <w:tab w:val="left" w:pos="709"/>
        </w:tabs>
        <w:spacing w:line="360" w:lineRule="auto"/>
        <w:ind w:firstLine="426"/>
        <w:jc w:val="both"/>
        <w:rPr>
          <w:sz w:val="28"/>
          <w:szCs w:val="28"/>
          <w:lang w:val="uk-UA"/>
        </w:rPr>
      </w:pPr>
      <w:bookmarkStart w:id="0" w:name="_Hlk187065899"/>
      <w:r w:rsidRPr="00127120">
        <w:rPr>
          <w:sz w:val="28"/>
          <w:szCs w:val="28"/>
          <w:lang w:val="uk-UA"/>
        </w:rPr>
        <w:t>Ускладнення можуть розвинутися різних стадіях патологічного процесу.</w:t>
      </w:r>
    </w:p>
    <w:p w14:paraId="3BE98412" w14:textId="77777777" w:rsidR="0077717B" w:rsidRPr="00127120" w:rsidRDefault="0077717B" w:rsidP="0077717B">
      <w:pPr>
        <w:tabs>
          <w:tab w:val="left" w:pos="360"/>
          <w:tab w:val="left" w:pos="709"/>
        </w:tabs>
        <w:spacing w:line="360" w:lineRule="auto"/>
        <w:ind w:firstLine="426"/>
        <w:jc w:val="both"/>
        <w:rPr>
          <w:sz w:val="28"/>
          <w:szCs w:val="28"/>
          <w:lang w:val="uk-UA"/>
        </w:rPr>
      </w:pPr>
      <w:r w:rsidRPr="00127120">
        <w:rPr>
          <w:sz w:val="28"/>
          <w:szCs w:val="28"/>
          <w:lang w:val="uk-UA"/>
        </w:rPr>
        <w:t>У гострій стадії можливі:</w:t>
      </w:r>
    </w:p>
    <w:p w14:paraId="087C7E95" w14:textId="025A4C66" w:rsidR="0077717B" w:rsidRPr="00127120" w:rsidRDefault="0077717B" w:rsidP="00B97503">
      <w:pPr>
        <w:pStyle w:val="a4"/>
        <w:numPr>
          <w:ilvl w:val="0"/>
          <w:numId w:val="1"/>
        </w:numPr>
        <w:tabs>
          <w:tab w:val="left" w:pos="360"/>
          <w:tab w:val="left" w:pos="709"/>
        </w:tabs>
        <w:spacing w:line="360" w:lineRule="auto"/>
        <w:jc w:val="both"/>
        <w:rPr>
          <w:sz w:val="28"/>
          <w:szCs w:val="28"/>
          <w:lang w:val="uk-UA"/>
        </w:rPr>
      </w:pPr>
      <w:r w:rsidRPr="00127120">
        <w:rPr>
          <w:sz w:val="28"/>
          <w:szCs w:val="28"/>
          <w:lang w:val="uk-UA"/>
        </w:rPr>
        <w:t>легенев</w:t>
      </w:r>
      <w:r w:rsidR="00B97503" w:rsidRPr="00127120">
        <w:rPr>
          <w:sz w:val="28"/>
          <w:szCs w:val="28"/>
          <w:lang w:val="uk-UA"/>
        </w:rPr>
        <w:t>а</w:t>
      </w:r>
      <w:r w:rsidRPr="00127120">
        <w:rPr>
          <w:sz w:val="28"/>
          <w:szCs w:val="28"/>
          <w:lang w:val="uk-UA"/>
        </w:rPr>
        <w:t xml:space="preserve"> кровотеч</w:t>
      </w:r>
      <w:r w:rsidR="00B97503" w:rsidRPr="00127120">
        <w:rPr>
          <w:sz w:val="28"/>
          <w:szCs w:val="28"/>
          <w:lang w:val="uk-UA"/>
        </w:rPr>
        <w:t>а</w:t>
      </w:r>
      <w:r w:rsidRPr="00127120">
        <w:rPr>
          <w:sz w:val="28"/>
          <w:szCs w:val="28"/>
          <w:lang w:val="uk-UA"/>
        </w:rPr>
        <w:t>, яка потребує екстреного втручання лікарів;</w:t>
      </w:r>
    </w:p>
    <w:p w14:paraId="2B10DE04" w14:textId="1254B500" w:rsidR="0077717B" w:rsidRPr="00127120" w:rsidRDefault="0077717B" w:rsidP="00B97503">
      <w:pPr>
        <w:pStyle w:val="a4"/>
        <w:numPr>
          <w:ilvl w:val="0"/>
          <w:numId w:val="1"/>
        </w:numPr>
        <w:tabs>
          <w:tab w:val="left" w:pos="360"/>
          <w:tab w:val="left" w:pos="709"/>
        </w:tabs>
        <w:spacing w:line="360" w:lineRule="auto"/>
        <w:jc w:val="both"/>
        <w:rPr>
          <w:sz w:val="28"/>
          <w:szCs w:val="28"/>
          <w:lang w:val="uk-UA"/>
        </w:rPr>
      </w:pPr>
      <w:r w:rsidRPr="00127120">
        <w:rPr>
          <w:sz w:val="28"/>
          <w:szCs w:val="28"/>
          <w:lang w:val="uk-UA"/>
        </w:rPr>
        <w:t>спонтанний пневмоторакс при скупченні повітря в плевральній порожнині, внаслідок якого порушується робота леген</w:t>
      </w:r>
      <w:r w:rsidR="00B97503" w:rsidRPr="00127120">
        <w:rPr>
          <w:sz w:val="28"/>
          <w:szCs w:val="28"/>
          <w:lang w:val="uk-UA"/>
        </w:rPr>
        <w:t>ь</w:t>
      </w:r>
      <w:r w:rsidRPr="00127120">
        <w:rPr>
          <w:sz w:val="28"/>
          <w:szCs w:val="28"/>
          <w:lang w:val="uk-UA"/>
        </w:rPr>
        <w:t xml:space="preserve"> та серця;</w:t>
      </w:r>
    </w:p>
    <w:p w14:paraId="17A59C9A" w14:textId="412208A9" w:rsidR="0077717B" w:rsidRPr="00127120" w:rsidRDefault="0077717B" w:rsidP="00B97503">
      <w:pPr>
        <w:pStyle w:val="a4"/>
        <w:numPr>
          <w:ilvl w:val="0"/>
          <w:numId w:val="1"/>
        </w:numPr>
        <w:tabs>
          <w:tab w:val="left" w:pos="360"/>
          <w:tab w:val="left" w:pos="709"/>
        </w:tabs>
        <w:spacing w:line="360" w:lineRule="auto"/>
        <w:jc w:val="both"/>
        <w:rPr>
          <w:sz w:val="28"/>
          <w:szCs w:val="28"/>
          <w:lang w:val="uk-UA"/>
        </w:rPr>
      </w:pPr>
      <w:r w:rsidRPr="00127120">
        <w:rPr>
          <w:sz w:val="28"/>
          <w:szCs w:val="28"/>
          <w:lang w:val="uk-UA"/>
        </w:rPr>
        <w:t>приєднання вторинного гнійного запалення;</w:t>
      </w:r>
    </w:p>
    <w:p w14:paraId="6957AD79" w14:textId="77777777" w:rsidR="0077717B" w:rsidRPr="00127120" w:rsidRDefault="0077717B" w:rsidP="00B97503">
      <w:pPr>
        <w:pStyle w:val="a4"/>
        <w:numPr>
          <w:ilvl w:val="0"/>
          <w:numId w:val="1"/>
        </w:numPr>
        <w:tabs>
          <w:tab w:val="left" w:pos="360"/>
          <w:tab w:val="left" w:pos="709"/>
        </w:tabs>
        <w:spacing w:line="360" w:lineRule="auto"/>
        <w:jc w:val="both"/>
        <w:rPr>
          <w:sz w:val="28"/>
          <w:szCs w:val="28"/>
          <w:lang w:val="uk-UA"/>
        </w:rPr>
      </w:pPr>
      <w:r w:rsidRPr="00127120">
        <w:rPr>
          <w:sz w:val="28"/>
          <w:szCs w:val="28"/>
          <w:lang w:val="uk-UA"/>
        </w:rPr>
        <w:t>енералізація процесу, поширення збудників по організму та формування віддалених вогнищ.</w:t>
      </w:r>
    </w:p>
    <w:p w14:paraId="63A6E4C1" w14:textId="77777777" w:rsidR="0077717B" w:rsidRPr="00127120" w:rsidRDefault="0077717B" w:rsidP="0077717B">
      <w:pPr>
        <w:tabs>
          <w:tab w:val="left" w:pos="360"/>
          <w:tab w:val="left" w:pos="709"/>
        </w:tabs>
        <w:spacing w:line="360" w:lineRule="auto"/>
        <w:ind w:firstLine="426"/>
        <w:jc w:val="both"/>
        <w:rPr>
          <w:sz w:val="28"/>
          <w:szCs w:val="28"/>
          <w:lang w:val="uk-UA"/>
        </w:rPr>
      </w:pPr>
      <w:r w:rsidRPr="00127120">
        <w:rPr>
          <w:sz w:val="28"/>
          <w:szCs w:val="28"/>
          <w:lang w:val="uk-UA"/>
        </w:rPr>
        <w:t>На пізніших стадіях хвороби:</w:t>
      </w:r>
    </w:p>
    <w:p w14:paraId="14A2AC3D" w14:textId="77777777" w:rsidR="0077717B" w:rsidRPr="00127120" w:rsidRDefault="0077717B" w:rsidP="00B97503">
      <w:pPr>
        <w:pStyle w:val="a4"/>
        <w:numPr>
          <w:ilvl w:val="0"/>
          <w:numId w:val="2"/>
        </w:numPr>
        <w:tabs>
          <w:tab w:val="left" w:pos="360"/>
          <w:tab w:val="left" w:pos="709"/>
        </w:tabs>
        <w:spacing w:line="360" w:lineRule="auto"/>
        <w:jc w:val="both"/>
        <w:rPr>
          <w:sz w:val="28"/>
          <w:szCs w:val="28"/>
          <w:lang w:val="uk-UA"/>
        </w:rPr>
      </w:pPr>
      <w:r w:rsidRPr="00127120">
        <w:rPr>
          <w:sz w:val="28"/>
          <w:szCs w:val="28"/>
          <w:lang w:val="uk-UA"/>
        </w:rPr>
        <w:t>легенево-серцева недостатність;</w:t>
      </w:r>
    </w:p>
    <w:p w14:paraId="5B2BF408" w14:textId="3FB657C2" w:rsidR="0077717B" w:rsidRPr="00127120" w:rsidRDefault="0077717B" w:rsidP="00B97503">
      <w:pPr>
        <w:pStyle w:val="a4"/>
        <w:numPr>
          <w:ilvl w:val="0"/>
          <w:numId w:val="2"/>
        </w:numPr>
        <w:tabs>
          <w:tab w:val="left" w:pos="360"/>
          <w:tab w:val="left" w:pos="709"/>
        </w:tabs>
        <w:spacing w:line="360" w:lineRule="auto"/>
        <w:jc w:val="both"/>
        <w:rPr>
          <w:sz w:val="28"/>
          <w:szCs w:val="28"/>
          <w:lang w:val="uk-UA"/>
        </w:rPr>
      </w:pPr>
      <w:r w:rsidRPr="00127120">
        <w:rPr>
          <w:sz w:val="28"/>
          <w:szCs w:val="28"/>
          <w:lang w:val="uk-UA"/>
        </w:rPr>
        <w:t>хронічна дихальна недостатність.</w:t>
      </w:r>
    </w:p>
    <w:bookmarkEnd w:id="0"/>
    <w:p w14:paraId="471C3CC6" w14:textId="20E1C6A0" w:rsidR="001729BB" w:rsidRPr="00127120" w:rsidRDefault="00B97503" w:rsidP="001729BB">
      <w:pPr>
        <w:tabs>
          <w:tab w:val="left" w:pos="360"/>
          <w:tab w:val="left" w:pos="709"/>
        </w:tabs>
        <w:spacing w:line="360" w:lineRule="auto"/>
        <w:ind w:firstLine="426"/>
        <w:jc w:val="both"/>
        <w:rPr>
          <w:sz w:val="28"/>
          <w:szCs w:val="28"/>
          <w:lang w:val="uk-UA"/>
        </w:rPr>
      </w:pPr>
      <w:r w:rsidRPr="00127120">
        <w:rPr>
          <w:sz w:val="28"/>
          <w:szCs w:val="28"/>
          <w:lang w:val="uk-UA"/>
        </w:rPr>
        <w:lastRenderedPageBreak/>
        <w:t>Ту</w:t>
      </w:r>
      <w:r w:rsidR="001729BB" w:rsidRPr="00127120">
        <w:rPr>
          <w:sz w:val="28"/>
          <w:szCs w:val="28"/>
          <w:lang w:val="uk-UA"/>
        </w:rPr>
        <w:t>беркульоз можна вилікувати за допомогою антибіотиків, і, за оцінками, сьогодні близько 155 млн людей успішно впоралися з цією бактеріальною інфекцією. З них від 18 до 80% пацієнтів залишаться з пошкодженням легень</w:t>
      </w:r>
      <w:r w:rsidRPr="00127120">
        <w:rPr>
          <w:sz w:val="28"/>
          <w:szCs w:val="28"/>
          <w:lang w:val="uk-UA"/>
        </w:rPr>
        <w:t>.</w:t>
      </w:r>
    </w:p>
    <w:p w14:paraId="035D7F6E" w14:textId="4A8EE0F5" w:rsidR="0077717B" w:rsidRPr="00127120" w:rsidRDefault="001729BB" w:rsidP="001729BB">
      <w:pPr>
        <w:tabs>
          <w:tab w:val="left" w:pos="360"/>
          <w:tab w:val="left" w:pos="709"/>
        </w:tabs>
        <w:spacing w:line="360" w:lineRule="auto"/>
        <w:ind w:firstLine="426"/>
        <w:jc w:val="both"/>
        <w:rPr>
          <w:sz w:val="28"/>
          <w:szCs w:val="28"/>
          <w:lang w:val="uk-UA"/>
        </w:rPr>
      </w:pPr>
      <w:r w:rsidRPr="00127120">
        <w:rPr>
          <w:sz w:val="28"/>
          <w:szCs w:val="28"/>
          <w:lang w:val="uk-UA"/>
        </w:rPr>
        <w:t>Аналіз даних понад 75 тисяч людей зі всього світу показав, що у людей, які вилікувалися від туберкульозу, легені менше за розміром, з вужчими дихальними шляхами та повільнішим потоком повітря</w:t>
      </w:r>
      <w:r w:rsidR="00B97503" w:rsidRPr="00127120">
        <w:rPr>
          <w:sz w:val="28"/>
          <w:szCs w:val="28"/>
          <w:lang w:val="uk-UA"/>
        </w:rPr>
        <w:t>, зміни в тканинах легень</w:t>
      </w:r>
      <w:r w:rsidRPr="00127120">
        <w:rPr>
          <w:sz w:val="28"/>
          <w:szCs w:val="28"/>
          <w:lang w:val="uk-UA"/>
        </w:rPr>
        <w:t xml:space="preserve">. </w:t>
      </w:r>
    </w:p>
    <w:p w14:paraId="27E2C32D" w14:textId="240D7033" w:rsidR="00C952B8" w:rsidRPr="00127120" w:rsidRDefault="00C952B8" w:rsidP="001729BB">
      <w:pPr>
        <w:tabs>
          <w:tab w:val="left" w:pos="360"/>
          <w:tab w:val="left" w:pos="709"/>
        </w:tabs>
        <w:spacing w:line="360" w:lineRule="auto"/>
        <w:ind w:firstLine="426"/>
        <w:jc w:val="both"/>
        <w:rPr>
          <w:sz w:val="28"/>
          <w:szCs w:val="28"/>
          <w:lang w:val="uk-UA"/>
        </w:rPr>
      </w:pPr>
      <w:r w:rsidRPr="00127120">
        <w:rPr>
          <w:i/>
          <w:iCs/>
          <w:sz w:val="28"/>
          <w:szCs w:val="28"/>
          <w:lang w:val="uk-UA"/>
        </w:rPr>
        <w:t>Туберкульоз легенів</w:t>
      </w:r>
      <w:r w:rsidRPr="00127120">
        <w:rPr>
          <w:sz w:val="28"/>
          <w:szCs w:val="28"/>
          <w:lang w:val="uk-UA"/>
        </w:rPr>
        <w:t>, особливо його поширені форми, викликає глибокі порушення в сурфактантній системі легенів, численні деструктивні й ателектатичні зміни альвеолярної паренхіми, особливо в ділянках легенів, що межують з великими туберкульозними фокусами (інфільтрати, каверни та ін.). Застосування препаратів сурфактанта в комплексному лікуванні туберкульозу дозволяє знизити частоту виникнення сурфактантозалежних змін у легенях, підвищити поверхневоактивні властивості легеневого сурфактанта і сприяє швидшому зворотному розвитку запальних змін.</w:t>
      </w:r>
    </w:p>
    <w:p w14:paraId="3FD7ECF9" w14:textId="77777777" w:rsidR="00A33256" w:rsidRPr="00127120" w:rsidRDefault="00A33256" w:rsidP="00A33256">
      <w:pPr>
        <w:tabs>
          <w:tab w:val="left" w:pos="360"/>
          <w:tab w:val="left" w:pos="709"/>
        </w:tabs>
        <w:spacing w:line="360" w:lineRule="auto"/>
        <w:ind w:firstLine="426"/>
        <w:jc w:val="both"/>
        <w:rPr>
          <w:sz w:val="28"/>
          <w:szCs w:val="28"/>
          <w:lang w:val="uk-UA"/>
        </w:rPr>
      </w:pPr>
      <w:r w:rsidRPr="00127120">
        <w:rPr>
          <w:sz w:val="28"/>
          <w:szCs w:val="28"/>
          <w:lang w:val="uk-UA"/>
        </w:rPr>
        <w:t>В якості пульмопротекторів використовують ЛЗ, які підвищують стійкість легень до впливу патологічних факторів, компенсують дефіцит ендогенного сурфактанта, сприяють відновленню ушкодженої легеневої тканини при захворюваннях дихальної системи та профілактиці ателектазу, пневмо- та фібросклерозу тощо. До них відносяться: сурфактанти, стимулятори синтезу сурфактанта (амброксол, топічні кортикостероїди), ферментні препарати (ацетилцистеїн, карбоцистеїн), антагоністи аденозину (амінофілін, метиламід етилімідазолдикарбонат) та ін.</w:t>
      </w:r>
    </w:p>
    <w:p w14:paraId="6B522506" w14:textId="0B7EC72C" w:rsidR="00FA0F9E" w:rsidRPr="00127120" w:rsidRDefault="00FA0F9E" w:rsidP="001729BB">
      <w:pPr>
        <w:tabs>
          <w:tab w:val="left" w:pos="360"/>
          <w:tab w:val="left" w:pos="709"/>
        </w:tabs>
        <w:spacing w:line="360" w:lineRule="auto"/>
        <w:ind w:firstLine="426"/>
        <w:jc w:val="both"/>
        <w:rPr>
          <w:sz w:val="28"/>
          <w:szCs w:val="28"/>
          <w:lang w:val="uk-UA"/>
        </w:rPr>
      </w:pPr>
      <w:r w:rsidRPr="00127120">
        <w:rPr>
          <w:sz w:val="28"/>
          <w:szCs w:val="28"/>
          <w:lang w:val="uk-UA"/>
        </w:rPr>
        <w:t>У хворих на туберкульоз синтез сурфактанта в леге</w:t>
      </w:r>
      <w:r w:rsidRPr="00127120">
        <w:rPr>
          <w:sz w:val="28"/>
          <w:szCs w:val="28"/>
          <w:lang w:val="uk-UA"/>
        </w:rPr>
        <w:softHyphen/>
        <w:t>нях різко пригнічений внаслідок специфічного і неспеци</w:t>
      </w:r>
      <w:r w:rsidRPr="00127120">
        <w:rPr>
          <w:sz w:val="28"/>
          <w:szCs w:val="28"/>
          <w:lang w:val="uk-UA"/>
        </w:rPr>
        <w:softHyphen/>
        <w:t>фічного ураження тканини легень, в тому числі і альвео</w:t>
      </w:r>
      <w:r w:rsidRPr="00127120">
        <w:rPr>
          <w:sz w:val="28"/>
          <w:szCs w:val="28"/>
          <w:lang w:val="uk-UA"/>
        </w:rPr>
        <w:softHyphen/>
        <w:t>лоцитів ІІ типу, які синтезують сурфактанти. Зниження поверхневої активності сурфактантів у віддалених від</w:t>
      </w:r>
      <w:r w:rsidRPr="00127120">
        <w:rPr>
          <w:lang w:val="uk-UA"/>
        </w:rPr>
        <w:t xml:space="preserve"> </w:t>
      </w:r>
      <w:r w:rsidRPr="00127120">
        <w:rPr>
          <w:sz w:val="28"/>
          <w:szCs w:val="28"/>
          <w:lang w:val="uk-UA"/>
        </w:rPr>
        <w:t xml:space="preserve">вогнища ураження ділянках легень, а також в інтактній легені свідчить про те, що туберкульозна інтоксикація пригнічує синтетичну активність альвеолоцитів ІІ типу. Це підтверджується також </w:t>
      </w:r>
      <w:r w:rsidRPr="00127120">
        <w:rPr>
          <w:sz w:val="28"/>
          <w:szCs w:val="28"/>
          <w:lang w:val="uk-UA"/>
        </w:rPr>
        <w:lastRenderedPageBreak/>
        <w:t>відновленням поверхневої актив</w:t>
      </w:r>
      <w:r w:rsidRPr="00127120">
        <w:rPr>
          <w:sz w:val="28"/>
          <w:szCs w:val="28"/>
          <w:lang w:val="uk-UA"/>
        </w:rPr>
        <w:softHyphen/>
        <w:t>ності сурфактантів паралельно із зникненням інтоксика</w:t>
      </w:r>
      <w:r w:rsidRPr="00127120">
        <w:rPr>
          <w:sz w:val="28"/>
          <w:szCs w:val="28"/>
          <w:lang w:val="uk-UA"/>
        </w:rPr>
        <w:softHyphen/>
        <w:t xml:space="preserve">ції та зменшенням запальних змін в легенях. Застосування коротких курсів </w:t>
      </w:r>
      <w:r w:rsidR="00A33256" w:rsidRPr="00127120">
        <w:rPr>
          <w:sz w:val="28"/>
          <w:szCs w:val="28"/>
          <w:lang w:val="uk-UA"/>
        </w:rPr>
        <w:t>ультразвукових аерозолів (</w:t>
      </w:r>
      <w:r w:rsidRPr="00127120">
        <w:rPr>
          <w:sz w:val="28"/>
          <w:szCs w:val="28"/>
          <w:lang w:val="uk-UA"/>
        </w:rPr>
        <w:t>УЗА</w:t>
      </w:r>
      <w:r w:rsidR="00A33256" w:rsidRPr="00127120">
        <w:rPr>
          <w:sz w:val="28"/>
          <w:szCs w:val="28"/>
          <w:lang w:val="uk-UA"/>
        </w:rPr>
        <w:t>)</w:t>
      </w:r>
      <w:r w:rsidRPr="00127120">
        <w:rPr>
          <w:sz w:val="28"/>
          <w:szCs w:val="28"/>
          <w:lang w:val="uk-UA"/>
        </w:rPr>
        <w:t xml:space="preserve"> протитуберкульозних препаратів у комплексному лікуванні сприяє ліквідації симптомів ін</w:t>
      </w:r>
      <w:r w:rsidRPr="00127120">
        <w:rPr>
          <w:sz w:val="28"/>
          <w:szCs w:val="28"/>
          <w:lang w:val="uk-UA"/>
        </w:rPr>
        <w:softHyphen/>
        <w:t>токсикації, розсмоктуванню запальних змін в легенях і відновленню синтезу сурфактантів у більш ранні терміни. Вивчення резектованих ділянок легень показало, що застосування в передопераційному періоді інгаляцій УЗА протитуберкульозних препаратів з бронхолітиками та іншими патогенетичними засобами підвищує синтез сур</w:t>
      </w:r>
      <w:r w:rsidRPr="00127120">
        <w:rPr>
          <w:sz w:val="28"/>
          <w:szCs w:val="28"/>
          <w:lang w:val="uk-UA"/>
        </w:rPr>
        <w:softHyphen/>
        <w:t>фактантів легень, а в післяопераційному періоді зменшує частоту таких ускладнень, як ателектаз або нерозправ</w:t>
      </w:r>
      <w:r w:rsidRPr="00127120">
        <w:rPr>
          <w:sz w:val="28"/>
          <w:szCs w:val="28"/>
          <w:lang w:val="uk-UA"/>
        </w:rPr>
        <w:softHyphen/>
        <w:t>лення легені, пневмонії. Корекція сурфактантної системи легень повинна про</w:t>
      </w:r>
      <w:r w:rsidRPr="00127120">
        <w:rPr>
          <w:sz w:val="28"/>
          <w:szCs w:val="28"/>
          <w:lang w:val="uk-UA"/>
        </w:rPr>
        <w:softHyphen/>
        <w:t xml:space="preserve"> водитись з урахуванням причини, яка викликала її пору</w:t>
      </w:r>
      <w:r w:rsidRPr="00127120">
        <w:rPr>
          <w:sz w:val="28"/>
          <w:szCs w:val="28"/>
          <w:lang w:val="uk-UA"/>
        </w:rPr>
        <w:softHyphen/>
        <w:t>шення.</w:t>
      </w:r>
    </w:p>
    <w:p w14:paraId="7DA96C09" w14:textId="4C8E3FD4" w:rsidR="00651C3F" w:rsidRPr="00127120" w:rsidRDefault="00651C3F" w:rsidP="001729BB">
      <w:pPr>
        <w:tabs>
          <w:tab w:val="left" w:pos="360"/>
          <w:tab w:val="left" w:pos="709"/>
        </w:tabs>
        <w:spacing w:line="360" w:lineRule="auto"/>
        <w:ind w:firstLine="426"/>
        <w:jc w:val="both"/>
        <w:rPr>
          <w:b/>
          <w:bCs/>
          <w:sz w:val="28"/>
          <w:szCs w:val="28"/>
          <w:lang w:val="uk-UA"/>
        </w:rPr>
      </w:pPr>
      <w:r w:rsidRPr="00127120">
        <w:rPr>
          <w:b/>
          <w:bCs/>
          <w:sz w:val="28"/>
          <w:szCs w:val="28"/>
          <w:lang w:val="uk-UA"/>
        </w:rPr>
        <w:t>Сурфактанти.</w:t>
      </w:r>
    </w:p>
    <w:p w14:paraId="6FE3C7A2" w14:textId="106E9727" w:rsidR="00651C3F" w:rsidRPr="00127120" w:rsidRDefault="00B9109A" w:rsidP="001729BB">
      <w:pPr>
        <w:tabs>
          <w:tab w:val="left" w:pos="360"/>
          <w:tab w:val="left" w:pos="709"/>
        </w:tabs>
        <w:spacing w:line="360" w:lineRule="auto"/>
        <w:ind w:firstLine="426"/>
        <w:jc w:val="both"/>
        <w:rPr>
          <w:sz w:val="28"/>
          <w:szCs w:val="28"/>
          <w:lang w:val="uk-UA"/>
        </w:rPr>
      </w:pPr>
      <w:r w:rsidRPr="00127120">
        <w:rPr>
          <w:sz w:val="28"/>
          <w:szCs w:val="28"/>
          <w:lang w:val="uk-UA"/>
        </w:rPr>
        <w:t>Найчастіше використовують препарати, отримані з екзогенного легеневого сурфактанта, що складається переважно з фосфоліпідів і білків, виконує широкий спектр захисних функцій, головною серед яких є антиателектатична (захист від спадання альвеол). Сурфактант знижує поверхневий натяг в альвеолах, забезпечує їх стабільність у процесі дихання, запобігає спаданню в кінці фази видиху, забезпечує адекватний газообмін, виконує протинабрякову функцію. Крім того, сурфактант бере участь в антибактеріальному захисті альвеол, підвищує активність альвеолярних макрофагів, покращує функцію мукоциліарної системи, інгібує низку медіаторів запалення при синдромі гострого ушкодження легень (СГУЛ) і гострому респіраторному дистрес-синдромі у дорослих (ГРДС). При недостатній продукції власного (ендогенного) сурфактанта використовують препарати екзогенного сурфактанта, отримані з легенів тварин (великої рогатої худоби, свині) або синтетичним шляхом. Хімічний склад легеневого сурфактанта ссавців має багато спільного з сурфактантом людини, який містить фосфоліпіди — 80–85%, білки — 10% і нейтральні ліпіди — 5–10%</w:t>
      </w:r>
      <w:r w:rsidR="00651C3F" w:rsidRPr="00127120">
        <w:rPr>
          <w:sz w:val="28"/>
          <w:szCs w:val="28"/>
          <w:lang w:val="uk-UA"/>
        </w:rPr>
        <w:t>.</w:t>
      </w:r>
    </w:p>
    <w:p w14:paraId="273DF92D" w14:textId="3DB831AB" w:rsidR="00FA0F9E" w:rsidRPr="00127120" w:rsidRDefault="00FA0F9E" w:rsidP="001729BB">
      <w:pPr>
        <w:tabs>
          <w:tab w:val="left" w:pos="360"/>
          <w:tab w:val="left" w:pos="709"/>
        </w:tabs>
        <w:spacing w:line="360" w:lineRule="auto"/>
        <w:ind w:firstLine="426"/>
        <w:jc w:val="both"/>
        <w:rPr>
          <w:sz w:val="28"/>
          <w:szCs w:val="28"/>
          <w:lang w:val="uk-UA"/>
        </w:rPr>
      </w:pPr>
      <w:r w:rsidRPr="00127120">
        <w:rPr>
          <w:sz w:val="28"/>
          <w:szCs w:val="28"/>
          <w:lang w:val="uk-UA"/>
        </w:rPr>
        <w:t>Відомі наступні функції сурфактантної системи легень:</w:t>
      </w:r>
    </w:p>
    <w:p w14:paraId="29F379F0" w14:textId="7C99C294" w:rsidR="00FA0F9E" w:rsidRPr="00127120" w:rsidRDefault="00B9109A" w:rsidP="001729BB">
      <w:pPr>
        <w:tabs>
          <w:tab w:val="left" w:pos="360"/>
          <w:tab w:val="left" w:pos="709"/>
        </w:tabs>
        <w:spacing w:line="360" w:lineRule="auto"/>
        <w:ind w:firstLine="426"/>
        <w:jc w:val="both"/>
        <w:rPr>
          <w:sz w:val="28"/>
          <w:szCs w:val="28"/>
          <w:lang w:val="uk-UA"/>
        </w:rPr>
      </w:pPr>
      <w:r w:rsidRPr="00127120">
        <w:rPr>
          <w:sz w:val="28"/>
          <w:szCs w:val="28"/>
          <w:lang w:val="uk-UA"/>
        </w:rPr>
        <w:lastRenderedPageBreak/>
        <w:t> </w:t>
      </w:r>
      <w:r w:rsidR="00FA0F9E" w:rsidRPr="00127120">
        <w:rPr>
          <w:sz w:val="28"/>
          <w:szCs w:val="28"/>
          <w:lang w:val="uk-UA"/>
        </w:rPr>
        <w:t xml:space="preserve">1. Зниження поверхневого натягу альвеол </w:t>
      </w:r>
    </w:p>
    <w:p w14:paraId="43562C66" w14:textId="5BF22869" w:rsidR="00FA0F9E" w:rsidRPr="00127120" w:rsidRDefault="00FA0F9E" w:rsidP="001729BB">
      <w:pPr>
        <w:tabs>
          <w:tab w:val="left" w:pos="360"/>
          <w:tab w:val="left" w:pos="709"/>
        </w:tabs>
        <w:spacing w:line="360" w:lineRule="auto"/>
        <w:ind w:firstLine="426"/>
        <w:jc w:val="both"/>
        <w:rPr>
          <w:sz w:val="28"/>
          <w:szCs w:val="28"/>
          <w:lang w:val="uk-UA"/>
        </w:rPr>
      </w:pPr>
      <w:r w:rsidRPr="00127120">
        <w:rPr>
          <w:sz w:val="28"/>
          <w:szCs w:val="28"/>
          <w:lang w:val="uk-UA"/>
        </w:rPr>
        <w:t xml:space="preserve">2. Зменшення зусиль дихальної мускулатури. </w:t>
      </w:r>
    </w:p>
    <w:p w14:paraId="0F38D8E5" w14:textId="315D7DA4" w:rsidR="00FA0F9E" w:rsidRPr="00127120" w:rsidRDefault="00FA0F9E" w:rsidP="001729BB">
      <w:pPr>
        <w:tabs>
          <w:tab w:val="left" w:pos="360"/>
          <w:tab w:val="left" w:pos="709"/>
        </w:tabs>
        <w:spacing w:line="360" w:lineRule="auto"/>
        <w:ind w:firstLine="426"/>
        <w:jc w:val="both"/>
        <w:rPr>
          <w:sz w:val="28"/>
          <w:szCs w:val="28"/>
          <w:lang w:val="uk-UA"/>
        </w:rPr>
      </w:pPr>
      <w:r w:rsidRPr="00127120">
        <w:rPr>
          <w:sz w:val="28"/>
          <w:szCs w:val="28"/>
          <w:lang w:val="uk-UA"/>
        </w:rPr>
        <w:t xml:space="preserve">3. Полегшення дифузії кисню через аерогематичний бар'єр. </w:t>
      </w:r>
    </w:p>
    <w:p w14:paraId="2FB604B3" w14:textId="681C1B47" w:rsidR="00FA0F9E" w:rsidRPr="00127120" w:rsidRDefault="00FA0F9E" w:rsidP="001729BB">
      <w:pPr>
        <w:tabs>
          <w:tab w:val="left" w:pos="360"/>
          <w:tab w:val="left" w:pos="709"/>
        </w:tabs>
        <w:spacing w:line="360" w:lineRule="auto"/>
        <w:ind w:firstLine="426"/>
        <w:jc w:val="both"/>
        <w:rPr>
          <w:sz w:val="28"/>
          <w:szCs w:val="28"/>
          <w:lang w:val="uk-UA"/>
        </w:rPr>
      </w:pPr>
      <w:r w:rsidRPr="00127120">
        <w:rPr>
          <w:sz w:val="28"/>
          <w:szCs w:val="28"/>
          <w:lang w:val="uk-UA"/>
        </w:rPr>
        <w:t xml:space="preserve">4. Регулювання водного режиму на поверхні альвеол: попередження надлишкової втрати рідини та перешкоджання транссудації з капілярів. </w:t>
      </w:r>
    </w:p>
    <w:p w14:paraId="2AAFC7DB" w14:textId="5CC0B1A3" w:rsidR="00FA0F9E" w:rsidRPr="00127120" w:rsidRDefault="00FA0F9E" w:rsidP="001729BB">
      <w:pPr>
        <w:tabs>
          <w:tab w:val="left" w:pos="360"/>
          <w:tab w:val="left" w:pos="709"/>
        </w:tabs>
        <w:spacing w:line="360" w:lineRule="auto"/>
        <w:ind w:firstLine="426"/>
        <w:jc w:val="both"/>
        <w:rPr>
          <w:sz w:val="28"/>
          <w:szCs w:val="28"/>
          <w:lang w:val="uk-UA"/>
        </w:rPr>
      </w:pPr>
      <w:r w:rsidRPr="00127120">
        <w:rPr>
          <w:sz w:val="28"/>
          <w:szCs w:val="28"/>
          <w:lang w:val="uk-UA"/>
        </w:rPr>
        <w:t xml:space="preserve">5. Захист мембрани клітин від механічного контакту з мікрочастинками пилу та сприяння очищенню легень від них, виносячи їх в зону мукоциліарного кліренсу. </w:t>
      </w:r>
    </w:p>
    <w:p w14:paraId="3E3D07C6" w14:textId="5CFBC13B" w:rsidR="00FA0F9E" w:rsidRPr="00127120" w:rsidRDefault="00FA0F9E" w:rsidP="001729BB">
      <w:pPr>
        <w:tabs>
          <w:tab w:val="left" w:pos="360"/>
          <w:tab w:val="left" w:pos="709"/>
        </w:tabs>
        <w:spacing w:line="360" w:lineRule="auto"/>
        <w:ind w:firstLine="426"/>
        <w:jc w:val="both"/>
        <w:rPr>
          <w:sz w:val="28"/>
          <w:szCs w:val="28"/>
          <w:lang w:val="uk-UA"/>
        </w:rPr>
      </w:pPr>
      <w:r w:rsidRPr="00127120">
        <w:rPr>
          <w:sz w:val="28"/>
          <w:szCs w:val="28"/>
          <w:lang w:val="uk-UA"/>
        </w:rPr>
        <w:t xml:space="preserve">6. Антиоксидантні властивості. </w:t>
      </w:r>
    </w:p>
    <w:p w14:paraId="0053D337" w14:textId="615F5855" w:rsidR="00FA0F9E" w:rsidRPr="00127120" w:rsidRDefault="00FA0F9E" w:rsidP="001729BB">
      <w:pPr>
        <w:tabs>
          <w:tab w:val="left" w:pos="360"/>
          <w:tab w:val="left" w:pos="709"/>
        </w:tabs>
        <w:spacing w:line="360" w:lineRule="auto"/>
        <w:ind w:firstLine="426"/>
        <w:jc w:val="both"/>
        <w:rPr>
          <w:sz w:val="28"/>
          <w:szCs w:val="28"/>
          <w:lang w:val="uk-UA"/>
        </w:rPr>
      </w:pPr>
      <w:r w:rsidRPr="00127120">
        <w:rPr>
          <w:sz w:val="28"/>
          <w:szCs w:val="28"/>
          <w:lang w:val="uk-UA"/>
        </w:rPr>
        <w:t xml:space="preserve">7. Регулювання імунних процесів у легенях. </w:t>
      </w:r>
    </w:p>
    <w:p w14:paraId="3635DC35" w14:textId="09095A83" w:rsidR="00B9109A" w:rsidRPr="00127120" w:rsidRDefault="00FA0F9E" w:rsidP="001729BB">
      <w:pPr>
        <w:tabs>
          <w:tab w:val="left" w:pos="360"/>
          <w:tab w:val="left" w:pos="709"/>
        </w:tabs>
        <w:spacing w:line="360" w:lineRule="auto"/>
        <w:ind w:firstLine="426"/>
        <w:jc w:val="both"/>
        <w:rPr>
          <w:sz w:val="28"/>
          <w:szCs w:val="28"/>
          <w:lang w:val="uk-UA"/>
        </w:rPr>
      </w:pPr>
      <w:r w:rsidRPr="00127120">
        <w:rPr>
          <w:sz w:val="28"/>
          <w:szCs w:val="28"/>
          <w:lang w:val="uk-UA"/>
        </w:rPr>
        <w:t>8. Інактивування кінінів, що надходять в легені з крові при запальних захворюваннях.</w:t>
      </w:r>
    </w:p>
    <w:p w14:paraId="096C24A7" w14:textId="5792B10B" w:rsidR="00A33256" w:rsidRPr="00127120" w:rsidRDefault="00C952B8" w:rsidP="001729BB">
      <w:pPr>
        <w:tabs>
          <w:tab w:val="left" w:pos="360"/>
          <w:tab w:val="left" w:pos="709"/>
        </w:tabs>
        <w:spacing w:line="360" w:lineRule="auto"/>
        <w:ind w:firstLine="426"/>
        <w:jc w:val="both"/>
        <w:rPr>
          <w:b/>
          <w:bCs/>
          <w:i/>
          <w:iCs/>
          <w:sz w:val="28"/>
          <w:szCs w:val="28"/>
          <w:lang w:val="uk-UA"/>
        </w:rPr>
      </w:pPr>
      <w:r w:rsidRPr="00127120">
        <w:rPr>
          <w:b/>
          <w:bCs/>
          <w:i/>
          <w:iCs/>
          <w:sz w:val="28"/>
          <w:szCs w:val="28"/>
          <w:lang w:val="uk-UA"/>
        </w:rPr>
        <w:t>Куросурф</w:t>
      </w:r>
    </w:p>
    <w:p w14:paraId="365236E0" w14:textId="77777777" w:rsidR="00DC01CF" w:rsidRPr="00127120" w:rsidRDefault="00C952B8" w:rsidP="00C952B8">
      <w:pPr>
        <w:spacing w:line="360" w:lineRule="auto"/>
        <w:ind w:firstLine="720"/>
        <w:jc w:val="both"/>
        <w:rPr>
          <w:rFonts w:ascii="Arial" w:hAnsi="Arial" w:cs="Arial"/>
          <w:color w:val="000000"/>
          <w:shd w:val="clear" w:color="auto" w:fill="FFFFFF"/>
          <w:lang w:val="uk-UA"/>
        </w:rPr>
      </w:pPr>
      <w:r w:rsidRPr="00127120">
        <w:rPr>
          <w:bCs/>
          <w:i/>
          <w:iCs/>
          <w:sz w:val="28"/>
          <w:szCs w:val="28"/>
          <w:lang w:val="uk-UA"/>
        </w:rPr>
        <w:t>Фармакодинаміка.</w:t>
      </w:r>
      <w:r w:rsidRPr="00127120">
        <w:rPr>
          <w:rFonts w:ascii="Arial" w:hAnsi="Arial" w:cs="Arial"/>
          <w:color w:val="000000"/>
          <w:shd w:val="clear" w:color="auto" w:fill="FFFFFF"/>
          <w:lang w:val="uk-UA"/>
        </w:rPr>
        <w:t xml:space="preserve"> </w:t>
      </w:r>
    </w:p>
    <w:p w14:paraId="2661ABC8" w14:textId="7FC8A576" w:rsidR="00C952B8" w:rsidRPr="00127120" w:rsidRDefault="00DC01CF" w:rsidP="00C952B8">
      <w:pPr>
        <w:spacing w:line="360" w:lineRule="auto"/>
        <w:ind w:firstLine="720"/>
        <w:jc w:val="both"/>
        <w:rPr>
          <w:bCs/>
          <w:sz w:val="28"/>
          <w:szCs w:val="28"/>
          <w:lang w:val="uk-UA"/>
        </w:rPr>
      </w:pPr>
      <w:r w:rsidRPr="00127120">
        <w:rPr>
          <w:bCs/>
          <w:sz w:val="28"/>
          <w:szCs w:val="28"/>
          <w:lang w:val="uk-UA"/>
        </w:rPr>
        <w:t>П</w:t>
      </w:r>
      <w:r w:rsidR="00C952B8" w:rsidRPr="00127120">
        <w:rPr>
          <w:bCs/>
          <w:sz w:val="28"/>
          <w:szCs w:val="28"/>
          <w:lang w:val="uk-UA"/>
        </w:rPr>
        <w:t>оповнює недостатність ендогенного легеневого сурфактанта екзогенним. Вкриває внутрішню поверхню альвеол; знижує поверхневий натяг у легенях, стабілізує альвеоли, попереджуючи їх злипання наприкінці експіраторної фази, сприяє адекватному газообміну, що підтримується протягом усього дихального циклу. Рівномірно розподіляється у легенях і розповсюджується на поверхні альвеол.</w:t>
      </w:r>
    </w:p>
    <w:p w14:paraId="446BE564" w14:textId="77777777" w:rsidR="00C952B8" w:rsidRPr="00127120" w:rsidRDefault="00C952B8" w:rsidP="00C952B8">
      <w:pPr>
        <w:spacing w:line="360" w:lineRule="auto"/>
        <w:ind w:firstLine="720"/>
        <w:jc w:val="both"/>
        <w:rPr>
          <w:bCs/>
          <w:i/>
          <w:iCs/>
          <w:sz w:val="28"/>
          <w:szCs w:val="28"/>
          <w:lang w:val="uk-UA"/>
        </w:rPr>
      </w:pPr>
      <w:r w:rsidRPr="00127120">
        <w:rPr>
          <w:bCs/>
          <w:i/>
          <w:iCs/>
          <w:sz w:val="28"/>
          <w:szCs w:val="28"/>
          <w:lang w:val="uk-UA"/>
        </w:rPr>
        <w:t>Фармакокінетика.</w:t>
      </w:r>
    </w:p>
    <w:p w14:paraId="1444A765" w14:textId="2AF3779D" w:rsidR="00DC01CF" w:rsidRPr="00127120" w:rsidRDefault="00DC01CF" w:rsidP="00C952B8">
      <w:pPr>
        <w:spacing w:line="360" w:lineRule="auto"/>
        <w:ind w:firstLine="720"/>
        <w:jc w:val="both"/>
        <w:rPr>
          <w:bCs/>
          <w:sz w:val="28"/>
          <w:szCs w:val="28"/>
          <w:lang w:val="uk-UA"/>
        </w:rPr>
      </w:pPr>
      <w:r w:rsidRPr="00127120">
        <w:rPr>
          <w:bCs/>
          <w:sz w:val="28"/>
          <w:szCs w:val="28"/>
          <w:lang w:val="uk-UA"/>
        </w:rPr>
        <w:t>При інтратрахеальному введенні основна кількість виявляється у легенях. Період напіввиведення становить 67 годин. Поза легенями (у сироватці крові і в інших органах) через 48 годин після введення виявляються тільки слідові кількості ліпідів сурфактанта.</w:t>
      </w:r>
    </w:p>
    <w:p w14:paraId="17E6A71E" w14:textId="77777777" w:rsidR="00C952B8" w:rsidRPr="00127120" w:rsidRDefault="00C952B8" w:rsidP="00C952B8">
      <w:pPr>
        <w:spacing w:line="360" w:lineRule="auto"/>
        <w:ind w:firstLine="720"/>
        <w:jc w:val="both"/>
        <w:rPr>
          <w:bCs/>
          <w:i/>
          <w:iCs/>
          <w:sz w:val="28"/>
          <w:szCs w:val="28"/>
          <w:lang w:val="uk-UA"/>
        </w:rPr>
      </w:pPr>
      <w:r w:rsidRPr="00127120">
        <w:rPr>
          <w:bCs/>
          <w:i/>
          <w:iCs/>
          <w:sz w:val="28"/>
          <w:szCs w:val="28"/>
          <w:lang w:val="uk-UA"/>
        </w:rPr>
        <w:t>Показання до застосування.</w:t>
      </w:r>
    </w:p>
    <w:p w14:paraId="5617BD3F" w14:textId="77777777" w:rsidR="00DC01CF" w:rsidRPr="00127120" w:rsidRDefault="00DC01CF" w:rsidP="00DC01CF">
      <w:pPr>
        <w:numPr>
          <w:ilvl w:val="0"/>
          <w:numId w:val="3"/>
        </w:numPr>
        <w:spacing w:line="360" w:lineRule="auto"/>
        <w:jc w:val="both"/>
        <w:rPr>
          <w:bCs/>
          <w:sz w:val="28"/>
          <w:szCs w:val="28"/>
          <w:lang w:val="uk-UA"/>
        </w:rPr>
      </w:pPr>
      <w:r w:rsidRPr="00127120">
        <w:rPr>
          <w:bCs/>
          <w:sz w:val="28"/>
          <w:szCs w:val="28"/>
          <w:lang w:val="uk-UA"/>
        </w:rPr>
        <w:t>Лікування респіраторного дистрес-синдрому (РДС) або захворювання гіалінових мембран у новонароджених.</w:t>
      </w:r>
    </w:p>
    <w:p w14:paraId="67C40ED9" w14:textId="77777777" w:rsidR="00DC01CF" w:rsidRPr="00127120" w:rsidRDefault="00DC01CF" w:rsidP="00DC01CF">
      <w:pPr>
        <w:numPr>
          <w:ilvl w:val="0"/>
          <w:numId w:val="3"/>
        </w:numPr>
        <w:spacing w:line="360" w:lineRule="auto"/>
        <w:jc w:val="both"/>
        <w:rPr>
          <w:bCs/>
          <w:sz w:val="28"/>
          <w:szCs w:val="28"/>
          <w:lang w:val="uk-UA"/>
        </w:rPr>
      </w:pPr>
      <w:r w:rsidRPr="00127120">
        <w:rPr>
          <w:bCs/>
          <w:sz w:val="28"/>
          <w:szCs w:val="28"/>
          <w:lang w:val="uk-UA"/>
        </w:rPr>
        <w:lastRenderedPageBreak/>
        <w:t>Профілактичне застосування недоношеним новонародженим з ризиком розвитку РДС або з встановленою недостатністю сурфактанта.</w:t>
      </w:r>
    </w:p>
    <w:p w14:paraId="6845D314" w14:textId="5238E300" w:rsidR="00DC01CF" w:rsidRPr="00127120" w:rsidRDefault="00DC01CF" w:rsidP="00DC01CF">
      <w:pPr>
        <w:numPr>
          <w:ilvl w:val="0"/>
          <w:numId w:val="3"/>
        </w:numPr>
        <w:spacing w:line="360" w:lineRule="auto"/>
        <w:jc w:val="both"/>
        <w:rPr>
          <w:bCs/>
          <w:sz w:val="28"/>
          <w:szCs w:val="28"/>
          <w:lang w:val="uk-UA"/>
        </w:rPr>
      </w:pPr>
      <w:r w:rsidRPr="00127120">
        <w:rPr>
          <w:bCs/>
          <w:sz w:val="28"/>
          <w:szCs w:val="28"/>
          <w:lang w:val="uk-UA"/>
        </w:rPr>
        <w:t>Попередження ускладнень у хворих, що перенесли туберкульоз легень</w:t>
      </w:r>
    </w:p>
    <w:p w14:paraId="07D1B771" w14:textId="77777777" w:rsidR="00C952B8" w:rsidRPr="00127120" w:rsidRDefault="00C952B8" w:rsidP="00C952B8">
      <w:pPr>
        <w:spacing w:line="360" w:lineRule="auto"/>
        <w:ind w:firstLine="720"/>
        <w:jc w:val="both"/>
        <w:rPr>
          <w:bCs/>
          <w:i/>
          <w:sz w:val="28"/>
          <w:szCs w:val="28"/>
          <w:lang w:val="uk-UA"/>
        </w:rPr>
      </w:pPr>
      <w:r w:rsidRPr="00127120">
        <w:rPr>
          <w:bCs/>
          <w:i/>
          <w:sz w:val="28"/>
          <w:szCs w:val="28"/>
          <w:lang w:val="uk-UA"/>
        </w:rPr>
        <w:t>Побічна дія.</w:t>
      </w:r>
    </w:p>
    <w:p w14:paraId="10D93E42" w14:textId="21A03B76" w:rsidR="00DC01CF" w:rsidRPr="00127120" w:rsidRDefault="00DC01CF" w:rsidP="00DC01CF">
      <w:pPr>
        <w:spacing w:line="360" w:lineRule="auto"/>
        <w:ind w:firstLine="720"/>
        <w:jc w:val="both"/>
        <w:rPr>
          <w:bCs/>
          <w:iCs/>
          <w:sz w:val="28"/>
          <w:szCs w:val="28"/>
          <w:lang w:val="uk-UA"/>
        </w:rPr>
      </w:pPr>
      <w:r w:rsidRPr="00127120">
        <w:rPr>
          <w:bCs/>
          <w:iCs/>
          <w:sz w:val="28"/>
          <w:szCs w:val="28"/>
          <w:lang w:val="uk-UA"/>
        </w:rPr>
        <w:t>Дихальна система: десатурація киснем, апное, піна з рота, кашель, задишка, чхання</w:t>
      </w:r>
      <w:r w:rsidR="00C9392A" w:rsidRPr="00127120">
        <w:rPr>
          <w:bCs/>
          <w:iCs/>
          <w:sz w:val="28"/>
          <w:szCs w:val="28"/>
          <w:lang w:val="uk-UA"/>
        </w:rPr>
        <w:t xml:space="preserve">, легенева кровотеча. </w:t>
      </w:r>
    </w:p>
    <w:p w14:paraId="6211B70A" w14:textId="2BFCCB5B" w:rsidR="00DC01CF" w:rsidRPr="00127120" w:rsidRDefault="00DC01CF" w:rsidP="00DC01CF">
      <w:pPr>
        <w:spacing w:line="360" w:lineRule="auto"/>
        <w:ind w:firstLine="720"/>
        <w:jc w:val="both"/>
        <w:rPr>
          <w:bCs/>
          <w:iCs/>
          <w:sz w:val="28"/>
          <w:szCs w:val="28"/>
          <w:lang w:val="uk-UA"/>
        </w:rPr>
      </w:pPr>
      <w:r w:rsidRPr="00127120">
        <w:rPr>
          <w:bCs/>
          <w:iCs/>
          <w:sz w:val="28"/>
          <w:szCs w:val="28"/>
          <w:lang w:val="uk-UA"/>
        </w:rPr>
        <w:t>ССС: брадикардія</w:t>
      </w:r>
    </w:p>
    <w:p w14:paraId="14764E26" w14:textId="3E4153FA" w:rsidR="00DC01CF" w:rsidRPr="00127120" w:rsidRDefault="00DC01CF" w:rsidP="00C952B8">
      <w:pPr>
        <w:spacing w:line="360" w:lineRule="auto"/>
        <w:ind w:firstLine="720"/>
        <w:jc w:val="both"/>
        <w:rPr>
          <w:bCs/>
          <w:iCs/>
          <w:sz w:val="28"/>
          <w:szCs w:val="28"/>
          <w:lang w:val="uk-UA"/>
        </w:rPr>
      </w:pPr>
      <w:r w:rsidRPr="00127120">
        <w:rPr>
          <w:bCs/>
          <w:iCs/>
          <w:sz w:val="28"/>
          <w:szCs w:val="28"/>
          <w:lang w:val="uk-UA"/>
        </w:rPr>
        <w:t xml:space="preserve">ШКТ: некротичний ентероколіт, фокальні інтерстиціальні перфорації. </w:t>
      </w:r>
    </w:p>
    <w:p w14:paraId="168E6EA7" w14:textId="326B47D8" w:rsidR="00C9392A" w:rsidRPr="00127120" w:rsidRDefault="00C9392A" w:rsidP="00C952B8">
      <w:pPr>
        <w:spacing w:line="360" w:lineRule="auto"/>
        <w:ind w:firstLine="720"/>
        <w:jc w:val="both"/>
        <w:rPr>
          <w:bCs/>
          <w:i/>
          <w:sz w:val="28"/>
          <w:szCs w:val="28"/>
          <w:lang w:val="uk-UA"/>
        </w:rPr>
      </w:pPr>
      <w:r w:rsidRPr="00127120">
        <w:rPr>
          <w:bCs/>
          <w:iCs/>
          <w:sz w:val="28"/>
          <w:szCs w:val="28"/>
          <w:lang w:val="uk-UA"/>
        </w:rPr>
        <w:t>Інші: алергічні реакції (гіперемія, свербіж шкіри).</w:t>
      </w:r>
    </w:p>
    <w:p w14:paraId="1C24C37D" w14:textId="77777777" w:rsidR="00C952B8" w:rsidRPr="00127120" w:rsidRDefault="00C952B8" w:rsidP="00C952B8">
      <w:pPr>
        <w:spacing w:line="360" w:lineRule="auto"/>
        <w:ind w:firstLine="720"/>
        <w:jc w:val="both"/>
        <w:rPr>
          <w:bCs/>
          <w:i/>
          <w:sz w:val="28"/>
          <w:szCs w:val="28"/>
          <w:lang w:val="uk-UA"/>
        </w:rPr>
      </w:pPr>
      <w:r w:rsidRPr="00127120">
        <w:rPr>
          <w:bCs/>
          <w:i/>
          <w:sz w:val="28"/>
          <w:szCs w:val="28"/>
          <w:lang w:val="uk-UA"/>
        </w:rPr>
        <w:t>Протипоказання та застереження при використанні.</w:t>
      </w:r>
    </w:p>
    <w:p w14:paraId="40FEC8E9" w14:textId="6B3F7615" w:rsidR="00DC01CF" w:rsidRPr="00127120" w:rsidRDefault="00DC01CF" w:rsidP="00C952B8">
      <w:pPr>
        <w:spacing w:line="360" w:lineRule="auto"/>
        <w:ind w:firstLine="720"/>
        <w:jc w:val="both"/>
        <w:rPr>
          <w:bCs/>
          <w:iCs/>
          <w:sz w:val="28"/>
          <w:szCs w:val="28"/>
          <w:lang w:val="uk-UA"/>
        </w:rPr>
      </w:pPr>
      <w:r w:rsidRPr="00127120">
        <w:rPr>
          <w:bCs/>
          <w:iCs/>
          <w:sz w:val="28"/>
          <w:szCs w:val="28"/>
          <w:lang w:val="uk-UA"/>
        </w:rPr>
        <w:t>Гіперчутливість до компонентів препарату.</w:t>
      </w:r>
    </w:p>
    <w:p w14:paraId="6E5195EF" w14:textId="5973944F" w:rsidR="00DC01CF" w:rsidRPr="00127120" w:rsidRDefault="00DC01CF" w:rsidP="00C952B8">
      <w:pPr>
        <w:spacing w:line="360" w:lineRule="auto"/>
        <w:ind w:firstLine="720"/>
        <w:jc w:val="both"/>
        <w:rPr>
          <w:bCs/>
          <w:iCs/>
          <w:sz w:val="28"/>
          <w:szCs w:val="28"/>
          <w:lang w:val="uk-UA"/>
        </w:rPr>
      </w:pPr>
      <w:r w:rsidRPr="00127120">
        <w:rPr>
          <w:bCs/>
          <w:iCs/>
          <w:sz w:val="28"/>
          <w:szCs w:val="28"/>
          <w:lang w:val="uk-UA"/>
        </w:rPr>
        <w:t>Перед застосуванням флакон слід підігріти до кімнатної температури, після чого обережно перевернути без струшування, щоб отримати гомогенну суспензію. Препарат повинні застосовувати тільки в умовах стаціонару лікарі, що мають досвід лікування.</w:t>
      </w:r>
      <w:r w:rsidR="00DC0214" w:rsidRPr="00127120">
        <w:rPr>
          <w:bCs/>
          <w:iCs/>
          <w:sz w:val="28"/>
          <w:szCs w:val="28"/>
          <w:lang w:val="uk-UA"/>
        </w:rPr>
        <w:t xml:space="preserve"> На початку лікування необхідно провести корекцію ацидозу, гіпотензії, анемії, гіпоглікемії і гіпотермії.</w:t>
      </w:r>
    </w:p>
    <w:p w14:paraId="36126E56" w14:textId="77777777" w:rsidR="00C952B8" w:rsidRPr="00127120" w:rsidRDefault="00C952B8" w:rsidP="00C952B8">
      <w:pPr>
        <w:spacing w:line="360" w:lineRule="auto"/>
        <w:ind w:firstLine="720"/>
        <w:jc w:val="both"/>
        <w:rPr>
          <w:bCs/>
          <w:i/>
          <w:iCs/>
          <w:sz w:val="28"/>
          <w:szCs w:val="28"/>
          <w:lang w:val="uk-UA"/>
        </w:rPr>
      </w:pPr>
      <w:r w:rsidRPr="00127120">
        <w:rPr>
          <w:bCs/>
          <w:i/>
          <w:iCs/>
          <w:sz w:val="28"/>
          <w:szCs w:val="28"/>
          <w:lang w:val="uk-UA"/>
        </w:rPr>
        <w:t>Лікарська взаємодія</w:t>
      </w:r>
    </w:p>
    <w:p w14:paraId="6133C2AC" w14:textId="43388674" w:rsidR="00DC01CF" w:rsidRPr="00127120" w:rsidRDefault="00DC01CF" w:rsidP="00C952B8">
      <w:pPr>
        <w:spacing w:line="360" w:lineRule="auto"/>
        <w:ind w:firstLine="720"/>
        <w:jc w:val="both"/>
        <w:rPr>
          <w:bCs/>
          <w:sz w:val="28"/>
          <w:szCs w:val="28"/>
          <w:lang w:val="uk-UA"/>
        </w:rPr>
      </w:pPr>
      <w:r w:rsidRPr="00127120">
        <w:rPr>
          <w:bCs/>
          <w:sz w:val="28"/>
          <w:szCs w:val="28"/>
          <w:lang w:val="uk-UA"/>
        </w:rPr>
        <w:t>Не встановлена.</w:t>
      </w:r>
    </w:p>
    <w:p w14:paraId="282A46C6" w14:textId="0EBDD496" w:rsidR="00A33256" w:rsidRPr="00127120" w:rsidRDefault="00DC0214" w:rsidP="001729BB">
      <w:pPr>
        <w:tabs>
          <w:tab w:val="left" w:pos="360"/>
          <w:tab w:val="left" w:pos="709"/>
        </w:tabs>
        <w:spacing w:line="360" w:lineRule="auto"/>
        <w:ind w:firstLine="426"/>
        <w:jc w:val="both"/>
        <w:rPr>
          <w:b/>
          <w:bCs/>
          <w:i/>
          <w:iCs/>
          <w:sz w:val="28"/>
          <w:szCs w:val="28"/>
          <w:lang w:val="uk-UA"/>
        </w:rPr>
      </w:pPr>
      <w:r w:rsidRPr="00127120">
        <w:rPr>
          <w:b/>
          <w:bCs/>
          <w:i/>
          <w:iCs/>
          <w:sz w:val="28"/>
          <w:szCs w:val="28"/>
          <w:lang w:val="uk-UA"/>
        </w:rPr>
        <w:t>Екзосурф</w:t>
      </w:r>
    </w:p>
    <w:p w14:paraId="4AD4AE81" w14:textId="77777777" w:rsidR="00C952B8" w:rsidRPr="00127120" w:rsidRDefault="00C952B8" w:rsidP="00C952B8">
      <w:pPr>
        <w:spacing w:line="360" w:lineRule="auto"/>
        <w:ind w:firstLine="720"/>
        <w:jc w:val="both"/>
        <w:rPr>
          <w:bCs/>
          <w:i/>
          <w:iCs/>
          <w:sz w:val="28"/>
          <w:szCs w:val="28"/>
          <w:lang w:val="uk-UA"/>
        </w:rPr>
      </w:pPr>
      <w:r w:rsidRPr="00127120">
        <w:rPr>
          <w:bCs/>
          <w:i/>
          <w:iCs/>
          <w:sz w:val="28"/>
          <w:szCs w:val="28"/>
          <w:lang w:val="uk-UA"/>
        </w:rPr>
        <w:t>Фармакодинаміка.</w:t>
      </w:r>
    </w:p>
    <w:p w14:paraId="67390A47" w14:textId="020E649E" w:rsidR="00FE6697" w:rsidRPr="00127120" w:rsidRDefault="00FE6697" w:rsidP="00C952B8">
      <w:pPr>
        <w:spacing w:line="360" w:lineRule="auto"/>
        <w:ind w:firstLine="720"/>
        <w:jc w:val="both"/>
        <w:rPr>
          <w:bCs/>
          <w:sz w:val="28"/>
          <w:szCs w:val="28"/>
          <w:lang w:val="uk-UA"/>
        </w:rPr>
      </w:pPr>
      <w:r w:rsidRPr="00127120">
        <w:rPr>
          <w:bCs/>
          <w:sz w:val="28"/>
          <w:szCs w:val="28"/>
          <w:lang w:val="uk-UA"/>
        </w:rPr>
        <w:t>Легеневий сурфактант заповнює нестачу ендогенного легеневого сурфактанту екзогенним. Покриває внутрішню поверхню Альвеол; знижує поверхневий натяг у легенях, стабілізує альвеоли, запобігаючи їх злипанню в кінці експіраторної фази, сприяє адекватному газообміну, що підтримується протягом усього дихального циклу. Поступово розподіляється у легенях і поширюється лежить на поверхні альвеол.</w:t>
      </w:r>
    </w:p>
    <w:p w14:paraId="5C377183" w14:textId="77777777" w:rsidR="00C952B8" w:rsidRPr="00127120" w:rsidRDefault="00C952B8" w:rsidP="00C952B8">
      <w:pPr>
        <w:spacing w:line="360" w:lineRule="auto"/>
        <w:ind w:firstLine="720"/>
        <w:jc w:val="both"/>
        <w:rPr>
          <w:bCs/>
          <w:i/>
          <w:iCs/>
          <w:sz w:val="28"/>
          <w:szCs w:val="28"/>
          <w:lang w:val="uk-UA"/>
        </w:rPr>
      </w:pPr>
      <w:r w:rsidRPr="00127120">
        <w:rPr>
          <w:bCs/>
          <w:i/>
          <w:iCs/>
          <w:sz w:val="28"/>
          <w:szCs w:val="28"/>
          <w:lang w:val="uk-UA"/>
        </w:rPr>
        <w:t>Фармакокінетика.</w:t>
      </w:r>
    </w:p>
    <w:p w14:paraId="35F9B03B" w14:textId="300E3913" w:rsidR="00FE6697" w:rsidRPr="00127120" w:rsidRDefault="00FE6697" w:rsidP="00C952B8">
      <w:pPr>
        <w:spacing w:line="360" w:lineRule="auto"/>
        <w:ind w:firstLine="720"/>
        <w:jc w:val="both"/>
        <w:rPr>
          <w:bCs/>
          <w:sz w:val="28"/>
          <w:szCs w:val="28"/>
          <w:lang w:val="uk-UA"/>
        </w:rPr>
      </w:pPr>
      <w:r w:rsidRPr="00127120">
        <w:rPr>
          <w:bCs/>
          <w:sz w:val="28"/>
          <w:szCs w:val="28"/>
          <w:lang w:val="uk-UA"/>
        </w:rPr>
        <w:lastRenderedPageBreak/>
        <w:t>В експериментальних дослідженнях T</w:t>
      </w:r>
      <w:r w:rsidRPr="00127120">
        <w:rPr>
          <w:bCs/>
          <w:sz w:val="28"/>
          <w:szCs w:val="28"/>
          <w:vertAlign w:val="subscript"/>
          <w:lang w:val="uk-UA"/>
        </w:rPr>
        <w:t xml:space="preserve">1/2 </w:t>
      </w:r>
      <w:r w:rsidRPr="00127120">
        <w:rPr>
          <w:bCs/>
          <w:sz w:val="28"/>
          <w:szCs w:val="28"/>
          <w:lang w:val="uk-UA"/>
        </w:rPr>
        <w:t>= 30 годин. Метаболізм препарату відбувається так само, як метаболізм природного сурфактанту. Однак на шлях та швидкість метаболізму, а також деградацію органічних молекул впливає ступінь незрілості легені. Препарат майже повністю утилізується у легенях та не накопичується в організмі.</w:t>
      </w:r>
    </w:p>
    <w:p w14:paraId="560AA8F2" w14:textId="77777777" w:rsidR="00C952B8" w:rsidRPr="00127120" w:rsidRDefault="00C952B8" w:rsidP="00C952B8">
      <w:pPr>
        <w:spacing w:line="360" w:lineRule="auto"/>
        <w:ind w:firstLine="720"/>
        <w:jc w:val="both"/>
        <w:rPr>
          <w:bCs/>
          <w:i/>
          <w:iCs/>
          <w:sz w:val="28"/>
          <w:szCs w:val="28"/>
          <w:lang w:val="uk-UA"/>
        </w:rPr>
      </w:pPr>
      <w:r w:rsidRPr="00127120">
        <w:rPr>
          <w:bCs/>
          <w:i/>
          <w:iCs/>
          <w:sz w:val="28"/>
          <w:szCs w:val="28"/>
          <w:lang w:val="uk-UA"/>
        </w:rPr>
        <w:t>Показання до застосування.</w:t>
      </w:r>
    </w:p>
    <w:p w14:paraId="147994A8" w14:textId="24E5D520" w:rsidR="00FE6697" w:rsidRPr="00127120" w:rsidRDefault="00FE6697" w:rsidP="00FE6697">
      <w:pPr>
        <w:numPr>
          <w:ilvl w:val="0"/>
          <w:numId w:val="3"/>
        </w:numPr>
        <w:spacing w:line="360" w:lineRule="auto"/>
        <w:jc w:val="both"/>
        <w:rPr>
          <w:bCs/>
          <w:sz w:val="28"/>
          <w:szCs w:val="28"/>
          <w:lang w:val="uk-UA"/>
        </w:rPr>
      </w:pPr>
      <w:r w:rsidRPr="00127120">
        <w:rPr>
          <w:bCs/>
          <w:sz w:val="28"/>
          <w:szCs w:val="28"/>
          <w:lang w:val="uk-UA"/>
        </w:rPr>
        <w:t xml:space="preserve">Лікування респіраторного дистрес-синдрому (РДС) </w:t>
      </w:r>
    </w:p>
    <w:p w14:paraId="1748ABED" w14:textId="77777777" w:rsidR="00FE6697" w:rsidRPr="00127120" w:rsidRDefault="00FE6697" w:rsidP="00FE6697">
      <w:pPr>
        <w:numPr>
          <w:ilvl w:val="0"/>
          <w:numId w:val="3"/>
        </w:numPr>
        <w:spacing w:line="360" w:lineRule="auto"/>
        <w:jc w:val="both"/>
        <w:rPr>
          <w:bCs/>
          <w:sz w:val="28"/>
          <w:szCs w:val="28"/>
          <w:lang w:val="uk-UA"/>
        </w:rPr>
      </w:pPr>
      <w:r w:rsidRPr="00127120">
        <w:rPr>
          <w:bCs/>
          <w:sz w:val="28"/>
          <w:szCs w:val="28"/>
          <w:lang w:val="uk-UA"/>
        </w:rPr>
        <w:t>Профілактичне застосування недоношеним новонародженим з ризиком розвитку РДС або з встановленою недостатністю сурфактанта.</w:t>
      </w:r>
    </w:p>
    <w:p w14:paraId="1D201E6B" w14:textId="73D0502C" w:rsidR="00FE6697" w:rsidRPr="00127120" w:rsidRDefault="00FE6697" w:rsidP="00FE6697">
      <w:pPr>
        <w:numPr>
          <w:ilvl w:val="0"/>
          <w:numId w:val="3"/>
        </w:numPr>
        <w:spacing w:line="360" w:lineRule="auto"/>
        <w:jc w:val="both"/>
        <w:rPr>
          <w:bCs/>
          <w:sz w:val="28"/>
          <w:szCs w:val="28"/>
          <w:lang w:val="uk-UA"/>
        </w:rPr>
      </w:pPr>
      <w:r w:rsidRPr="00127120">
        <w:rPr>
          <w:bCs/>
          <w:sz w:val="28"/>
          <w:szCs w:val="28"/>
          <w:lang w:val="uk-UA"/>
        </w:rPr>
        <w:t>Асфіксія новонароджених</w:t>
      </w:r>
    </w:p>
    <w:p w14:paraId="59F87418" w14:textId="77777777" w:rsidR="00FE6697" w:rsidRPr="00127120" w:rsidRDefault="00FE6697" w:rsidP="00FE6697">
      <w:pPr>
        <w:numPr>
          <w:ilvl w:val="0"/>
          <w:numId w:val="3"/>
        </w:numPr>
        <w:spacing w:line="360" w:lineRule="auto"/>
        <w:jc w:val="both"/>
        <w:rPr>
          <w:bCs/>
          <w:sz w:val="28"/>
          <w:szCs w:val="28"/>
          <w:lang w:val="uk-UA"/>
        </w:rPr>
      </w:pPr>
      <w:r w:rsidRPr="00127120">
        <w:rPr>
          <w:bCs/>
          <w:sz w:val="28"/>
          <w:szCs w:val="28"/>
          <w:lang w:val="uk-UA"/>
        </w:rPr>
        <w:t>Попередження ускладнень у хворих, що перенесли туберкульоз легень</w:t>
      </w:r>
    </w:p>
    <w:p w14:paraId="72003D81" w14:textId="77777777" w:rsidR="00C952B8" w:rsidRPr="00127120" w:rsidRDefault="00C952B8" w:rsidP="00C952B8">
      <w:pPr>
        <w:spacing w:line="360" w:lineRule="auto"/>
        <w:ind w:firstLine="720"/>
        <w:jc w:val="both"/>
        <w:rPr>
          <w:bCs/>
          <w:i/>
          <w:sz w:val="28"/>
          <w:szCs w:val="28"/>
          <w:lang w:val="uk-UA"/>
        </w:rPr>
      </w:pPr>
      <w:r w:rsidRPr="00127120">
        <w:rPr>
          <w:bCs/>
          <w:i/>
          <w:sz w:val="28"/>
          <w:szCs w:val="28"/>
          <w:lang w:val="uk-UA"/>
        </w:rPr>
        <w:t>Побічна дія.</w:t>
      </w:r>
    </w:p>
    <w:p w14:paraId="64D46E09" w14:textId="38618B35" w:rsidR="00FE6697" w:rsidRPr="00127120" w:rsidRDefault="00FE6697" w:rsidP="00C952B8">
      <w:pPr>
        <w:spacing w:line="360" w:lineRule="auto"/>
        <w:ind w:firstLine="720"/>
        <w:jc w:val="both"/>
        <w:rPr>
          <w:bCs/>
          <w:iCs/>
          <w:sz w:val="28"/>
          <w:szCs w:val="28"/>
          <w:lang w:val="uk-UA"/>
        </w:rPr>
      </w:pPr>
      <w:r w:rsidRPr="00127120">
        <w:rPr>
          <w:bCs/>
          <w:iCs/>
          <w:sz w:val="28"/>
          <w:szCs w:val="28"/>
          <w:lang w:val="uk-UA"/>
        </w:rPr>
        <w:t xml:space="preserve">Дихальна система: короткочасна трахеальна або бронхіальна обструкція, посилення відділення мокротиння. </w:t>
      </w:r>
    </w:p>
    <w:p w14:paraId="435E2B63" w14:textId="2075D037" w:rsidR="00FE6697" w:rsidRPr="00127120" w:rsidRDefault="00FE6697" w:rsidP="00C952B8">
      <w:pPr>
        <w:spacing w:line="360" w:lineRule="auto"/>
        <w:ind w:firstLine="720"/>
        <w:jc w:val="both"/>
        <w:rPr>
          <w:bCs/>
          <w:iCs/>
          <w:sz w:val="28"/>
          <w:szCs w:val="28"/>
          <w:lang w:val="uk-UA"/>
        </w:rPr>
      </w:pPr>
      <w:r w:rsidRPr="00127120">
        <w:rPr>
          <w:bCs/>
          <w:iCs/>
          <w:sz w:val="28"/>
          <w:szCs w:val="28"/>
          <w:lang w:val="uk-UA"/>
        </w:rPr>
        <w:t>Інші: анафілактоїдна реакція.</w:t>
      </w:r>
    </w:p>
    <w:p w14:paraId="0E4465CB" w14:textId="77777777" w:rsidR="00C952B8" w:rsidRPr="00127120" w:rsidRDefault="00C952B8" w:rsidP="00C952B8">
      <w:pPr>
        <w:spacing w:line="360" w:lineRule="auto"/>
        <w:ind w:firstLine="720"/>
        <w:jc w:val="both"/>
        <w:rPr>
          <w:bCs/>
          <w:i/>
          <w:sz w:val="28"/>
          <w:szCs w:val="28"/>
          <w:lang w:val="uk-UA"/>
        </w:rPr>
      </w:pPr>
      <w:r w:rsidRPr="00127120">
        <w:rPr>
          <w:bCs/>
          <w:i/>
          <w:sz w:val="28"/>
          <w:szCs w:val="28"/>
          <w:lang w:val="uk-UA"/>
        </w:rPr>
        <w:t>Протипоказання та застереження при використанні.</w:t>
      </w:r>
    </w:p>
    <w:p w14:paraId="06BE132D" w14:textId="3B6D223B" w:rsidR="00D3007E" w:rsidRPr="00127120" w:rsidRDefault="00D3007E" w:rsidP="00D3007E">
      <w:pPr>
        <w:spacing w:line="360" w:lineRule="auto"/>
        <w:ind w:firstLine="720"/>
        <w:jc w:val="both"/>
        <w:rPr>
          <w:bCs/>
          <w:iCs/>
          <w:sz w:val="28"/>
          <w:szCs w:val="28"/>
          <w:lang w:val="uk-UA"/>
        </w:rPr>
      </w:pPr>
      <w:r w:rsidRPr="00127120">
        <w:rPr>
          <w:bCs/>
          <w:iCs/>
          <w:sz w:val="28"/>
          <w:szCs w:val="28"/>
          <w:lang w:val="uk-UA"/>
        </w:rPr>
        <w:t>Множинні вади розвитку, вади розвитку, несумісні із життям, атрезія кишечника, тяжка родова травма ЦНС, гіпотермія менше ніж 36°С.</w:t>
      </w:r>
    </w:p>
    <w:p w14:paraId="74178E08" w14:textId="77777777" w:rsidR="00D3007E" w:rsidRPr="00127120" w:rsidRDefault="00D3007E" w:rsidP="00D3007E">
      <w:pPr>
        <w:spacing w:line="360" w:lineRule="auto"/>
        <w:ind w:firstLine="720"/>
        <w:jc w:val="both"/>
        <w:rPr>
          <w:bCs/>
          <w:iCs/>
          <w:sz w:val="28"/>
          <w:szCs w:val="28"/>
          <w:lang w:val="uk-UA"/>
        </w:rPr>
      </w:pPr>
      <w:r w:rsidRPr="00127120">
        <w:rPr>
          <w:bCs/>
          <w:iCs/>
          <w:sz w:val="28"/>
          <w:szCs w:val="28"/>
          <w:lang w:val="uk-UA"/>
        </w:rPr>
        <w:t>Препарат повинні застосовувати тільки в умовах стаціонару лікарі, що мають досвід лікування. На початку лікування необхідно провести корекцію ацидозу, гіпотензії, анемії, гіпоглікемії і гіпотермії.</w:t>
      </w:r>
    </w:p>
    <w:p w14:paraId="7101CDD2" w14:textId="77777777" w:rsidR="00C952B8" w:rsidRPr="00127120" w:rsidRDefault="00C952B8" w:rsidP="00C952B8">
      <w:pPr>
        <w:spacing w:line="360" w:lineRule="auto"/>
        <w:ind w:firstLine="720"/>
        <w:jc w:val="both"/>
        <w:rPr>
          <w:bCs/>
          <w:i/>
          <w:iCs/>
          <w:sz w:val="28"/>
          <w:szCs w:val="28"/>
          <w:lang w:val="uk-UA"/>
        </w:rPr>
      </w:pPr>
      <w:r w:rsidRPr="00127120">
        <w:rPr>
          <w:bCs/>
          <w:i/>
          <w:iCs/>
          <w:sz w:val="28"/>
          <w:szCs w:val="28"/>
          <w:lang w:val="uk-UA"/>
        </w:rPr>
        <w:t>Лікарська взаємодія</w:t>
      </w:r>
    </w:p>
    <w:p w14:paraId="1A7A8738" w14:textId="77777777" w:rsidR="00D3007E" w:rsidRPr="00127120" w:rsidRDefault="00D3007E" w:rsidP="00D3007E">
      <w:pPr>
        <w:spacing w:line="360" w:lineRule="auto"/>
        <w:ind w:firstLine="720"/>
        <w:jc w:val="both"/>
        <w:rPr>
          <w:bCs/>
          <w:sz w:val="28"/>
          <w:szCs w:val="28"/>
          <w:lang w:val="uk-UA"/>
        </w:rPr>
      </w:pPr>
      <w:r w:rsidRPr="00127120">
        <w:rPr>
          <w:bCs/>
          <w:sz w:val="28"/>
          <w:szCs w:val="28"/>
          <w:lang w:val="uk-UA"/>
        </w:rPr>
        <w:t>Не встановлена.</w:t>
      </w:r>
    </w:p>
    <w:p w14:paraId="1715FB8E" w14:textId="04822635" w:rsidR="00640AD1" w:rsidRPr="00127120" w:rsidRDefault="00640AD1" w:rsidP="00D3007E">
      <w:pPr>
        <w:spacing w:line="360" w:lineRule="auto"/>
        <w:ind w:firstLine="720"/>
        <w:jc w:val="both"/>
        <w:rPr>
          <w:b/>
          <w:sz w:val="28"/>
          <w:szCs w:val="28"/>
          <w:lang w:val="uk-UA"/>
        </w:rPr>
      </w:pPr>
      <w:r w:rsidRPr="00127120">
        <w:rPr>
          <w:b/>
          <w:sz w:val="28"/>
          <w:szCs w:val="28"/>
          <w:lang w:val="uk-UA"/>
        </w:rPr>
        <w:t>Стимулятори сурфактанту</w:t>
      </w:r>
    </w:p>
    <w:p w14:paraId="3A1ECE14" w14:textId="13738956" w:rsidR="00C952B8" w:rsidRPr="00127120" w:rsidRDefault="00D3007E" w:rsidP="001729BB">
      <w:pPr>
        <w:tabs>
          <w:tab w:val="left" w:pos="360"/>
          <w:tab w:val="left" w:pos="709"/>
        </w:tabs>
        <w:spacing w:line="360" w:lineRule="auto"/>
        <w:ind w:firstLine="426"/>
        <w:jc w:val="both"/>
        <w:rPr>
          <w:b/>
          <w:bCs/>
          <w:i/>
          <w:iCs/>
          <w:sz w:val="28"/>
          <w:szCs w:val="28"/>
          <w:lang w:val="uk-UA"/>
        </w:rPr>
      </w:pPr>
      <w:r w:rsidRPr="00127120">
        <w:rPr>
          <w:b/>
          <w:bCs/>
          <w:i/>
          <w:iCs/>
          <w:sz w:val="28"/>
          <w:szCs w:val="28"/>
          <w:lang w:val="uk-UA"/>
        </w:rPr>
        <w:t>Глюкокортикоїди</w:t>
      </w:r>
    </w:p>
    <w:p w14:paraId="6D9DCEFB" w14:textId="77777777" w:rsidR="00D3007E" w:rsidRPr="00127120" w:rsidRDefault="00A33256" w:rsidP="001729BB">
      <w:pPr>
        <w:tabs>
          <w:tab w:val="left" w:pos="360"/>
          <w:tab w:val="left" w:pos="709"/>
        </w:tabs>
        <w:spacing w:line="360" w:lineRule="auto"/>
        <w:ind w:firstLine="426"/>
        <w:jc w:val="both"/>
        <w:rPr>
          <w:sz w:val="28"/>
          <w:szCs w:val="28"/>
          <w:lang w:val="uk-UA"/>
        </w:rPr>
      </w:pPr>
      <w:r w:rsidRPr="00127120">
        <w:rPr>
          <w:sz w:val="28"/>
          <w:szCs w:val="28"/>
          <w:lang w:val="uk-UA"/>
        </w:rPr>
        <w:t>Одним із потужних стимуляторів синтезу сурфактантів є глюкокортикоїди. Для тривалого підтримання продукції сурфактантів на високому рівні необхідне одночасне вве</w:t>
      </w:r>
      <w:r w:rsidRPr="00127120">
        <w:rPr>
          <w:sz w:val="28"/>
          <w:szCs w:val="28"/>
          <w:lang w:val="uk-UA"/>
        </w:rPr>
        <w:softHyphen/>
        <w:t>дення препаратів</w:t>
      </w:r>
      <w:r w:rsidR="00D3007E" w:rsidRPr="00127120">
        <w:rPr>
          <w:sz w:val="28"/>
          <w:szCs w:val="28"/>
          <w:lang w:val="uk-UA"/>
        </w:rPr>
        <w:t xml:space="preserve"> </w:t>
      </w:r>
      <w:r w:rsidRPr="00127120">
        <w:rPr>
          <w:sz w:val="28"/>
          <w:szCs w:val="28"/>
          <w:lang w:val="uk-UA"/>
        </w:rPr>
        <w:softHyphen/>
        <w:t xml:space="preserve">попередників у синтезі фосфоліпідів (глюкоза). </w:t>
      </w:r>
      <w:r w:rsidRPr="00127120">
        <w:rPr>
          <w:sz w:val="28"/>
          <w:szCs w:val="28"/>
          <w:lang w:val="uk-UA"/>
        </w:rPr>
        <w:lastRenderedPageBreak/>
        <w:t>При парентеральному введенні глюкокорти</w:t>
      </w:r>
      <w:r w:rsidRPr="00127120">
        <w:rPr>
          <w:sz w:val="28"/>
          <w:szCs w:val="28"/>
          <w:lang w:val="uk-UA"/>
        </w:rPr>
        <w:softHyphen/>
        <w:t>коїди здійснюють вплив на всі тканини організму, виклика</w:t>
      </w:r>
      <w:r w:rsidRPr="00127120">
        <w:rPr>
          <w:sz w:val="28"/>
          <w:szCs w:val="28"/>
          <w:lang w:val="uk-UA"/>
        </w:rPr>
        <w:softHyphen/>
        <w:t>ють зсув їх ліпідного обміну. Інгаляційне введення чинить переважно місцеву дію, дозволяє знизити разові та кур</w:t>
      </w:r>
      <w:r w:rsidRPr="00127120">
        <w:rPr>
          <w:sz w:val="28"/>
          <w:szCs w:val="28"/>
          <w:lang w:val="uk-UA"/>
        </w:rPr>
        <w:softHyphen/>
        <w:t xml:space="preserve">сові дози препаратів. </w:t>
      </w:r>
    </w:p>
    <w:p w14:paraId="0B251344" w14:textId="77777777" w:rsidR="00640AD1" w:rsidRPr="00127120" w:rsidRDefault="00640AD1" w:rsidP="00640AD1">
      <w:pPr>
        <w:tabs>
          <w:tab w:val="left" w:pos="360"/>
          <w:tab w:val="left" w:pos="709"/>
        </w:tabs>
        <w:spacing w:line="360" w:lineRule="auto"/>
        <w:ind w:firstLine="426"/>
        <w:jc w:val="both"/>
        <w:rPr>
          <w:b/>
          <w:bCs/>
          <w:i/>
          <w:iCs/>
          <w:sz w:val="28"/>
          <w:szCs w:val="28"/>
          <w:lang w:val="uk-UA"/>
        </w:rPr>
      </w:pPr>
      <w:r w:rsidRPr="00127120">
        <w:rPr>
          <w:b/>
          <w:bCs/>
          <w:i/>
          <w:iCs/>
          <w:sz w:val="28"/>
          <w:szCs w:val="28"/>
          <w:lang w:val="uk-UA"/>
        </w:rPr>
        <w:t>Будесонід</w:t>
      </w:r>
    </w:p>
    <w:p w14:paraId="2860C4E3" w14:textId="77777777" w:rsidR="00640AD1" w:rsidRPr="00127120" w:rsidRDefault="00640AD1" w:rsidP="00640AD1">
      <w:pPr>
        <w:spacing w:line="360" w:lineRule="auto"/>
        <w:ind w:firstLine="720"/>
        <w:jc w:val="both"/>
        <w:rPr>
          <w:rFonts w:ascii="Arial" w:hAnsi="Arial" w:cs="Arial"/>
          <w:color w:val="000000"/>
          <w:shd w:val="clear" w:color="auto" w:fill="FFFFFF"/>
          <w:lang w:val="uk-UA"/>
        </w:rPr>
      </w:pPr>
      <w:r w:rsidRPr="00127120">
        <w:rPr>
          <w:bCs/>
          <w:i/>
          <w:iCs/>
          <w:sz w:val="28"/>
          <w:szCs w:val="28"/>
          <w:lang w:val="uk-UA"/>
        </w:rPr>
        <w:t>Фармакодинаміка.</w:t>
      </w:r>
      <w:r w:rsidRPr="00127120">
        <w:rPr>
          <w:rFonts w:ascii="Arial" w:hAnsi="Arial" w:cs="Arial"/>
          <w:color w:val="000000"/>
          <w:shd w:val="clear" w:color="auto" w:fill="FFFFFF"/>
          <w:lang w:val="uk-UA"/>
        </w:rPr>
        <w:t xml:space="preserve"> </w:t>
      </w:r>
    </w:p>
    <w:p w14:paraId="236E0040" w14:textId="77777777" w:rsidR="00640AD1" w:rsidRPr="00127120" w:rsidRDefault="00640AD1" w:rsidP="00640AD1">
      <w:pPr>
        <w:tabs>
          <w:tab w:val="left" w:pos="360"/>
          <w:tab w:val="left" w:pos="709"/>
        </w:tabs>
        <w:spacing w:line="360" w:lineRule="auto"/>
        <w:ind w:firstLine="426"/>
        <w:jc w:val="both"/>
        <w:rPr>
          <w:sz w:val="28"/>
          <w:szCs w:val="28"/>
          <w:lang w:val="uk-UA"/>
        </w:rPr>
      </w:pPr>
      <w:r w:rsidRPr="00127120">
        <w:rPr>
          <w:sz w:val="28"/>
          <w:szCs w:val="28"/>
          <w:lang w:val="uk-UA"/>
        </w:rPr>
        <w:t>Володіє місцевою протизапальною дією за рахунок високої ліпофільності і здатності проникати внутрішньоклітинно, зв’язуватися з глюкокортикоїдними рецепторами. Утворює комплекси з глюкокортикоїдними рецепторами цитоплазми, які  проникають у ядра клітин-мішеней (еозинофіли, нейтрофіли, лімфоцити), зв’язуються з ДНК і активують гени, які відповідають за продукцію ліпокортину. Ліпокортин є інгібітором фосфоліпази А2 — ферменту, що пригнічує синтез медіаторів запалення: гістаміну, лейкотрієнів, цитокінів. Зменшує гіперреактивність бронхів, пригнічує ранню фазу алергічної реакції (після досить тривалого застосування). Стимулює виділення сурфактанту. </w:t>
      </w:r>
    </w:p>
    <w:p w14:paraId="4E0C4B2D" w14:textId="77777777" w:rsidR="00640AD1" w:rsidRPr="00127120" w:rsidRDefault="00640AD1" w:rsidP="00640AD1">
      <w:pPr>
        <w:spacing w:line="360" w:lineRule="auto"/>
        <w:ind w:firstLine="720"/>
        <w:jc w:val="both"/>
        <w:rPr>
          <w:bCs/>
          <w:i/>
          <w:iCs/>
          <w:sz w:val="28"/>
          <w:szCs w:val="28"/>
          <w:lang w:val="uk-UA"/>
        </w:rPr>
      </w:pPr>
      <w:r w:rsidRPr="00127120">
        <w:rPr>
          <w:bCs/>
          <w:i/>
          <w:iCs/>
          <w:sz w:val="28"/>
          <w:szCs w:val="28"/>
          <w:lang w:val="uk-UA"/>
        </w:rPr>
        <w:t>Фармакокінетика.</w:t>
      </w:r>
    </w:p>
    <w:p w14:paraId="48ACD277" w14:textId="7350E569" w:rsidR="00640AD1" w:rsidRPr="00127120" w:rsidRDefault="00640AD1" w:rsidP="00640AD1">
      <w:pPr>
        <w:spacing w:line="360" w:lineRule="auto"/>
        <w:ind w:firstLine="720"/>
        <w:jc w:val="both"/>
        <w:rPr>
          <w:bCs/>
          <w:sz w:val="28"/>
          <w:szCs w:val="28"/>
          <w:lang w:val="uk-UA"/>
        </w:rPr>
      </w:pPr>
      <w:r w:rsidRPr="00127120">
        <w:rPr>
          <w:bCs/>
          <w:sz w:val="28"/>
          <w:szCs w:val="28"/>
          <w:lang w:val="uk-UA"/>
        </w:rPr>
        <w:t>Швидко абсорбується після інгаляційного застосування. 34% застосованої дози осаджується в легенях. Абсолютна системна доступність становить 39% введеної дози, Т</w:t>
      </w:r>
      <w:r w:rsidRPr="00127120">
        <w:rPr>
          <w:bCs/>
          <w:sz w:val="28"/>
          <w:szCs w:val="28"/>
          <w:vertAlign w:val="subscript"/>
          <w:lang w:val="uk-UA"/>
        </w:rPr>
        <w:t>max</w:t>
      </w:r>
      <w:r w:rsidRPr="00127120">
        <w:rPr>
          <w:bCs/>
          <w:sz w:val="28"/>
          <w:szCs w:val="28"/>
          <w:lang w:val="uk-UA"/>
        </w:rPr>
        <w:t>= 30 хв після інгаляції. V</w:t>
      </w:r>
      <w:r w:rsidRPr="00127120">
        <w:rPr>
          <w:bCs/>
          <w:sz w:val="28"/>
          <w:szCs w:val="28"/>
          <w:vertAlign w:val="subscript"/>
          <w:lang w:val="uk-UA"/>
        </w:rPr>
        <w:t>d</w:t>
      </w:r>
      <w:r w:rsidRPr="00127120">
        <w:rPr>
          <w:bCs/>
          <w:sz w:val="28"/>
          <w:szCs w:val="28"/>
          <w:lang w:val="uk-UA"/>
        </w:rPr>
        <w:t>= 2–3 л/кг. Метаболізм будесоніду (90%) відбувається в печінці за участі ензиму CYP3A4, утворюються метаболіти з низькою активністю. Приблизно 90% прийнятої дози переходить у неактивний стан вже під час першого проходження через печінку. Метаболізм у легенях незначний. Т</w:t>
      </w:r>
      <w:r w:rsidRPr="00127120">
        <w:rPr>
          <w:bCs/>
          <w:sz w:val="28"/>
          <w:szCs w:val="28"/>
          <w:vertAlign w:val="subscript"/>
          <w:lang w:val="uk-UA"/>
        </w:rPr>
        <w:t>1/2</w:t>
      </w:r>
      <w:r w:rsidRPr="00127120">
        <w:rPr>
          <w:bCs/>
          <w:sz w:val="28"/>
          <w:szCs w:val="28"/>
          <w:lang w:val="uk-UA"/>
        </w:rPr>
        <w:t xml:space="preserve">=2 год, у дітей — 1,5 год. Зв’язування будесоніду з білками плазми крові коливається від 85 до 90%. Виводиться із сечею (70%) і жовчю. </w:t>
      </w:r>
    </w:p>
    <w:p w14:paraId="29130642" w14:textId="77777777" w:rsidR="00640AD1" w:rsidRPr="00127120" w:rsidRDefault="00640AD1" w:rsidP="00640AD1">
      <w:pPr>
        <w:spacing w:line="360" w:lineRule="auto"/>
        <w:ind w:firstLine="720"/>
        <w:jc w:val="both"/>
        <w:rPr>
          <w:bCs/>
          <w:i/>
          <w:iCs/>
          <w:sz w:val="28"/>
          <w:szCs w:val="28"/>
          <w:lang w:val="uk-UA"/>
        </w:rPr>
      </w:pPr>
      <w:r w:rsidRPr="00127120">
        <w:rPr>
          <w:bCs/>
          <w:i/>
          <w:iCs/>
          <w:sz w:val="28"/>
          <w:szCs w:val="28"/>
          <w:lang w:val="uk-UA"/>
        </w:rPr>
        <w:t>Показання до застосування.</w:t>
      </w:r>
    </w:p>
    <w:p w14:paraId="59E3E273" w14:textId="1680F41C" w:rsidR="00640AD1" w:rsidRPr="00127120" w:rsidRDefault="00640AD1" w:rsidP="00640AD1">
      <w:pPr>
        <w:spacing w:line="360" w:lineRule="auto"/>
        <w:ind w:firstLine="720"/>
        <w:jc w:val="both"/>
        <w:rPr>
          <w:bCs/>
          <w:sz w:val="28"/>
          <w:szCs w:val="28"/>
          <w:lang w:val="uk-UA"/>
        </w:rPr>
      </w:pPr>
      <w:r w:rsidRPr="00127120">
        <w:rPr>
          <w:bCs/>
          <w:sz w:val="28"/>
          <w:szCs w:val="28"/>
          <w:lang w:val="uk-UA"/>
        </w:rPr>
        <w:t>Бронхіальна астма.</w:t>
      </w:r>
    </w:p>
    <w:p w14:paraId="167332C4" w14:textId="77777777" w:rsidR="00640AD1" w:rsidRPr="00127120" w:rsidRDefault="00640AD1" w:rsidP="00640AD1">
      <w:pPr>
        <w:spacing w:line="360" w:lineRule="auto"/>
        <w:ind w:firstLine="720"/>
        <w:jc w:val="both"/>
        <w:rPr>
          <w:bCs/>
          <w:i/>
          <w:sz w:val="28"/>
          <w:szCs w:val="28"/>
          <w:lang w:val="uk-UA"/>
        </w:rPr>
      </w:pPr>
      <w:r w:rsidRPr="00127120">
        <w:rPr>
          <w:bCs/>
          <w:i/>
          <w:sz w:val="28"/>
          <w:szCs w:val="28"/>
          <w:lang w:val="uk-UA"/>
        </w:rPr>
        <w:t>Побічна дія.</w:t>
      </w:r>
    </w:p>
    <w:p w14:paraId="1F3B3EE3" w14:textId="77777777" w:rsidR="00570AB2" w:rsidRPr="00127120" w:rsidRDefault="00570AB2" w:rsidP="00570AB2">
      <w:pPr>
        <w:spacing w:line="360" w:lineRule="auto"/>
        <w:ind w:firstLine="720"/>
        <w:jc w:val="both"/>
        <w:rPr>
          <w:bCs/>
          <w:iCs/>
          <w:sz w:val="28"/>
          <w:szCs w:val="28"/>
          <w:lang w:val="uk-UA"/>
        </w:rPr>
      </w:pPr>
      <w:r w:rsidRPr="00127120">
        <w:rPr>
          <w:bCs/>
          <w:iCs/>
          <w:sz w:val="28"/>
          <w:szCs w:val="28"/>
          <w:lang w:val="uk-UA"/>
        </w:rPr>
        <w:t>ШКТ:</w:t>
      </w:r>
    </w:p>
    <w:p w14:paraId="420BCA69" w14:textId="3F20E39D" w:rsidR="00570AB2" w:rsidRPr="00127120" w:rsidRDefault="00570AB2" w:rsidP="00570AB2">
      <w:pPr>
        <w:spacing w:line="360" w:lineRule="auto"/>
        <w:ind w:firstLine="720"/>
        <w:jc w:val="both"/>
        <w:rPr>
          <w:bCs/>
          <w:iCs/>
          <w:sz w:val="28"/>
          <w:szCs w:val="28"/>
          <w:lang w:val="uk-UA"/>
        </w:rPr>
      </w:pPr>
      <w:r w:rsidRPr="00127120">
        <w:rPr>
          <w:bCs/>
          <w:iCs/>
          <w:sz w:val="28"/>
          <w:szCs w:val="28"/>
          <w:lang w:val="uk-UA"/>
        </w:rPr>
        <w:lastRenderedPageBreak/>
        <w:t>Дихальна система: орофарингеальний кандидоз, пневмонія, бронхоспазм,  кашель, захриплість, подразнення горла.</w:t>
      </w:r>
    </w:p>
    <w:p w14:paraId="1AFD2664" w14:textId="444FBCD3" w:rsidR="00570AB2" w:rsidRPr="00127120" w:rsidRDefault="00570AB2" w:rsidP="00570AB2">
      <w:pPr>
        <w:spacing w:line="360" w:lineRule="auto"/>
        <w:ind w:firstLine="720"/>
        <w:jc w:val="both"/>
        <w:rPr>
          <w:bCs/>
          <w:iCs/>
          <w:sz w:val="28"/>
          <w:szCs w:val="28"/>
          <w:lang w:val="uk-UA"/>
        </w:rPr>
      </w:pPr>
      <w:r w:rsidRPr="00127120">
        <w:rPr>
          <w:bCs/>
          <w:iCs/>
          <w:sz w:val="28"/>
          <w:szCs w:val="28"/>
          <w:lang w:val="uk-UA"/>
        </w:rPr>
        <w:t>інфекційні і паразитарні захворювання</w:t>
      </w:r>
    </w:p>
    <w:p w14:paraId="55893E7B" w14:textId="2F741C6B" w:rsidR="00570AB2" w:rsidRPr="00127120" w:rsidRDefault="00570AB2" w:rsidP="00570AB2">
      <w:pPr>
        <w:spacing w:line="360" w:lineRule="auto"/>
        <w:ind w:firstLine="720"/>
        <w:jc w:val="both"/>
        <w:rPr>
          <w:bCs/>
          <w:iCs/>
          <w:sz w:val="28"/>
          <w:szCs w:val="28"/>
          <w:lang w:val="uk-UA"/>
        </w:rPr>
      </w:pPr>
      <w:r w:rsidRPr="00127120">
        <w:rPr>
          <w:bCs/>
          <w:iCs/>
          <w:sz w:val="28"/>
          <w:szCs w:val="28"/>
          <w:lang w:val="uk-UA"/>
        </w:rPr>
        <w:t>ЦНС: тремор, психомоторна гіперактивність, порушення сну, агресивність, дратівливість, психоз.</w:t>
      </w:r>
    </w:p>
    <w:p w14:paraId="1FB316B4" w14:textId="13383B07" w:rsidR="00570AB2" w:rsidRPr="00127120" w:rsidRDefault="00570AB2" w:rsidP="00570AB2">
      <w:pPr>
        <w:spacing w:line="360" w:lineRule="auto"/>
        <w:ind w:firstLine="720"/>
        <w:jc w:val="both"/>
        <w:rPr>
          <w:bCs/>
          <w:iCs/>
          <w:sz w:val="28"/>
          <w:szCs w:val="28"/>
          <w:lang w:val="uk-UA"/>
        </w:rPr>
      </w:pPr>
      <w:r w:rsidRPr="00127120">
        <w:rPr>
          <w:bCs/>
          <w:iCs/>
          <w:sz w:val="28"/>
          <w:szCs w:val="28"/>
          <w:lang w:val="uk-UA"/>
        </w:rPr>
        <w:t>Інші:реакції гіперчутливості негайного та відстроченого типу (висипання, контактний дерматит, кропив'янка, ангіоневротичний набряк і анафілактична реакція), пригнічення функції надниркових залоз і затримка росту, катаракта, глаукома, спазми м’язів.</w:t>
      </w:r>
    </w:p>
    <w:p w14:paraId="5C6F4CA3" w14:textId="77777777" w:rsidR="00640AD1" w:rsidRPr="00127120" w:rsidRDefault="00640AD1" w:rsidP="00640AD1">
      <w:pPr>
        <w:spacing w:line="360" w:lineRule="auto"/>
        <w:ind w:firstLine="720"/>
        <w:jc w:val="both"/>
        <w:rPr>
          <w:bCs/>
          <w:i/>
          <w:sz w:val="28"/>
          <w:szCs w:val="28"/>
          <w:lang w:val="uk-UA"/>
        </w:rPr>
      </w:pPr>
      <w:r w:rsidRPr="00127120">
        <w:rPr>
          <w:bCs/>
          <w:i/>
          <w:sz w:val="28"/>
          <w:szCs w:val="28"/>
          <w:lang w:val="uk-UA"/>
        </w:rPr>
        <w:t>Протипоказання та застереження при використанні.</w:t>
      </w:r>
    </w:p>
    <w:p w14:paraId="3A4FE092" w14:textId="2A09E163" w:rsidR="00640AD1" w:rsidRPr="00127120" w:rsidRDefault="00640AD1" w:rsidP="00640AD1">
      <w:pPr>
        <w:spacing w:line="360" w:lineRule="auto"/>
        <w:ind w:firstLine="720"/>
        <w:jc w:val="both"/>
        <w:rPr>
          <w:bCs/>
          <w:iCs/>
          <w:sz w:val="28"/>
          <w:szCs w:val="28"/>
          <w:lang w:val="uk-UA"/>
        </w:rPr>
      </w:pPr>
      <w:r w:rsidRPr="00127120">
        <w:rPr>
          <w:bCs/>
          <w:iCs/>
          <w:sz w:val="28"/>
          <w:szCs w:val="28"/>
          <w:lang w:val="uk-UA"/>
        </w:rPr>
        <w:t>Гіперчутливість</w:t>
      </w:r>
      <w:r w:rsidR="00570AB2" w:rsidRPr="00127120">
        <w:rPr>
          <w:bCs/>
          <w:iCs/>
          <w:sz w:val="28"/>
          <w:szCs w:val="28"/>
          <w:lang w:val="uk-UA"/>
        </w:rPr>
        <w:t>.  Активна форма туберкульозу легенів.</w:t>
      </w:r>
    </w:p>
    <w:p w14:paraId="32367322" w14:textId="7B6FA927" w:rsidR="00640AD1" w:rsidRPr="00127120" w:rsidRDefault="00640AD1" w:rsidP="00640AD1">
      <w:pPr>
        <w:spacing w:line="360" w:lineRule="auto"/>
        <w:ind w:firstLine="720"/>
        <w:jc w:val="both"/>
        <w:rPr>
          <w:bCs/>
          <w:iCs/>
          <w:sz w:val="28"/>
          <w:szCs w:val="28"/>
          <w:lang w:val="uk-UA"/>
        </w:rPr>
      </w:pPr>
      <w:r w:rsidRPr="00127120">
        <w:rPr>
          <w:bCs/>
          <w:iCs/>
          <w:sz w:val="28"/>
          <w:szCs w:val="28"/>
          <w:lang w:val="uk-UA"/>
        </w:rPr>
        <w:t>На тлі лікування інгаляційними кортикостероїдами може розвиватися кандидоз ротової порожнини, тому треба промивати ротову порожнину водою після кожного введення дози.</w:t>
      </w:r>
    </w:p>
    <w:p w14:paraId="34DBF556" w14:textId="77777777" w:rsidR="00640AD1" w:rsidRPr="00127120" w:rsidRDefault="00640AD1" w:rsidP="00640AD1">
      <w:pPr>
        <w:spacing w:line="360" w:lineRule="auto"/>
        <w:ind w:firstLine="720"/>
        <w:jc w:val="both"/>
        <w:rPr>
          <w:bCs/>
          <w:i/>
          <w:iCs/>
          <w:sz w:val="28"/>
          <w:szCs w:val="28"/>
          <w:lang w:val="uk-UA"/>
        </w:rPr>
      </w:pPr>
      <w:r w:rsidRPr="00127120">
        <w:rPr>
          <w:bCs/>
          <w:i/>
          <w:iCs/>
          <w:sz w:val="28"/>
          <w:szCs w:val="28"/>
          <w:lang w:val="uk-UA"/>
        </w:rPr>
        <w:t>Лікарська взаємодія</w:t>
      </w:r>
    </w:p>
    <w:p w14:paraId="373D0F47" w14:textId="0379CB46" w:rsidR="00570AB2" w:rsidRPr="00127120" w:rsidRDefault="00570AB2" w:rsidP="00570AB2">
      <w:pPr>
        <w:spacing w:line="360" w:lineRule="auto"/>
        <w:ind w:firstLine="720"/>
        <w:jc w:val="both"/>
        <w:rPr>
          <w:bCs/>
          <w:iCs/>
          <w:sz w:val="28"/>
          <w:szCs w:val="28"/>
          <w:lang w:val="uk-UA"/>
        </w:rPr>
      </w:pPr>
      <w:r w:rsidRPr="00127120">
        <w:rPr>
          <w:bCs/>
          <w:iCs/>
          <w:sz w:val="28"/>
          <w:szCs w:val="28"/>
          <w:lang w:val="uk-UA"/>
        </w:rPr>
        <w:t>У жінок, які одночасно приймали естрогени чи гормональні контрацептиви, підвищувалася концентрація будесоніду в плазмі крові і посилювався ефект кортикостероїдів Метаболізм будесоніду відбувається переважно за участю CYP3A4, внаслідок чого інгібітори цього ферменту, наприклад, кетоконазол та ітраконазол, можуть підвищувати системну експозицію будесоніду.</w:t>
      </w:r>
    </w:p>
    <w:p w14:paraId="755FC233" w14:textId="77777777" w:rsidR="00640AD1" w:rsidRPr="00127120" w:rsidRDefault="00640AD1" w:rsidP="00640AD1">
      <w:pPr>
        <w:rPr>
          <w:lang w:val="uk-UA"/>
        </w:rPr>
      </w:pPr>
    </w:p>
    <w:p w14:paraId="7AC8926A" w14:textId="25D607A7" w:rsidR="00640AD1" w:rsidRPr="00127120" w:rsidRDefault="00640AD1" w:rsidP="001729BB">
      <w:pPr>
        <w:tabs>
          <w:tab w:val="left" w:pos="360"/>
          <w:tab w:val="left" w:pos="709"/>
        </w:tabs>
        <w:spacing w:line="360" w:lineRule="auto"/>
        <w:ind w:firstLine="426"/>
        <w:jc w:val="both"/>
        <w:rPr>
          <w:b/>
          <w:bCs/>
          <w:i/>
          <w:iCs/>
          <w:sz w:val="28"/>
          <w:szCs w:val="28"/>
          <w:lang w:val="uk-UA"/>
        </w:rPr>
      </w:pPr>
      <w:r w:rsidRPr="00127120">
        <w:rPr>
          <w:b/>
          <w:bCs/>
          <w:i/>
          <w:iCs/>
          <w:sz w:val="28"/>
          <w:szCs w:val="28"/>
          <w:lang w:val="uk-UA"/>
        </w:rPr>
        <w:t>Амброксол</w:t>
      </w:r>
    </w:p>
    <w:p w14:paraId="4CC1FE55" w14:textId="77777777" w:rsidR="00951211" w:rsidRPr="00127120" w:rsidRDefault="00951211" w:rsidP="00951211">
      <w:pPr>
        <w:tabs>
          <w:tab w:val="left" w:pos="360"/>
          <w:tab w:val="left" w:pos="709"/>
        </w:tabs>
        <w:spacing w:line="360" w:lineRule="auto"/>
        <w:ind w:firstLine="426"/>
        <w:jc w:val="both"/>
        <w:rPr>
          <w:i/>
          <w:iCs/>
          <w:sz w:val="28"/>
          <w:szCs w:val="28"/>
          <w:lang w:val="uk-UA"/>
        </w:rPr>
      </w:pPr>
      <w:r w:rsidRPr="00127120">
        <w:rPr>
          <w:i/>
          <w:iCs/>
          <w:sz w:val="28"/>
          <w:szCs w:val="28"/>
          <w:lang w:val="uk-UA"/>
        </w:rPr>
        <w:t>Фармакодинаміка</w:t>
      </w:r>
    </w:p>
    <w:p w14:paraId="665442D2" w14:textId="59139C9E" w:rsidR="00951211" w:rsidRPr="00127120" w:rsidRDefault="00951211" w:rsidP="00951211">
      <w:pPr>
        <w:tabs>
          <w:tab w:val="left" w:pos="360"/>
          <w:tab w:val="left" w:pos="709"/>
        </w:tabs>
        <w:spacing w:line="360" w:lineRule="auto"/>
        <w:ind w:firstLine="426"/>
        <w:jc w:val="both"/>
        <w:rPr>
          <w:sz w:val="28"/>
          <w:szCs w:val="28"/>
          <w:lang w:val="uk-UA"/>
        </w:rPr>
      </w:pPr>
      <w:r w:rsidRPr="00127120">
        <w:rPr>
          <w:sz w:val="28"/>
          <w:szCs w:val="28"/>
          <w:lang w:val="uk-UA"/>
        </w:rPr>
        <w:t xml:space="preserve">Відноситься до муколітичних засобів. Збільшу є секрецію залоз дихальних шляхів; посилює виділення легеневого сурфактанта і стимулює циліарну активність, внаслідок чого полегшується відділення слизу та його виведення (мукоциліарний кліренс) - муколітичний ефект пов’язаний з деполімеризацією мукопротеїнових і мукополісахаридних волокон; має секретолітичний, секретомоторний </w:t>
      </w:r>
      <w:r w:rsidRPr="00127120">
        <w:rPr>
          <w:sz w:val="28"/>
          <w:szCs w:val="28"/>
          <w:lang w:val="uk-UA"/>
        </w:rPr>
        <w:lastRenderedPageBreak/>
        <w:t>і протикашльовий ефекти - полегшу є виведення слизу, зменшує кашель; підсилює ефект а/б, при цьому розрідження мокротиння практично не супроводжу ється збільшенням його об’єму; здійснює місцевий анестезуючий ефект, так як блоку є натрієві канали; значно зменшу є вивільнення цитокіну з крові та тканинне зв’язування мононуклеарних і поліморфнону клеарних клітин; сприяє полегшенню болю та пов’язаного з болем дискомфорту в носовій порожнині, в ділянці вуха і трахеї при вдиханні.</w:t>
      </w:r>
    </w:p>
    <w:p w14:paraId="4946D06E" w14:textId="77777777" w:rsidR="00951211" w:rsidRPr="00127120" w:rsidRDefault="00951211" w:rsidP="00951211">
      <w:pPr>
        <w:spacing w:line="360" w:lineRule="auto"/>
        <w:ind w:firstLine="720"/>
        <w:jc w:val="both"/>
        <w:rPr>
          <w:bCs/>
          <w:i/>
          <w:iCs/>
          <w:sz w:val="28"/>
          <w:szCs w:val="28"/>
          <w:lang w:val="uk-UA"/>
        </w:rPr>
      </w:pPr>
      <w:r w:rsidRPr="00127120">
        <w:rPr>
          <w:bCs/>
          <w:i/>
          <w:iCs/>
          <w:sz w:val="28"/>
          <w:szCs w:val="28"/>
          <w:lang w:val="uk-UA"/>
        </w:rPr>
        <w:t>Фармакокінетика.</w:t>
      </w:r>
    </w:p>
    <w:p w14:paraId="71394999" w14:textId="69D75367" w:rsidR="00951211" w:rsidRPr="00127120" w:rsidRDefault="00951211" w:rsidP="00951211">
      <w:pPr>
        <w:spacing w:line="360" w:lineRule="auto"/>
        <w:ind w:firstLine="720"/>
        <w:jc w:val="both"/>
        <w:rPr>
          <w:bCs/>
          <w:sz w:val="28"/>
          <w:szCs w:val="28"/>
          <w:lang w:val="uk-UA"/>
        </w:rPr>
      </w:pPr>
      <w:r w:rsidRPr="00127120">
        <w:rPr>
          <w:bCs/>
          <w:sz w:val="28"/>
          <w:szCs w:val="28"/>
          <w:lang w:val="uk-UA"/>
        </w:rPr>
        <w:t>Терапевтичний ефект розвивається через 30 хвилин після прийому і зберігається протягом 6-12 годин (залежно від дози).</w:t>
      </w:r>
    </w:p>
    <w:p w14:paraId="3CB6E5BA" w14:textId="77777777" w:rsidR="00951211" w:rsidRPr="00127120" w:rsidRDefault="00951211" w:rsidP="00951211">
      <w:pPr>
        <w:spacing w:line="360" w:lineRule="auto"/>
        <w:ind w:firstLine="720"/>
        <w:jc w:val="both"/>
        <w:rPr>
          <w:bCs/>
          <w:i/>
          <w:iCs/>
          <w:sz w:val="28"/>
          <w:szCs w:val="28"/>
          <w:lang w:val="uk-UA"/>
        </w:rPr>
      </w:pPr>
      <w:r w:rsidRPr="00127120">
        <w:rPr>
          <w:bCs/>
          <w:i/>
          <w:iCs/>
          <w:sz w:val="28"/>
          <w:szCs w:val="28"/>
          <w:lang w:val="uk-UA"/>
        </w:rPr>
        <w:t>Показання до застосування.</w:t>
      </w:r>
    </w:p>
    <w:p w14:paraId="747078E6" w14:textId="486DC65D" w:rsidR="00951211" w:rsidRPr="00127120" w:rsidRDefault="00951211" w:rsidP="00951211">
      <w:pPr>
        <w:spacing w:line="360" w:lineRule="auto"/>
        <w:ind w:firstLine="720"/>
        <w:jc w:val="both"/>
        <w:rPr>
          <w:bCs/>
          <w:sz w:val="28"/>
          <w:szCs w:val="28"/>
          <w:lang w:val="uk-UA"/>
        </w:rPr>
      </w:pPr>
      <w:r w:rsidRPr="00127120">
        <w:rPr>
          <w:bCs/>
          <w:sz w:val="28"/>
          <w:szCs w:val="28"/>
          <w:lang w:val="uk-UA"/>
        </w:rPr>
        <w:t>Гострі та і хронічні бронхопульмональні захворювання, що пов'язані з порушенням бронхіальної секреції та ослабленням просування слизу.</w:t>
      </w:r>
    </w:p>
    <w:p w14:paraId="4F97DB46" w14:textId="77777777" w:rsidR="00951211" w:rsidRPr="00127120" w:rsidRDefault="00951211" w:rsidP="00951211">
      <w:pPr>
        <w:spacing w:line="360" w:lineRule="auto"/>
        <w:ind w:firstLine="720"/>
        <w:jc w:val="both"/>
        <w:rPr>
          <w:bCs/>
          <w:i/>
          <w:sz w:val="28"/>
          <w:szCs w:val="28"/>
          <w:lang w:val="uk-UA"/>
        </w:rPr>
      </w:pPr>
      <w:r w:rsidRPr="00127120">
        <w:rPr>
          <w:bCs/>
          <w:i/>
          <w:sz w:val="28"/>
          <w:szCs w:val="28"/>
          <w:lang w:val="uk-UA"/>
        </w:rPr>
        <w:t>Побічна дія.</w:t>
      </w:r>
    </w:p>
    <w:p w14:paraId="74DD8DD3" w14:textId="77777777" w:rsidR="00951211" w:rsidRPr="00127120" w:rsidRDefault="00951211" w:rsidP="00951211">
      <w:pPr>
        <w:spacing w:line="360" w:lineRule="auto"/>
        <w:ind w:firstLine="720"/>
        <w:jc w:val="both"/>
        <w:rPr>
          <w:bCs/>
          <w:iCs/>
          <w:sz w:val="28"/>
          <w:szCs w:val="28"/>
          <w:lang w:val="uk-UA"/>
        </w:rPr>
      </w:pPr>
      <w:r w:rsidRPr="00127120">
        <w:rPr>
          <w:bCs/>
          <w:iCs/>
          <w:sz w:val="28"/>
          <w:szCs w:val="28"/>
          <w:lang w:val="uk-UA"/>
        </w:rPr>
        <w:t>ШКТ: печія, диспепсія, нудота, блювання, пронос.</w:t>
      </w:r>
    </w:p>
    <w:p w14:paraId="126A5769" w14:textId="0C899220" w:rsidR="00951211" w:rsidRPr="00127120" w:rsidRDefault="00951211" w:rsidP="00951211">
      <w:pPr>
        <w:spacing w:line="360" w:lineRule="auto"/>
        <w:ind w:firstLine="720"/>
        <w:jc w:val="both"/>
        <w:rPr>
          <w:bCs/>
          <w:iCs/>
          <w:sz w:val="28"/>
          <w:szCs w:val="28"/>
          <w:lang w:val="uk-UA"/>
        </w:rPr>
      </w:pPr>
      <w:r w:rsidRPr="00127120">
        <w:rPr>
          <w:bCs/>
          <w:iCs/>
          <w:sz w:val="28"/>
          <w:szCs w:val="28"/>
          <w:lang w:val="uk-UA"/>
        </w:rPr>
        <w:t>Інші: висип, кропив’янка, ангіоневротичний набряк, анафілактичні реакції (включаючи анафілактичний шок) та АР, с-м СтівенсаДжонсона, с-м Лайелла.</w:t>
      </w:r>
    </w:p>
    <w:p w14:paraId="0FC3E9F2" w14:textId="77777777" w:rsidR="00951211" w:rsidRPr="00127120" w:rsidRDefault="00951211" w:rsidP="00951211">
      <w:pPr>
        <w:spacing w:line="360" w:lineRule="auto"/>
        <w:ind w:firstLine="720"/>
        <w:jc w:val="both"/>
        <w:rPr>
          <w:bCs/>
          <w:i/>
          <w:sz w:val="28"/>
          <w:szCs w:val="28"/>
          <w:lang w:val="uk-UA"/>
        </w:rPr>
      </w:pPr>
      <w:r w:rsidRPr="00127120">
        <w:rPr>
          <w:bCs/>
          <w:i/>
          <w:sz w:val="28"/>
          <w:szCs w:val="28"/>
          <w:lang w:val="uk-UA"/>
        </w:rPr>
        <w:t>Протипоказання та застереження при використанні.</w:t>
      </w:r>
    </w:p>
    <w:p w14:paraId="631B9933" w14:textId="42EE2DC1" w:rsidR="00951211" w:rsidRPr="00127120" w:rsidRDefault="00951211" w:rsidP="00951211">
      <w:pPr>
        <w:spacing w:line="360" w:lineRule="auto"/>
        <w:ind w:firstLine="720"/>
        <w:jc w:val="both"/>
        <w:rPr>
          <w:bCs/>
          <w:iCs/>
          <w:sz w:val="28"/>
          <w:szCs w:val="28"/>
          <w:lang w:val="uk-UA"/>
        </w:rPr>
      </w:pPr>
      <w:r w:rsidRPr="00127120">
        <w:rPr>
          <w:bCs/>
          <w:iCs/>
          <w:sz w:val="28"/>
          <w:szCs w:val="28"/>
          <w:lang w:val="uk-UA"/>
        </w:rPr>
        <w:t>Гіперчутливість до препарату.</w:t>
      </w:r>
    </w:p>
    <w:p w14:paraId="69F29066" w14:textId="77777777" w:rsidR="00951211" w:rsidRPr="00127120" w:rsidRDefault="00951211" w:rsidP="00951211">
      <w:pPr>
        <w:spacing w:line="360" w:lineRule="auto"/>
        <w:ind w:firstLine="720"/>
        <w:jc w:val="both"/>
        <w:rPr>
          <w:bCs/>
          <w:i/>
          <w:iCs/>
          <w:sz w:val="28"/>
          <w:szCs w:val="28"/>
          <w:lang w:val="uk-UA"/>
        </w:rPr>
      </w:pPr>
      <w:r w:rsidRPr="00127120">
        <w:rPr>
          <w:bCs/>
          <w:i/>
          <w:iCs/>
          <w:sz w:val="28"/>
          <w:szCs w:val="28"/>
          <w:lang w:val="uk-UA"/>
        </w:rPr>
        <w:t>Лікарська взаємодія</w:t>
      </w:r>
    </w:p>
    <w:p w14:paraId="2731D6F8" w14:textId="6BF34131" w:rsidR="00640AD1" w:rsidRPr="00127120" w:rsidRDefault="00951211" w:rsidP="001729BB">
      <w:pPr>
        <w:tabs>
          <w:tab w:val="left" w:pos="360"/>
          <w:tab w:val="left" w:pos="709"/>
        </w:tabs>
        <w:spacing w:line="360" w:lineRule="auto"/>
        <w:ind w:firstLine="426"/>
        <w:jc w:val="both"/>
        <w:rPr>
          <w:sz w:val="28"/>
          <w:szCs w:val="28"/>
          <w:lang w:val="uk-UA"/>
        </w:rPr>
      </w:pPr>
      <w:r w:rsidRPr="00127120">
        <w:rPr>
          <w:sz w:val="28"/>
          <w:szCs w:val="28"/>
          <w:lang w:val="uk-UA"/>
        </w:rPr>
        <w:t>Одночасне застосування препарату Амброксол, таблеток по 30 мг, та засобів, що пригнічують кашель, може призвести до надмірного накопичення слизу внаслідок пригнічення кашльового рефлексу. Тому така комбінація можлива тільки після ретельної оцінки лікарем співвідношення очікуваної користі та можливого ризику від застосування.</w:t>
      </w:r>
    </w:p>
    <w:p w14:paraId="01634922" w14:textId="32603900" w:rsidR="00951211" w:rsidRPr="00127120" w:rsidRDefault="00D0761E" w:rsidP="001729BB">
      <w:pPr>
        <w:tabs>
          <w:tab w:val="left" w:pos="360"/>
          <w:tab w:val="left" w:pos="709"/>
        </w:tabs>
        <w:spacing w:line="360" w:lineRule="auto"/>
        <w:ind w:firstLine="426"/>
        <w:jc w:val="both"/>
        <w:rPr>
          <w:sz w:val="28"/>
          <w:szCs w:val="28"/>
          <w:lang w:val="uk-UA"/>
        </w:rPr>
      </w:pPr>
      <w:r w:rsidRPr="00127120">
        <w:rPr>
          <w:b/>
          <w:bCs/>
          <w:sz w:val="28"/>
          <w:szCs w:val="28"/>
          <w:lang w:val="uk-UA"/>
        </w:rPr>
        <w:t>Ферментні препарати (ацетилцистеїн, карбоцистеїн)</w:t>
      </w:r>
      <w:r w:rsidR="00600751" w:rsidRPr="00127120">
        <w:rPr>
          <w:b/>
          <w:bCs/>
          <w:sz w:val="28"/>
          <w:szCs w:val="28"/>
          <w:lang w:val="uk-UA"/>
        </w:rPr>
        <w:t xml:space="preserve"> (</w:t>
      </w:r>
      <w:r w:rsidR="00600751" w:rsidRPr="00127120">
        <w:rPr>
          <w:sz w:val="28"/>
          <w:szCs w:val="28"/>
          <w:lang w:val="uk-UA"/>
        </w:rPr>
        <w:t>див. розділ «Відхаркувальні засоби»)</w:t>
      </w:r>
    </w:p>
    <w:p w14:paraId="5F784D9C" w14:textId="77777777" w:rsidR="00600751" w:rsidRPr="00127120" w:rsidRDefault="00600751" w:rsidP="00600751">
      <w:pPr>
        <w:spacing w:line="360" w:lineRule="auto"/>
        <w:ind w:firstLine="720"/>
        <w:jc w:val="both"/>
        <w:rPr>
          <w:b/>
          <w:bCs/>
          <w:i/>
          <w:iCs/>
          <w:sz w:val="28"/>
          <w:szCs w:val="28"/>
          <w:lang w:val="uk-UA"/>
        </w:rPr>
      </w:pPr>
      <w:r w:rsidRPr="00127120">
        <w:rPr>
          <w:b/>
          <w:bCs/>
          <w:i/>
          <w:iCs/>
          <w:sz w:val="28"/>
          <w:szCs w:val="28"/>
          <w:lang w:val="uk-UA"/>
        </w:rPr>
        <w:t>Ацетилцистеїн</w:t>
      </w:r>
    </w:p>
    <w:p w14:paraId="25464259" w14:textId="77777777" w:rsidR="00600751" w:rsidRPr="00127120" w:rsidRDefault="00600751" w:rsidP="00600751">
      <w:pPr>
        <w:spacing w:line="360" w:lineRule="auto"/>
        <w:ind w:firstLine="720"/>
        <w:jc w:val="both"/>
        <w:rPr>
          <w:b/>
          <w:bCs/>
          <w:sz w:val="28"/>
          <w:szCs w:val="28"/>
          <w:lang w:val="uk-UA"/>
        </w:rPr>
      </w:pPr>
      <w:r w:rsidRPr="00127120">
        <w:rPr>
          <w:bCs/>
          <w:i/>
          <w:iCs/>
          <w:sz w:val="28"/>
          <w:szCs w:val="28"/>
          <w:lang w:val="uk-UA"/>
        </w:rPr>
        <w:lastRenderedPageBreak/>
        <w:t>Фармакодинамік</w:t>
      </w:r>
      <w:r w:rsidRPr="00127120">
        <w:rPr>
          <w:bCs/>
          <w:sz w:val="28"/>
          <w:szCs w:val="28"/>
          <w:lang w:val="uk-UA"/>
        </w:rPr>
        <w:t>а.</w:t>
      </w:r>
      <w:r w:rsidRPr="00127120">
        <w:rPr>
          <w:b/>
          <w:bCs/>
          <w:sz w:val="28"/>
          <w:szCs w:val="28"/>
          <w:lang w:val="uk-UA"/>
        </w:rPr>
        <w:t> </w:t>
      </w:r>
    </w:p>
    <w:p w14:paraId="362D9C15" w14:textId="5D1A65D4" w:rsidR="00600751" w:rsidRPr="00127120" w:rsidRDefault="00600751" w:rsidP="00600751">
      <w:pPr>
        <w:spacing w:line="360" w:lineRule="auto"/>
        <w:ind w:firstLine="720"/>
        <w:jc w:val="both"/>
        <w:rPr>
          <w:sz w:val="28"/>
          <w:szCs w:val="28"/>
          <w:lang w:val="uk-UA"/>
        </w:rPr>
      </w:pPr>
      <w:r w:rsidRPr="00127120">
        <w:rPr>
          <w:sz w:val="28"/>
          <w:szCs w:val="28"/>
          <w:lang w:val="uk-UA"/>
        </w:rPr>
        <w:t>Муколітичний відхаркувальний засіб. За рахунок вільної сульфгідрильної групи розриває дисульфідні зв’язки кислих мукополісахаридів, призводить до деполімеризації мукопротеїдів мокротиння та зменшення в’язкості слизу, сприяє відхаркуванню та відходженню бронхіального секрету. Має також антиоксидантні пневмопротекторні властивості, сульфгідрильними групами зв’язує хімічні радикали та знешкоджує їх. Сприяє підвищенню синтезу глутатіону - фактора хімічної детоксикації,  тому застосовується при передозуванні парацетамолу.</w:t>
      </w:r>
    </w:p>
    <w:p w14:paraId="0EC99D4F" w14:textId="079B37F6" w:rsidR="00600751" w:rsidRPr="00127120" w:rsidRDefault="00600751" w:rsidP="00600751">
      <w:pPr>
        <w:spacing w:line="360" w:lineRule="auto"/>
        <w:ind w:firstLine="720"/>
        <w:jc w:val="both"/>
        <w:rPr>
          <w:sz w:val="28"/>
          <w:szCs w:val="28"/>
          <w:lang w:val="uk-UA"/>
        </w:rPr>
      </w:pPr>
      <w:r w:rsidRPr="00127120">
        <w:rPr>
          <w:sz w:val="28"/>
          <w:szCs w:val="28"/>
          <w:lang w:val="uk-UA"/>
        </w:rPr>
        <w:t>Уповільнює еластолітичну деструкцію легеневої тканини та розвиток </w:t>
      </w:r>
      <w:hyperlink r:id="rId5" w:tooltip="Емфізема легень" w:history="1">
        <w:r w:rsidRPr="00127120">
          <w:rPr>
            <w:sz w:val="28"/>
            <w:szCs w:val="28"/>
            <w:lang w:val="uk-UA"/>
          </w:rPr>
          <w:t>емфіземи легень</w:t>
        </w:r>
      </w:hyperlink>
      <w:r w:rsidRPr="00127120">
        <w:rPr>
          <w:sz w:val="28"/>
          <w:szCs w:val="28"/>
          <w:lang w:val="uk-UA"/>
        </w:rPr>
        <w:t>, що є наслідком захисту від руйнування антипротеаз (у тому числі α1-антитрипсину), а при тривалому застосуванні (більше 8 тижнів) сприяє позитивній динаміці у хворих </w:t>
      </w:r>
      <w:hyperlink r:id="rId6" w:tooltip="Хронічне обструктивне захворювання легень" w:history="1">
        <w:r w:rsidRPr="00127120">
          <w:rPr>
            <w:sz w:val="28"/>
            <w:szCs w:val="28"/>
            <w:lang w:val="uk-UA"/>
          </w:rPr>
          <w:t>хронічними обструктивними захворюваннями легень</w:t>
        </w:r>
      </w:hyperlink>
      <w:r w:rsidRPr="00127120">
        <w:rPr>
          <w:sz w:val="28"/>
          <w:szCs w:val="28"/>
          <w:lang w:val="uk-UA"/>
        </w:rPr>
        <w:t>. </w:t>
      </w:r>
    </w:p>
    <w:p w14:paraId="67A4A4B5" w14:textId="19472D97" w:rsidR="00600751" w:rsidRPr="00127120" w:rsidRDefault="00600751" w:rsidP="00600751">
      <w:pPr>
        <w:spacing w:line="360" w:lineRule="auto"/>
        <w:ind w:firstLine="720"/>
        <w:jc w:val="both"/>
        <w:rPr>
          <w:sz w:val="28"/>
          <w:szCs w:val="28"/>
          <w:lang w:val="uk-UA"/>
        </w:rPr>
      </w:pPr>
      <w:r w:rsidRPr="00127120">
        <w:rPr>
          <w:sz w:val="28"/>
          <w:szCs w:val="28"/>
          <w:lang w:val="uk-UA"/>
        </w:rPr>
        <w:t>Відома власна бактерицидна активність ацетилцистеїну та противірусна активність проти </w:t>
      </w:r>
      <w:hyperlink r:id="rId7" w:tooltip="Вірус" w:history="1">
        <w:r w:rsidRPr="00127120">
          <w:rPr>
            <w:sz w:val="28"/>
            <w:szCs w:val="28"/>
            <w:lang w:val="uk-UA"/>
          </w:rPr>
          <w:t>вірусу</w:t>
        </w:r>
      </w:hyperlink>
      <w:r w:rsidRPr="00127120">
        <w:rPr>
          <w:sz w:val="28"/>
          <w:szCs w:val="28"/>
          <w:lang w:val="uk-UA"/>
        </w:rPr>
        <w:t> </w:t>
      </w:r>
      <w:hyperlink r:id="rId8" w:tooltip="Грип" w:history="1">
        <w:r w:rsidRPr="00127120">
          <w:rPr>
            <w:sz w:val="28"/>
            <w:szCs w:val="28"/>
            <w:lang w:val="uk-UA"/>
          </w:rPr>
          <w:t>грипу</w:t>
        </w:r>
      </w:hyperlink>
      <w:r w:rsidRPr="00127120">
        <w:rPr>
          <w:sz w:val="28"/>
          <w:szCs w:val="28"/>
          <w:lang w:val="uk-UA"/>
        </w:rPr>
        <w:t> типу А.  Має імуностимулюючий ефект при застосуванні у хворих на </w:t>
      </w:r>
      <w:hyperlink r:id="rId9" w:tooltip="СНІД" w:history="1">
        <w:r w:rsidRPr="00127120">
          <w:rPr>
            <w:sz w:val="28"/>
            <w:szCs w:val="28"/>
            <w:lang w:val="uk-UA"/>
          </w:rPr>
          <w:t>СНІД</w:t>
        </w:r>
      </w:hyperlink>
      <w:r w:rsidRPr="00127120">
        <w:rPr>
          <w:sz w:val="28"/>
          <w:szCs w:val="28"/>
          <w:lang w:val="uk-UA"/>
        </w:rPr>
        <w:t>, посилює дію </w:t>
      </w:r>
      <w:hyperlink r:id="rId10" w:tooltip="Інтерферон" w:history="1">
        <w:r w:rsidRPr="00127120">
          <w:rPr>
            <w:sz w:val="28"/>
            <w:szCs w:val="28"/>
            <w:lang w:val="uk-UA"/>
          </w:rPr>
          <w:t>інтерферону</w:t>
        </w:r>
      </w:hyperlink>
      <w:r w:rsidRPr="00127120">
        <w:rPr>
          <w:sz w:val="28"/>
          <w:szCs w:val="28"/>
          <w:lang w:val="uk-UA"/>
        </w:rPr>
        <w:t xml:space="preserve">.   </w:t>
      </w:r>
    </w:p>
    <w:p w14:paraId="324F98C2" w14:textId="77777777" w:rsidR="00600751" w:rsidRPr="00127120" w:rsidRDefault="00600751" w:rsidP="00600751">
      <w:pPr>
        <w:spacing w:line="360" w:lineRule="auto"/>
        <w:ind w:firstLine="720"/>
        <w:jc w:val="both"/>
        <w:rPr>
          <w:bCs/>
          <w:i/>
          <w:iCs/>
          <w:sz w:val="28"/>
          <w:szCs w:val="28"/>
          <w:lang w:val="uk-UA"/>
        </w:rPr>
      </w:pPr>
      <w:r w:rsidRPr="00127120">
        <w:rPr>
          <w:bCs/>
          <w:i/>
          <w:iCs/>
          <w:sz w:val="28"/>
          <w:szCs w:val="28"/>
          <w:lang w:val="uk-UA"/>
        </w:rPr>
        <w:t>Фармакокінетика</w:t>
      </w:r>
    </w:p>
    <w:p w14:paraId="32A41E9F" w14:textId="19E4898B" w:rsidR="00600751" w:rsidRPr="00127120" w:rsidRDefault="00600751" w:rsidP="00600751">
      <w:pPr>
        <w:spacing w:line="360" w:lineRule="auto"/>
        <w:ind w:firstLine="720"/>
        <w:jc w:val="both"/>
        <w:rPr>
          <w:bCs/>
          <w:sz w:val="28"/>
          <w:szCs w:val="28"/>
          <w:lang w:val="uk-UA"/>
        </w:rPr>
      </w:pPr>
      <w:r w:rsidRPr="00127120">
        <w:rPr>
          <w:bCs/>
          <w:sz w:val="28"/>
          <w:szCs w:val="28"/>
          <w:lang w:val="uk-UA"/>
        </w:rPr>
        <w:t>Після перорального застосування швидко і повністю всмоктується і піддається метаболізму в печінці з утворенням фармакологічно активного метаболіту (цистеїн) та неактивних метаболітів (діацетилцистеїн, цистин,  змішані дисульфіди). Біодоступність 10 %, T</w:t>
      </w:r>
      <w:r w:rsidRPr="00127120">
        <w:rPr>
          <w:bCs/>
          <w:sz w:val="28"/>
          <w:szCs w:val="28"/>
          <w:vertAlign w:val="subscript"/>
          <w:lang w:val="uk-UA"/>
        </w:rPr>
        <w:t>Сmax</w:t>
      </w:r>
      <w:r w:rsidRPr="00127120">
        <w:rPr>
          <w:bCs/>
          <w:sz w:val="28"/>
          <w:szCs w:val="28"/>
          <w:lang w:val="uk-UA"/>
        </w:rPr>
        <w:t xml:space="preserve"> =1-3 год після прийому. Зв’язування з білками плазми - 50 %, виводиться нирками у вигляді неактивних метаболітів (неорганічні сульфати, діацетилцистеїн). T</w:t>
      </w:r>
      <w:r w:rsidRPr="00127120">
        <w:rPr>
          <w:bCs/>
          <w:sz w:val="28"/>
          <w:szCs w:val="28"/>
          <w:vertAlign w:val="subscript"/>
          <w:lang w:val="uk-UA"/>
        </w:rPr>
        <w:t xml:space="preserve">1/2 </w:t>
      </w:r>
      <w:r w:rsidRPr="00127120">
        <w:rPr>
          <w:bCs/>
          <w:sz w:val="28"/>
          <w:szCs w:val="28"/>
          <w:lang w:val="uk-UA"/>
        </w:rPr>
        <w:t>= 1 год, при зниження функції печінки T</w:t>
      </w:r>
      <w:r w:rsidRPr="00127120">
        <w:rPr>
          <w:bCs/>
          <w:sz w:val="28"/>
          <w:szCs w:val="28"/>
          <w:vertAlign w:val="subscript"/>
          <w:lang w:val="uk-UA"/>
        </w:rPr>
        <w:t xml:space="preserve">1/2 </w:t>
      </w:r>
      <w:r w:rsidRPr="00127120">
        <w:rPr>
          <w:bCs/>
          <w:sz w:val="28"/>
          <w:szCs w:val="28"/>
          <w:lang w:val="uk-UA"/>
        </w:rPr>
        <w:t>= 8 год.</w:t>
      </w:r>
    </w:p>
    <w:p w14:paraId="5D3792ED" w14:textId="77777777" w:rsidR="00600751" w:rsidRPr="00127120" w:rsidRDefault="00600751" w:rsidP="00600751">
      <w:pPr>
        <w:spacing w:line="360" w:lineRule="auto"/>
        <w:ind w:firstLine="720"/>
        <w:jc w:val="both"/>
        <w:rPr>
          <w:bCs/>
          <w:i/>
          <w:iCs/>
          <w:sz w:val="28"/>
          <w:szCs w:val="28"/>
          <w:lang w:val="uk-UA"/>
        </w:rPr>
      </w:pPr>
      <w:r w:rsidRPr="00127120">
        <w:rPr>
          <w:bCs/>
          <w:i/>
          <w:iCs/>
          <w:sz w:val="28"/>
          <w:szCs w:val="28"/>
          <w:lang w:val="uk-UA"/>
        </w:rPr>
        <w:t>Показання до застосування</w:t>
      </w:r>
    </w:p>
    <w:p w14:paraId="380C6DC8" w14:textId="6F7D6672" w:rsidR="00600751" w:rsidRPr="00127120" w:rsidRDefault="00600751" w:rsidP="00600751">
      <w:pPr>
        <w:spacing w:line="360" w:lineRule="auto"/>
        <w:ind w:firstLine="720"/>
        <w:jc w:val="both"/>
        <w:rPr>
          <w:bCs/>
          <w:i/>
          <w:iCs/>
          <w:sz w:val="28"/>
          <w:szCs w:val="28"/>
          <w:lang w:val="uk-UA"/>
        </w:rPr>
      </w:pPr>
      <w:r w:rsidRPr="00127120">
        <w:rPr>
          <w:bCs/>
          <w:sz w:val="28"/>
          <w:szCs w:val="28"/>
          <w:lang w:val="uk-UA"/>
        </w:rPr>
        <w:t xml:space="preserve">Лікування гострих та хронічних захворювань бронхолегеневої системи, що потребують зменшення в’язкості мокротиння, покращення його відходження та відхаркування. </w:t>
      </w:r>
    </w:p>
    <w:p w14:paraId="4FDC69C5" w14:textId="77777777" w:rsidR="00600751" w:rsidRPr="00127120" w:rsidRDefault="00600751" w:rsidP="00600751">
      <w:pPr>
        <w:spacing w:line="360" w:lineRule="auto"/>
        <w:ind w:firstLine="720"/>
        <w:jc w:val="both"/>
        <w:rPr>
          <w:bCs/>
          <w:i/>
          <w:sz w:val="28"/>
          <w:szCs w:val="28"/>
          <w:lang w:val="uk-UA"/>
        </w:rPr>
      </w:pPr>
      <w:r w:rsidRPr="00127120">
        <w:rPr>
          <w:bCs/>
          <w:i/>
          <w:sz w:val="28"/>
          <w:szCs w:val="28"/>
          <w:lang w:val="uk-UA"/>
        </w:rPr>
        <w:t>Побічна дія.</w:t>
      </w:r>
    </w:p>
    <w:p w14:paraId="55D29BC8" w14:textId="77777777" w:rsidR="00600751" w:rsidRPr="00127120" w:rsidRDefault="00600751" w:rsidP="00600751">
      <w:pPr>
        <w:pStyle w:val="a4"/>
        <w:numPr>
          <w:ilvl w:val="0"/>
          <w:numId w:val="4"/>
        </w:numPr>
        <w:spacing w:line="360" w:lineRule="auto"/>
        <w:jc w:val="both"/>
        <w:rPr>
          <w:bCs/>
          <w:sz w:val="28"/>
          <w:szCs w:val="28"/>
          <w:lang w:val="uk-UA"/>
        </w:rPr>
      </w:pPr>
      <w:r w:rsidRPr="00127120">
        <w:rPr>
          <w:bCs/>
          <w:sz w:val="28"/>
          <w:szCs w:val="28"/>
          <w:lang w:val="uk-UA"/>
        </w:rPr>
        <w:lastRenderedPageBreak/>
        <w:t>ЦНС: головний біль.</w:t>
      </w:r>
    </w:p>
    <w:p w14:paraId="0BAF331B" w14:textId="77777777" w:rsidR="00600751" w:rsidRPr="00127120" w:rsidRDefault="00600751" w:rsidP="00600751">
      <w:pPr>
        <w:pStyle w:val="a4"/>
        <w:numPr>
          <w:ilvl w:val="0"/>
          <w:numId w:val="4"/>
        </w:numPr>
        <w:spacing w:line="360" w:lineRule="auto"/>
        <w:jc w:val="both"/>
        <w:rPr>
          <w:bCs/>
          <w:sz w:val="28"/>
          <w:szCs w:val="28"/>
          <w:lang w:val="uk-UA"/>
        </w:rPr>
      </w:pPr>
      <w:r w:rsidRPr="00127120">
        <w:rPr>
          <w:bCs/>
          <w:sz w:val="28"/>
          <w:szCs w:val="28"/>
          <w:lang w:val="uk-UA"/>
        </w:rPr>
        <w:t>Органи слуху: шум у вухах.</w:t>
      </w:r>
    </w:p>
    <w:p w14:paraId="5B48586A" w14:textId="77777777" w:rsidR="00600751" w:rsidRPr="00127120" w:rsidRDefault="00600751" w:rsidP="00600751">
      <w:pPr>
        <w:pStyle w:val="a4"/>
        <w:numPr>
          <w:ilvl w:val="0"/>
          <w:numId w:val="4"/>
        </w:numPr>
        <w:spacing w:line="360" w:lineRule="auto"/>
        <w:jc w:val="both"/>
        <w:rPr>
          <w:bCs/>
          <w:sz w:val="28"/>
          <w:szCs w:val="28"/>
          <w:lang w:val="uk-UA"/>
        </w:rPr>
      </w:pPr>
      <w:r w:rsidRPr="00127120">
        <w:rPr>
          <w:bCs/>
          <w:sz w:val="28"/>
          <w:szCs w:val="28"/>
          <w:lang w:val="uk-UA"/>
        </w:rPr>
        <w:t>Дихальна система: диспное, бронхоспазм ( при бронхіальній астмі) ринорея.</w:t>
      </w:r>
    </w:p>
    <w:p w14:paraId="0174D0E6" w14:textId="77777777" w:rsidR="00600751" w:rsidRPr="00127120" w:rsidRDefault="00600751" w:rsidP="00600751">
      <w:pPr>
        <w:pStyle w:val="a4"/>
        <w:numPr>
          <w:ilvl w:val="0"/>
          <w:numId w:val="4"/>
        </w:numPr>
        <w:spacing w:line="360" w:lineRule="auto"/>
        <w:jc w:val="both"/>
        <w:rPr>
          <w:bCs/>
          <w:sz w:val="28"/>
          <w:szCs w:val="28"/>
          <w:lang w:val="uk-UA"/>
        </w:rPr>
      </w:pPr>
      <w:r w:rsidRPr="00127120">
        <w:rPr>
          <w:bCs/>
          <w:sz w:val="28"/>
          <w:szCs w:val="28"/>
          <w:lang w:val="uk-UA"/>
        </w:rPr>
        <w:t>ШКТ: стоматит, біль у животі, нудота, блювання, діарея, печія, диспепсія, неприємний запах з рота.</w:t>
      </w:r>
    </w:p>
    <w:p w14:paraId="797EBABA" w14:textId="77777777" w:rsidR="00600751" w:rsidRPr="00127120" w:rsidRDefault="00600751" w:rsidP="00600751">
      <w:pPr>
        <w:pStyle w:val="a4"/>
        <w:numPr>
          <w:ilvl w:val="0"/>
          <w:numId w:val="4"/>
        </w:numPr>
        <w:spacing w:line="360" w:lineRule="auto"/>
        <w:jc w:val="both"/>
        <w:rPr>
          <w:bCs/>
          <w:sz w:val="28"/>
          <w:szCs w:val="28"/>
          <w:lang w:val="uk-UA"/>
        </w:rPr>
      </w:pPr>
      <w:r w:rsidRPr="00127120">
        <w:rPr>
          <w:bCs/>
          <w:sz w:val="28"/>
          <w:szCs w:val="28"/>
          <w:lang w:val="uk-UA"/>
        </w:rPr>
        <w:t>ССС: тахікардія, артеріальна гіпотензія.</w:t>
      </w:r>
    </w:p>
    <w:p w14:paraId="0DCE741A" w14:textId="77777777" w:rsidR="00600751" w:rsidRPr="00127120" w:rsidRDefault="00600751" w:rsidP="00600751">
      <w:pPr>
        <w:pStyle w:val="a4"/>
        <w:numPr>
          <w:ilvl w:val="0"/>
          <w:numId w:val="4"/>
        </w:numPr>
        <w:spacing w:line="360" w:lineRule="auto"/>
        <w:jc w:val="both"/>
        <w:rPr>
          <w:bCs/>
          <w:sz w:val="28"/>
          <w:szCs w:val="28"/>
          <w:lang w:val="uk-UA"/>
        </w:rPr>
      </w:pPr>
      <w:r w:rsidRPr="00127120">
        <w:rPr>
          <w:bCs/>
          <w:sz w:val="28"/>
          <w:szCs w:val="28"/>
          <w:lang w:val="uk-UA"/>
        </w:rPr>
        <w:t>Системи крові: анемія, геморагії, кровотечі, зниження накопичення тромбоцитів.</w:t>
      </w:r>
    </w:p>
    <w:p w14:paraId="4448B222" w14:textId="77777777" w:rsidR="00600751" w:rsidRPr="00127120" w:rsidRDefault="00600751" w:rsidP="00600751">
      <w:pPr>
        <w:pStyle w:val="a4"/>
        <w:numPr>
          <w:ilvl w:val="0"/>
          <w:numId w:val="5"/>
        </w:numPr>
        <w:spacing w:line="360" w:lineRule="auto"/>
        <w:jc w:val="both"/>
        <w:rPr>
          <w:bCs/>
          <w:sz w:val="28"/>
          <w:szCs w:val="28"/>
          <w:lang w:val="uk-UA"/>
        </w:rPr>
      </w:pPr>
      <w:r w:rsidRPr="00127120">
        <w:rPr>
          <w:bCs/>
          <w:sz w:val="28"/>
          <w:szCs w:val="28"/>
          <w:lang w:val="uk-UA"/>
        </w:rPr>
        <w:t>Алергічні реакції: свербіж, кропив’янка, висипання, екзантема, екзема, бронхоспазм, ангіоневротичний набряк, набряк Квінке, пропасниця, анафілактичні реакції, синдром Стівенса–Джонсона, синдром Лаєлла.</w:t>
      </w:r>
    </w:p>
    <w:p w14:paraId="33E68E08" w14:textId="77777777" w:rsidR="00600751" w:rsidRPr="00127120" w:rsidRDefault="00600751" w:rsidP="00600751">
      <w:pPr>
        <w:spacing w:line="360" w:lineRule="auto"/>
        <w:ind w:firstLine="720"/>
        <w:jc w:val="both"/>
        <w:rPr>
          <w:bCs/>
          <w:i/>
          <w:sz w:val="28"/>
          <w:szCs w:val="28"/>
          <w:lang w:val="uk-UA"/>
        </w:rPr>
      </w:pPr>
      <w:r w:rsidRPr="00127120">
        <w:rPr>
          <w:bCs/>
          <w:i/>
          <w:sz w:val="28"/>
          <w:szCs w:val="28"/>
          <w:lang w:val="uk-UA"/>
        </w:rPr>
        <w:t>Протипоказання та застереження при використанні.</w:t>
      </w:r>
    </w:p>
    <w:p w14:paraId="2EE38DEB" w14:textId="77777777" w:rsidR="00600751" w:rsidRPr="00127120" w:rsidRDefault="00600751" w:rsidP="00600751">
      <w:pPr>
        <w:spacing w:line="360" w:lineRule="auto"/>
        <w:ind w:firstLine="720"/>
        <w:jc w:val="both"/>
        <w:rPr>
          <w:bCs/>
          <w:iCs/>
          <w:sz w:val="28"/>
          <w:szCs w:val="28"/>
          <w:lang w:val="uk-UA"/>
        </w:rPr>
      </w:pPr>
      <w:r w:rsidRPr="00127120">
        <w:rPr>
          <w:bCs/>
          <w:iCs/>
          <w:sz w:val="28"/>
          <w:szCs w:val="28"/>
          <w:lang w:val="uk-UA"/>
        </w:rPr>
        <w:t>Підвищена чутливість до препарату, виразкова хвороба шлунку і дванадцятипалої кишки у стадії загострення, кровохаркання, легенева кровотеча, захворювання печінки, нирок, надниркових залоз, тяжке загострення бронхіальної астми.</w:t>
      </w:r>
    </w:p>
    <w:p w14:paraId="1CC05A3D" w14:textId="7FE5F897" w:rsidR="00600751" w:rsidRPr="00127120" w:rsidRDefault="00600751" w:rsidP="00600751">
      <w:pPr>
        <w:spacing w:line="360" w:lineRule="auto"/>
        <w:ind w:firstLine="720"/>
        <w:jc w:val="both"/>
        <w:rPr>
          <w:bCs/>
          <w:iCs/>
          <w:sz w:val="28"/>
          <w:szCs w:val="28"/>
          <w:lang w:val="uk-UA"/>
        </w:rPr>
      </w:pPr>
      <w:r w:rsidRPr="00127120">
        <w:rPr>
          <w:bCs/>
          <w:iCs/>
          <w:sz w:val="28"/>
          <w:szCs w:val="28"/>
          <w:lang w:val="uk-UA"/>
        </w:rPr>
        <w:t>Не слід застосовувати дітям віком до 2 років, пацієнтам з непереносимістю гістаміну, для хворих на фенілкетонурію.</w:t>
      </w:r>
    </w:p>
    <w:p w14:paraId="1A52890A" w14:textId="347EADBF" w:rsidR="00600751" w:rsidRPr="00127120" w:rsidRDefault="00600751" w:rsidP="00600751">
      <w:pPr>
        <w:spacing w:line="360" w:lineRule="auto"/>
        <w:ind w:firstLine="720"/>
        <w:jc w:val="both"/>
        <w:rPr>
          <w:bCs/>
          <w:iCs/>
          <w:sz w:val="28"/>
          <w:szCs w:val="28"/>
          <w:lang w:val="uk-UA"/>
        </w:rPr>
      </w:pPr>
      <w:r w:rsidRPr="00127120">
        <w:rPr>
          <w:bCs/>
          <w:iCs/>
          <w:sz w:val="28"/>
          <w:szCs w:val="28"/>
          <w:lang w:val="uk-UA"/>
        </w:rPr>
        <w:t>Призначають лікарський засіб у період вагітності або годування груддю тільки у разі, коли очікувана користь для матері перевищує потенційний ризик для плода або дитини.</w:t>
      </w:r>
    </w:p>
    <w:p w14:paraId="6B6004EB" w14:textId="77777777" w:rsidR="00600751" w:rsidRPr="00127120" w:rsidRDefault="00600751" w:rsidP="00600751">
      <w:pPr>
        <w:spacing w:line="360" w:lineRule="auto"/>
        <w:ind w:firstLine="720"/>
        <w:jc w:val="both"/>
        <w:rPr>
          <w:sz w:val="28"/>
          <w:szCs w:val="28"/>
          <w:lang w:val="uk-UA"/>
        </w:rPr>
      </w:pPr>
      <w:r w:rsidRPr="00127120">
        <w:rPr>
          <w:sz w:val="28"/>
          <w:szCs w:val="28"/>
          <w:lang w:val="uk-UA"/>
        </w:rPr>
        <w:t>Недоліком ацетилцистеїну є те, що при надмірному розрідженні мокротиння та одночасному використанні протикашльових засобів, може спостерігатися синдром «затоплення» або «заболочування» </w:t>
      </w:r>
      <w:hyperlink r:id="rId11" w:tooltip="Легені" w:history="1">
        <w:r w:rsidRPr="00127120">
          <w:rPr>
            <w:sz w:val="28"/>
            <w:szCs w:val="28"/>
            <w:lang w:val="uk-UA"/>
          </w:rPr>
          <w:t>легень</w:t>
        </w:r>
      </w:hyperlink>
      <w:r w:rsidRPr="00127120">
        <w:rPr>
          <w:sz w:val="28"/>
          <w:szCs w:val="28"/>
          <w:lang w:val="uk-UA"/>
        </w:rPr>
        <w:t>, при якому спостерігається накопичення мокротиння у дихальних шляхах із порушенням її відходження у зв'язку із пригніченням кашльового рефлексу.</w:t>
      </w:r>
    </w:p>
    <w:p w14:paraId="5DA9A5BA" w14:textId="7ADC39A5" w:rsidR="00600751" w:rsidRPr="00127120" w:rsidRDefault="00600751" w:rsidP="00600751">
      <w:pPr>
        <w:spacing w:line="360" w:lineRule="auto"/>
        <w:ind w:firstLine="720"/>
        <w:jc w:val="both"/>
        <w:rPr>
          <w:sz w:val="28"/>
          <w:szCs w:val="28"/>
          <w:lang w:val="uk-UA"/>
        </w:rPr>
      </w:pPr>
      <w:r w:rsidRPr="00127120">
        <w:rPr>
          <w:sz w:val="28"/>
          <w:szCs w:val="28"/>
          <w:lang w:val="uk-UA"/>
        </w:rPr>
        <w:t>Несумісний при одночасному застосуванні з </w:t>
      </w:r>
      <w:hyperlink r:id="rId12" w:tooltip="Антибіотик" w:history="1">
        <w:r w:rsidRPr="00127120">
          <w:rPr>
            <w:sz w:val="28"/>
            <w:szCs w:val="28"/>
            <w:lang w:val="uk-UA"/>
          </w:rPr>
          <w:t>антибіотиками</w:t>
        </w:r>
      </w:hyperlink>
      <w:r w:rsidRPr="00127120">
        <w:rPr>
          <w:sz w:val="28"/>
          <w:szCs w:val="28"/>
          <w:lang w:val="uk-UA"/>
        </w:rPr>
        <w:t> (особливо </w:t>
      </w:r>
      <w:hyperlink r:id="rId13" w:tooltip="Бета-лактамні антибіотики" w:history="1">
        <w:r w:rsidRPr="00127120">
          <w:rPr>
            <w:sz w:val="28"/>
            <w:szCs w:val="28"/>
            <w:lang w:val="uk-UA"/>
          </w:rPr>
          <w:t>бета-лактамними</w:t>
        </w:r>
      </w:hyperlink>
      <w:r w:rsidRPr="00127120">
        <w:rPr>
          <w:sz w:val="28"/>
          <w:szCs w:val="28"/>
          <w:lang w:val="uk-UA"/>
        </w:rPr>
        <w:t> та </w:t>
      </w:r>
      <w:hyperlink r:id="rId14" w:tooltip="Тетрациклін" w:history="1">
        <w:r w:rsidRPr="00127120">
          <w:rPr>
            <w:sz w:val="28"/>
            <w:szCs w:val="28"/>
            <w:lang w:val="uk-UA"/>
          </w:rPr>
          <w:t>тетрациклінами</w:t>
        </w:r>
      </w:hyperlink>
      <w:r w:rsidRPr="00127120">
        <w:rPr>
          <w:sz w:val="28"/>
          <w:szCs w:val="28"/>
          <w:lang w:val="uk-UA"/>
        </w:rPr>
        <w:t xml:space="preserve">), при пероральному прийомі різниця у </w:t>
      </w:r>
      <w:r w:rsidRPr="00127120">
        <w:rPr>
          <w:sz w:val="28"/>
          <w:szCs w:val="28"/>
          <w:lang w:val="uk-UA"/>
        </w:rPr>
        <w:lastRenderedPageBreak/>
        <w:t>часі прийому ацетилцистеїну та антибіотиків повинна становити не менше 2 годин.</w:t>
      </w:r>
    </w:p>
    <w:p w14:paraId="5047C23C" w14:textId="77777777" w:rsidR="00600751" w:rsidRPr="00127120" w:rsidRDefault="00600751" w:rsidP="00600751">
      <w:pPr>
        <w:spacing w:line="360" w:lineRule="auto"/>
        <w:ind w:firstLine="720"/>
        <w:jc w:val="both"/>
        <w:rPr>
          <w:bCs/>
          <w:i/>
          <w:iCs/>
          <w:sz w:val="28"/>
          <w:szCs w:val="28"/>
          <w:lang w:val="uk-UA"/>
        </w:rPr>
      </w:pPr>
      <w:r w:rsidRPr="00127120">
        <w:rPr>
          <w:bCs/>
          <w:i/>
          <w:iCs/>
          <w:sz w:val="28"/>
          <w:szCs w:val="28"/>
          <w:lang w:val="uk-UA"/>
        </w:rPr>
        <w:t>Лікарська взаємодія</w:t>
      </w:r>
    </w:p>
    <w:p w14:paraId="73B7678B" w14:textId="77777777" w:rsidR="00600751" w:rsidRPr="00127120" w:rsidRDefault="00600751" w:rsidP="00600751">
      <w:pPr>
        <w:spacing w:line="360" w:lineRule="auto"/>
        <w:ind w:firstLine="720"/>
        <w:jc w:val="both"/>
        <w:rPr>
          <w:bCs/>
          <w:sz w:val="28"/>
          <w:szCs w:val="28"/>
          <w:lang w:val="uk-UA"/>
        </w:rPr>
      </w:pPr>
      <w:r w:rsidRPr="00127120">
        <w:rPr>
          <w:bCs/>
          <w:sz w:val="28"/>
          <w:szCs w:val="28"/>
          <w:lang w:val="uk-UA"/>
        </w:rPr>
        <w:t>Комбінація лікарського засобу з протикашльовими препаратами може зменшувати кашльовий рефлекс, що сприятиме небезпечному накопиченню мокротиння, тому ці ліки не слід застосовувати одночасно.</w:t>
      </w:r>
    </w:p>
    <w:p w14:paraId="5E0C3834" w14:textId="20C5240B" w:rsidR="00600751" w:rsidRPr="00127120" w:rsidRDefault="00600751" w:rsidP="00600751">
      <w:pPr>
        <w:spacing w:line="360" w:lineRule="auto"/>
        <w:ind w:firstLine="720"/>
        <w:jc w:val="both"/>
        <w:rPr>
          <w:bCs/>
          <w:sz w:val="28"/>
          <w:szCs w:val="28"/>
          <w:lang w:val="uk-UA"/>
        </w:rPr>
      </w:pPr>
      <w:r w:rsidRPr="00127120">
        <w:rPr>
          <w:bCs/>
          <w:sz w:val="28"/>
          <w:szCs w:val="28"/>
          <w:lang w:val="uk-UA"/>
        </w:rPr>
        <w:t>Несумісний з антибіотиками і протеолітичними ферментами. Зменшує всмоктування пеніцилінів, цефалоспоринів, тетрациклінів, аміноглікозидів. Інтервал між їхнім застосуванням має становити щонайменше 2 години. Це не стосується цефіксиму та лоракарбефу.</w:t>
      </w:r>
    </w:p>
    <w:p w14:paraId="2A883A39" w14:textId="3DBAA091" w:rsidR="00600751" w:rsidRPr="00127120" w:rsidRDefault="00600751" w:rsidP="00600751">
      <w:pPr>
        <w:spacing w:line="360" w:lineRule="auto"/>
        <w:ind w:firstLine="720"/>
        <w:jc w:val="both"/>
        <w:rPr>
          <w:bCs/>
          <w:sz w:val="28"/>
          <w:szCs w:val="28"/>
          <w:lang w:val="uk-UA"/>
        </w:rPr>
      </w:pPr>
      <w:r w:rsidRPr="00127120">
        <w:rPr>
          <w:bCs/>
          <w:sz w:val="28"/>
          <w:szCs w:val="28"/>
          <w:lang w:val="uk-UA"/>
        </w:rPr>
        <w:t>Не рекомендується розчиняти в одній склянці ацетилцистеїн з іншими препаратами. Відзначається синергізм ацетилцистеїну з бронхолітиками. Посилює судинорозширювальну та антитромботичну дію нітрогліцерину при одночасному застосуванні з ацетилцистеїном.</w:t>
      </w:r>
    </w:p>
    <w:p w14:paraId="472E67B6" w14:textId="77777777" w:rsidR="00600751" w:rsidRPr="00127120" w:rsidRDefault="00600751" w:rsidP="00600751">
      <w:pPr>
        <w:spacing w:line="360" w:lineRule="auto"/>
        <w:ind w:firstLine="720"/>
        <w:jc w:val="both"/>
        <w:rPr>
          <w:bCs/>
          <w:sz w:val="28"/>
          <w:szCs w:val="28"/>
          <w:lang w:val="uk-UA"/>
        </w:rPr>
      </w:pPr>
      <w:r w:rsidRPr="00127120">
        <w:rPr>
          <w:bCs/>
          <w:sz w:val="28"/>
          <w:szCs w:val="28"/>
          <w:lang w:val="uk-UA"/>
        </w:rPr>
        <w:t>Ацетилцистеїн зменшує гепатотоксичну дію парацетамолу.</w:t>
      </w:r>
    </w:p>
    <w:p w14:paraId="5A4D8423" w14:textId="77777777" w:rsidR="00600751" w:rsidRPr="00127120" w:rsidRDefault="00600751" w:rsidP="00600751">
      <w:pPr>
        <w:spacing w:line="360" w:lineRule="auto"/>
        <w:ind w:firstLine="720"/>
        <w:jc w:val="both"/>
        <w:rPr>
          <w:bCs/>
          <w:sz w:val="28"/>
          <w:szCs w:val="28"/>
          <w:lang w:val="uk-UA"/>
        </w:rPr>
      </w:pPr>
      <w:r w:rsidRPr="00127120">
        <w:rPr>
          <w:bCs/>
          <w:sz w:val="28"/>
          <w:szCs w:val="28"/>
          <w:lang w:val="uk-UA"/>
        </w:rPr>
        <w:t>Активоване вугілля знижує ефективність ацетилцистеїну.</w:t>
      </w:r>
    </w:p>
    <w:p w14:paraId="6AD31671" w14:textId="77777777" w:rsidR="00600751" w:rsidRPr="00127120" w:rsidRDefault="00600751" w:rsidP="00600751">
      <w:pPr>
        <w:spacing w:line="360" w:lineRule="auto"/>
        <w:ind w:firstLine="720"/>
        <w:jc w:val="both"/>
        <w:rPr>
          <w:bCs/>
          <w:i/>
          <w:iCs/>
          <w:sz w:val="28"/>
          <w:szCs w:val="28"/>
          <w:lang w:val="uk-UA"/>
        </w:rPr>
      </w:pPr>
      <w:r w:rsidRPr="00127120">
        <w:rPr>
          <w:bCs/>
          <w:i/>
          <w:iCs/>
          <w:sz w:val="28"/>
          <w:szCs w:val="28"/>
          <w:lang w:val="uk-UA"/>
        </w:rPr>
        <w:t>Комбіновані муколітичні засоби, що містять ацетилцистеїн</w:t>
      </w:r>
    </w:p>
    <w:p w14:paraId="3F10E430" w14:textId="77777777" w:rsidR="00600751" w:rsidRPr="00127120" w:rsidRDefault="00600751" w:rsidP="00600751">
      <w:pPr>
        <w:spacing w:line="360" w:lineRule="auto"/>
        <w:ind w:firstLine="720"/>
        <w:jc w:val="both"/>
        <w:rPr>
          <w:bCs/>
          <w:sz w:val="28"/>
          <w:szCs w:val="28"/>
          <w:lang w:val="uk-UA"/>
        </w:rPr>
      </w:pPr>
      <w:r w:rsidRPr="00127120">
        <w:rPr>
          <w:bCs/>
          <w:sz w:val="28"/>
          <w:szCs w:val="28"/>
          <w:lang w:val="uk-UA"/>
        </w:rPr>
        <w:t>Ацетал, астраце, асиброкс, евкабал, респікс.</w:t>
      </w:r>
    </w:p>
    <w:p w14:paraId="15FE9A2A" w14:textId="23CC02AE" w:rsidR="00127120" w:rsidRPr="00127120" w:rsidRDefault="00127120" w:rsidP="003C3C24">
      <w:pPr>
        <w:tabs>
          <w:tab w:val="left" w:pos="360"/>
          <w:tab w:val="left" w:pos="709"/>
        </w:tabs>
        <w:spacing w:line="360" w:lineRule="auto"/>
        <w:ind w:firstLine="426"/>
        <w:jc w:val="both"/>
        <w:rPr>
          <w:sz w:val="28"/>
          <w:szCs w:val="28"/>
          <w:lang w:val="uk-UA"/>
        </w:rPr>
      </w:pPr>
      <w:r w:rsidRPr="00127120">
        <w:rPr>
          <w:sz w:val="28"/>
          <w:szCs w:val="28"/>
          <w:lang w:val="uk-UA"/>
        </w:rPr>
        <w:t>Для корекції стану сурфактантної сис</w:t>
      </w:r>
      <w:r w:rsidRPr="00127120">
        <w:rPr>
          <w:sz w:val="28"/>
          <w:szCs w:val="28"/>
          <w:lang w:val="uk-UA"/>
        </w:rPr>
        <w:softHyphen/>
        <w:t>теми легень застосовують також антиоксиданти: контри</w:t>
      </w:r>
      <w:r w:rsidRPr="00127120">
        <w:rPr>
          <w:sz w:val="28"/>
          <w:szCs w:val="28"/>
          <w:lang w:val="uk-UA"/>
        </w:rPr>
        <w:softHyphen/>
        <w:t>кал, токоферолу ацетат, ретинолу ацетат. Останнім часом з'явились дані про ефективність застосування омега</w:t>
      </w:r>
      <w:r w:rsidRPr="00127120">
        <w:rPr>
          <w:sz w:val="28"/>
          <w:szCs w:val="28"/>
          <w:lang w:val="uk-UA"/>
        </w:rPr>
        <w:softHyphen/>
        <w:t>3 по</w:t>
      </w:r>
      <w:r w:rsidRPr="00127120">
        <w:rPr>
          <w:sz w:val="28"/>
          <w:szCs w:val="28"/>
          <w:lang w:val="uk-UA"/>
        </w:rPr>
        <w:softHyphen/>
        <w:t>ліненасичених жирних кислот в корекції стану сурфактан</w:t>
      </w:r>
      <w:r w:rsidRPr="00127120">
        <w:rPr>
          <w:sz w:val="28"/>
          <w:szCs w:val="28"/>
          <w:lang w:val="uk-UA"/>
        </w:rPr>
        <w:softHyphen/>
        <w:t>та. Також було доведено ефективність застосування замісних препаратів сурфактанта у хворих із бронхолегеневою патологією. Зокрема, проведення замісної сур</w:t>
      </w:r>
      <w:r w:rsidRPr="00127120">
        <w:rPr>
          <w:sz w:val="28"/>
          <w:szCs w:val="28"/>
          <w:lang w:val="uk-UA"/>
        </w:rPr>
        <w:softHyphen/>
        <w:t xml:space="preserve"> фактантної терапії препаратами "Сукрім" та "Сузакрін" в комплексному лікуванні значно знижує ступінь запалення слизової бронхів, покращує дренажну функцію бронхів, тим самим різко зменшує ступінь дихальної недостатнос</w:t>
      </w:r>
      <w:r w:rsidRPr="00127120">
        <w:rPr>
          <w:sz w:val="28"/>
          <w:szCs w:val="28"/>
          <w:lang w:val="uk-UA"/>
        </w:rPr>
        <w:softHyphen/>
        <w:t xml:space="preserve">ті, гальмує подальше прогресування </w:t>
      </w:r>
      <w:r>
        <w:rPr>
          <w:sz w:val="28"/>
          <w:szCs w:val="28"/>
          <w:lang w:val="uk-UA"/>
        </w:rPr>
        <w:t>патологічних процесів</w:t>
      </w:r>
      <w:r w:rsidRPr="00127120">
        <w:rPr>
          <w:sz w:val="28"/>
          <w:szCs w:val="28"/>
          <w:lang w:val="uk-UA"/>
        </w:rPr>
        <w:t>, сприяє скороченню термінів лікування</w:t>
      </w:r>
      <w:r>
        <w:rPr>
          <w:sz w:val="28"/>
          <w:szCs w:val="28"/>
          <w:lang w:val="uk-UA"/>
        </w:rPr>
        <w:t>.</w:t>
      </w:r>
    </w:p>
    <w:p w14:paraId="2F13BE19" w14:textId="77777777" w:rsidR="00E23046" w:rsidRPr="00C54B18" w:rsidRDefault="00E23046" w:rsidP="003C3C24">
      <w:pPr>
        <w:spacing w:line="360" w:lineRule="auto"/>
        <w:ind w:left="709"/>
        <w:jc w:val="center"/>
        <w:rPr>
          <w:b/>
          <w:sz w:val="28"/>
          <w:szCs w:val="28"/>
          <w:lang w:val="uk-UA"/>
        </w:rPr>
      </w:pPr>
      <w:r w:rsidRPr="00C54B18">
        <w:rPr>
          <w:b/>
          <w:sz w:val="28"/>
          <w:szCs w:val="28"/>
          <w:lang w:val="uk-UA"/>
        </w:rPr>
        <w:lastRenderedPageBreak/>
        <w:t>Список використаної літератури</w:t>
      </w:r>
    </w:p>
    <w:p w14:paraId="237098C7" w14:textId="77777777" w:rsidR="00E23046" w:rsidRPr="00C54B18" w:rsidRDefault="00E23046" w:rsidP="003C3C24">
      <w:pPr>
        <w:numPr>
          <w:ilvl w:val="0"/>
          <w:numId w:val="6"/>
        </w:numPr>
        <w:spacing w:line="360" w:lineRule="auto"/>
        <w:ind w:left="641" w:hanging="357"/>
        <w:jc w:val="both"/>
        <w:rPr>
          <w:sz w:val="28"/>
          <w:szCs w:val="28"/>
          <w:lang w:val="uk-UA"/>
        </w:rPr>
      </w:pPr>
      <w:r w:rsidRPr="00C54B18">
        <w:rPr>
          <w:sz w:val="28"/>
          <w:szCs w:val="28"/>
          <w:lang w:val="uk-UA"/>
        </w:rPr>
        <w:t>Клінічна фармакологія: Підручник для мед. ВНЗ IV рівня акредитації. – 2-ге вид. переробл. і доп. / За ред. О.Я.Бабака, О.М.Біловола. – К., 2010. – 776 с.</w:t>
      </w:r>
    </w:p>
    <w:p w14:paraId="31A1E003" w14:textId="77777777" w:rsidR="00E23046" w:rsidRPr="00C54B18" w:rsidRDefault="00E23046" w:rsidP="00E23046">
      <w:pPr>
        <w:numPr>
          <w:ilvl w:val="0"/>
          <w:numId w:val="6"/>
        </w:numPr>
        <w:spacing w:line="360" w:lineRule="auto"/>
        <w:jc w:val="both"/>
        <w:rPr>
          <w:sz w:val="28"/>
          <w:szCs w:val="28"/>
          <w:lang w:val="uk-UA"/>
        </w:rPr>
      </w:pPr>
      <w:r w:rsidRPr="00C54B18">
        <w:rPr>
          <w:sz w:val="28"/>
          <w:szCs w:val="28"/>
          <w:lang w:val="uk-UA"/>
        </w:rPr>
        <w:t>Клінічна фармакологія / За ред. проф. М.І.Яблучанського, проф. В.М.Савченко. – Харків, 2011. – 406 с.</w:t>
      </w:r>
    </w:p>
    <w:p w14:paraId="50887BFD" w14:textId="5F39888A" w:rsidR="00E23046" w:rsidRPr="00E23046" w:rsidRDefault="00E23046" w:rsidP="00E23046">
      <w:pPr>
        <w:numPr>
          <w:ilvl w:val="0"/>
          <w:numId w:val="6"/>
        </w:numPr>
        <w:spacing w:line="360" w:lineRule="auto"/>
        <w:jc w:val="both"/>
        <w:rPr>
          <w:sz w:val="28"/>
          <w:szCs w:val="28"/>
          <w:lang w:val="uk-UA"/>
        </w:rPr>
      </w:pPr>
      <w:r w:rsidRPr="00E23046">
        <w:rPr>
          <w:sz w:val="28"/>
          <w:szCs w:val="28"/>
          <w:lang w:val="uk-UA"/>
        </w:rPr>
        <w:t xml:space="preserve">Allwood BW, et al. Persistent chronic respiratory symptoms despite cure from tuberculosis correlated poorly with lung function. </w:t>
      </w:r>
      <w:r w:rsidRPr="00E23046">
        <w:rPr>
          <w:i/>
          <w:iCs/>
          <w:sz w:val="28"/>
          <w:szCs w:val="28"/>
          <w:lang w:val="uk-UA"/>
        </w:rPr>
        <w:t>Int J Tuberc Lung Dis</w:t>
      </w:r>
      <w:r>
        <w:rPr>
          <w:sz w:val="28"/>
          <w:szCs w:val="28"/>
          <w:lang w:val="uk-UA"/>
        </w:rPr>
        <w:t>.</w:t>
      </w:r>
      <w:r w:rsidRPr="00E23046">
        <w:rPr>
          <w:sz w:val="28"/>
          <w:szCs w:val="28"/>
          <w:lang w:val="uk-UA"/>
        </w:rPr>
        <w:t xml:space="preserve"> 2021</w:t>
      </w:r>
      <w:r>
        <w:rPr>
          <w:sz w:val="28"/>
          <w:szCs w:val="28"/>
          <w:lang w:val="uk-UA"/>
        </w:rPr>
        <w:t>.</w:t>
      </w:r>
      <w:r w:rsidRPr="00E23046">
        <w:rPr>
          <w:sz w:val="28"/>
          <w:szCs w:val="28"/>
          <w:lang w:val="uk-UA"/>
        </w:rPr>
        <w:t xml:space="preserve"> </w:t>
      </w:r>
      <w:r>
        <w:rPr>
          <w:sz w:val="28"/>
          <w:szCs w:val="28"/>
          <w:lang w:val="uk-UA"/>
        </w:rPr>
        <w:t>№</w:t>
      </w:r>
      <w:r w:rsidRPr="00E23046">
        <w:rPr>
          <w:sz w:val="28"/>
          <w:szCs w:val="28"/>
          <w:lang w:val="uk-UA"/>
        </w:rPr>
        <w:t>25</w:t>
      </w:r>
      <w:r>
        <w:rPr>
          <w:sz w:val="28"/>
          <w:szCs w:val="28"/>
          <w:lang w:val="uk-UA"/>
        </w:rPr>
        <w:t xml:space="preserve">. </w:t>
      </w:r>
      <w:r w:rsidRPr="00E23046">
        <w:rPr>
          <w:sz w:val="28"/>
          <w:szCs w:val="28"/>
          <w:lang w:val="uk-UA"/>
        </w:rPr>
        <w:t xml:space="preserve"> </w:t>
      </w:r>
      <w:r>
        <w:rPr>
          <w:sz w:val="28"/>
          <w:szCs w:val="28"/>
          <w:lang w:val="uk-UA"/>
        </w:rPr>
        <w:t>Р.</w:t>
      </w:r>
      <w:r w:rsidRPr="00E23046">
        <w:rPr>
          <w:sz w:val="28"/>
          <w:szCs w:val="28"/>
          <w:lang w:val="uk-UA"/>
        </w:rPr>
        <w:t>262–270</w:t>
      </w:r>
      <w:r>
        <w:rPr>
          <w:sz w:val="28"/>
          <w:szCs w:val="28"/>
          <w:lang w:val="uk-UA"/>
        </w:rPr>
        <w:t>.</w:t>
      </w:r>
    </w:p>
    <w:p w14:paraId="2A1BA523" w14:textId="77777777" w:rsidR="00E23046" w:rsidRDefault="00E23046" w:rsidP="00E23046">
      <w:pPr>
        <w:numPr>
          <w:ilvl w:val="0"/>
          <w:numId w:val="6"/>
        </w:numPr>
        <w:suppressAutoHyphens/>
        <w:spacing w:line="360" w:lineRule="auto"/>
        <w:jc w:val="both"/>
        <w:rPr>
          <w:sz w:val="28"/>
          <w:szCs w:val="28"/>
          <w:lang w:val="uk-UA"/>
        </w:rPr>
      </w:pPr>
      <w:r w:rsidRPr="00C54B18">
        <w:rPr>
          <w:sz w:val="28"/>
          <w:szCs w:val="28"/>
          <w:lang w:val="uk-UA"/>
        </w:rPr>
        <w:t>Клінічна фармакологія: посібник / Шоріков Є.І., Шумко Г.І., Хухліна О.С. та ін. – Вінниця: Нова Книга, 2019. – 512 с.</w:t>
      </w:r>
    </w:p>
    <w:p w14:paraId="347B5319" w14:textId="621DD213" w:rsidR="00E23046" w:rsidRPr="00E23046" w:rsidRDefault="00E23046" w:rsidP="00E23046">
      <w:pPr>
        <w:numPr>
          <w:ilvl w:val="0"/>
          <w:numId w:val="6"/>
        </w:numPr>
        <w:spacing w:line="360" w:lineRule="auto"/>
        <w:jc w:val="both"/>
        <w:rPr>
          <w:sz w:val="28"/>
          <w:szCs w:val="28"/>
          <w:lang w:val="uk-UA"/>
        </w:rPr>
      </w:pPr>
      <w:r w:rsidRPr="00E23046">
        <w:rPr>
          <w:sz w:val="28"/>
          <w:szCs w:val="28"/>
          <w:lang w:val="uk-UA"/>
        </w:rPr>
        <w:t>Kumar K., Perumal K., Narasimhan M. Assessment of Health-Related Quality of Life in Post Pulmonary Tuberculosis Patients. </w:t>
      </w:r>
      <w:r w:rsidRPr="00E23046">
        <w:rPr>
          <w:i/>
          <w:iCs/>
          <w:sz w:val="28"/>
          <w:szCs w:val="28"/>
          <w:lang w:val="uk-UA"/>
        </w:rPr>
        <w:t>Innovative Medicine of Kuban</w:t>
      </w:r>
      <w:r w:rsidRPr="00E23046">
        <w:rPr>
          <w:sz w:val="28"/>
          <w:szCs w:val="28"/>
          <w:lang w:val="uk-UA"/>
        </w:rPr>
        <w:t>. 2023</w:t>
      </w:r>
      <w:r>
        <w:rPr>
          <w:sz w:val="28"/>
          <w:szCs w:val="28"/>
          <w:lang w:val="uk-UA"/>
        </w:rPr>
        <w:t>. №</w:t>
      </w:r>
      <w:r w:rsidRPr="00E23046">
        <w:rPr>
          <w:sz w:val="28"/>
          <w:szCs w:val="28"/>
          <w:lang w:val="uk-UA"/>
        </w:rPr>
        <w:t>4</w:t>
      </w:r>
      <w:r>
        <w:rPr>
          <w:sz w:val="28"/>
          <w:szCs w:val="28"/>
          <w:lang w:val="uk-UA"/>
        </w:rPr>
        <w:t>. Р.</w:t>
      </w:r>
      <w:r w:rsidRPr="00E23046">
        <w:rPr>
          <w:sz w:val="28"/>
          <w:szCs w:val="28"/>
          <w:lang w:val="uk-UA"/>
        </w:rPr>
        <w:t>68-73. </w:t>
      </w:r>
      <w:hyperlink r:id="rId15" w:tgtFrame="_blank" w:history="1">
        <w:r w:rsidRPr="00E23046">
          <w:rPr>
            <w:sz w:val="28"/>
            <w:szCs w:val="28"/>
            <w:lang w:val="uk-UA"/>
          </w:rPr>
          <w:t>https://doi.org/10.35401/2541-9897-2023-8-4-68-73</w:t>
        </w:r>
      </w:hyperlink>
    </w:p>
    <w:p w14:paraId="04B91D47" w14:textId="64F9F48E" w:rsidR="00E23046" w:rsidRPr="00E23046" w:rsidRDefault="00E23046" w:rsidP="00E23046">
      <w:pPr>
        <w:numPr>
          <w:ilvl w:val="0"/>
          <w:numId w:val="6"/>
        </w:numPr>
        <w:spacing w:line="360" w:lineRule="auto"/>
        <w:jc w:val="both"/>
        <w:rPr>
          <w:sz w:val="28"/>
          <w:szCs w:val="28"/>
          <w:lang w:val="uk-UA"/>
        </w:rPr>
      </w:pPr>
      <w:r w:rsidRPr="00E23046">
        <w:rPr>
          <w:sz w:val="28"/>
          <w:szCs w:val="28"/>
          <w:lang w:val="uk-UA"/>
        </w:rPr>
        <w:t xml:space="preserve">Visca D, et al. The need for pulmonary rehabilitation following tuberculosis treatment. </w:t>
      </w:r>
      <w:r w:rsidRPr="00E23046">
        <w:rPr>
          <w:i/>
          <w:iCs/>
          <w:sz w:val="28"/>
          <w:szCs w:val="28"/>
          <w:lang w:val="uk-UA"/>
        </w:rPr>
        <w:t>Int J Tuberc Lung Dis</w:t>
      </w:r>
      <w:r w:rsidRPr="00E23046">
        <w:rPr>
          <w:sz w:val="28"/>
          <w:szCs w:val="28"/>
          <w:lang w:val="uk-UA"/>
        </w:rPr>
        <w:t>. 2020</w:t>
      </w:r>
      <w:r>
        <w:rPr>
          <w:sz w:val="28"/>
          <w:szCs w:val="28"/>
          <w:lang w:val="uk-UA"/>
        </w:rPr>
        <w:t>. №</w:t>
      </w:r>
      <w:r w:rsidRPr="00E23046">
        <w:rPr>
          <w:sz w:val="28"/>
          <w:szCs w:val="28"/>
          <w:lang w:val="uk-UA"/>
        </w:rPr>
        <w:t>24</w:t>
      </w:r>
      <w:r>
        <w:rPr>
          <w:sz w:val="28"/>
          <w:szCs w:val="28"/>
          <w:lang w:val="uk-UA"/>
        </w:rPr>
        <w:t xml:space="preserve">. Р. </w:t>
      </w:r>
      <w:r w:rsidRPr="00E23046">
        <w:rPr>
          <w:sz w:val="28"/>
          <w:szCs w:val="28"/>
          <w:lang w:val="uk-UA"/>
        </w:rPr>
        <w:t>720-722</w:t>
      </w:r>
      <w:r>
        <w:rPr>
          <w:sz w:val="28"/>
          <w:szCs w:val="28"/>
          <w:lang w:val="uk-UA"/>
        </w:rPr>
        <w:t>.</w:t>
      </w:r>
    </w:p>
    <w:p w14:paraId="019B0596" w14:textId="77777777" w:rsidR="00E23046" w:rsidRPr="00C54B18" w:rsidRDefault="00E23046" w:rsidP="00E23046">
      <w:pPr>
        <w:numPr>
          <w:ilvl w:val="0"/>
          <w:numId w:val="6"/>
        </w:numPr>
        <w:suppressAutoHyphens/>
        <w:spacing w:line="360" w:lineRule="auto"/>
        <w:jc w:val="both"/>
        <w:rPr>
          <w:sz w:val="28"/>
          <w:szCs w:val="28"/>
          <w:lang w:val="uk-UA"/>
        </w:rPr>
      </w:pPr>
      <w:r w:rsidRPr="00C54B18">
        <w:rPr>
          <w:sz w:val="28"/>
          <w:szCs w:val="28"/>
          <w:lang w:val="uk-UA"/>
        </w:rPr>
        <w:t>Клінічна фармакологія: навч. посібник / Самура Б.Б., Крайдашенко О.В., Самура Б.А. та ін. – 3-тє вид., доопрац. – Вінниця: Нова Книга, 2019. – 232 с.</w:t>
      </w:r>
    </w:p>
    <w:p w14:paraId="3332051D" w14:textId="77777777" w:rsidR="00E23046" w:rsidRPr="00C54B18" w:rsidRDefault="00E23046" w:rsidP="00E23046">
      <w:pPr>
        <w:numPr>
          <w:ilvl w:val="0"/>
          <w:numId w:val="6"/>
        </w:numPr>
        <w:spacing w:line="360" w:lineRule="auto"/>
        <w:jc w:val="both"/>
        <w:rPr>
          <w:sz w:val="28"/>
          <w:szCs w:val="23"/>
          <w:lang w:val="uk-UA" w:eastAsia="uk-UA"/>
        </w:rPr>
      </w:pPr>
      <w:r w:rsidRPr="00C54B18">
        <w:rPr>
          <w:sz w:val="28"/>
          <w:szCs w:val="23"/>
          <w:lang w:val="uk-UA" w:eastAsia="uk-UA"/>
        </w:rPr>
        <w:t>Клінічна фармакологія: підручник / за ред. О.М.Біловола. – Вінниця: Нова Книга, 2021. – 544 с.</w:t>
      </w:r>
    </w:p>
    <w:p w14:paraId="0FB3693D" w14:textId="5233C042" w:rsidR="00E23046" w:rsidRPr="00E23046" w:rsidRDefault="00E23046" w:rsidP="00E23046">
      <w:pPr>
        <w:numPr>
          <w:ilvl w:val="0"/>
          <w:numId w:val="6"/>
        </w:numPr>
        <w:suppressAutoHyphens/>
        <w:spacing w:line="360" w:lineRule="auto"/>
        <w:jc w:val="both"/>
        <w:rPr>
          <w:sz w:val="28"/>
          <w:szCs w:val="28"/>
          <w:lang w:val="uk-UA"/>
        </w:rPr>
      </w:pPr>
      <w:r w:rsidRPr="00E23046">
        <w:rPr>
          <w:sz w:val="28"/>
          <w:szCs w:val="28"/>
          <w:lang w:val="uk-UA"/>
        </w:rPr>
        <w:t>Р. Г. Процюк, Л. В. Веселовський, О. В. Биченко</w:t>
      </w:r>
      <w:r>
        <w:rPr>
          <w:sz w:val="28"/>
          <w:szCs w:val="28"/>
          <w:lang w:val="uk-UA"/>
        </w:rPr>
        <w:t>.</w:t>
      </w:r>
      <w:r w:rsidRPr="00E23046">
        <w:rPr>
          <w:sz w:val="28"/>
          <w:szCs w:val="28"/>
          <w:lang w:val="uk-UA"/>
        </w:rPr>
        <w:t xml:space="preserve"> Оцінка поверхневоактивних властивостей легеневого сурфактанта при інгаляційному введенні протитуберкульозних препаратів</w:t>
      </w:r>
      <w:r>
        <w:rPr>
          <w:sz w:val="28"/>
          <w:szCs w:val="28"/>
          <w:lang w:val="uk-UA"/>
        </w:rPr>
        <w:t>.</w:t>
      </w:r>
      <w:r w:rsidRPr="00E23046">
        <w:rPr>
          <w:sz w:val="28"/>
          <w:szCs w:val="28"/>
          <w:lang w:val="uk-UA"/>
        </w:rPr>
        <w:t xml:space="preserve"> </w:t>
      </w:r>
      <w:r w:rsidRPr="00E23046">
        <w:rPr>
          <w:i/>
          <w:iCs/>
          <w:sz w:val="28"/>
          <w:szCs w:val="28"/>
          <w:lang w:val="uk-UA"/>
        </w:rPr>
        <w:t>Український пульмонологічний журнал</w:t>
      </w:r>
      <w:r w:rsidRPr="00E23046">
        <w:rPr>
          <w:sz w:val="28"/>
          <w:szCs w:val="28"/>
          <w:lang w:val="uk-UA"/>
        </w:rPr>
        <w:t>. 2007, № 2. С.61-65</w:t>
      </w:r>
    </w:p>
    <w:p w14:paraId="20FAF72A" w14:textId="77777777" w:rsidR="00E23046" w:rsidRPr="00C54B18" w:rsidRDefault="00E23046" w:rsidP="00E23046">
      <w:pPr>
        <w:numPr>
          <w:ilvl w:val="0"/>
          <w:numId w:val="6"/>
        </w:numPr>
        <w:spacing w:line="360" w:lineRule="auto"/>
        <w:jc w:val="both"/>
        <w:rPr>
          <w:sz w:val="28"/>
          <w:szCs w:val="23"/>
          <w:lang w:val="uk-UA" w:eastAsia="uk-UA"/>
        </w:rPr>
      </w:pPr>
      <w:r w:rsidRPr="00C54B18">
        <w:rPr>
          <w:sz w:val="28"/>
          <w:szCs w:val="23"/>
          <w:lang w:val="uk-UA" w:eastAsia="uk-UA"/>
        </w:rPr>
        <w:t>Фармакологія: підручник для студ. мед. ф-тів / Чекман І.С., Горчакова Н.О., Казак Л.І. [та ін.]; за ред. проф. І.С.Чекмана. – Вид. 4-те. – Вінниця: Нова книга, 2017. – 784 с.</w:t>
      </w:r>
    </w:p>
    <w:p w14:paraId="56E8CC21" w14:textId="77777777" w:rsidR="00E23046" w:rsidRPr="00C54B18" w:rsidRDefault="00E23046" w:rsidP="00E23046">
      <w:pPr>
        <w:numPr>
          <w:ilvl w:val="0"/>
          <w:numId w:val="6"/>
        </w:numPr>
        <w:suppressAutoHyphens/>
        <w:spacing w:line="360" w:lineRule="auto"/>
        <w:jc w:val="both"/>
        <w:rPr>
          <w:sz w:val="28"/>
          <w:szCs w:val="28"/>
          <w:lang w:val="uk-UA"/>
        </w:rPr>
      </w:pPr>
      <w:r w:rsidRPr="00C54B18">
        <w:rPr>
          <w:sz w:val="28"/>
          <w:szCs w:val="28"/>
          <w:lang w:val="uk-UA"/>
        </w:rPr>
        <w:lastRenderedPageBreak/>
        <w:t>Фармакологія в рисунках і схемах / В.В.Годован; за ред. В.Й.Кресюна. – Вінниця: Нова Книга. 2019. – 464 с.</w:t>
      </w:r>
    </w:p>
    <w:p w14:paraId="3BEBE338" w14:textId="77777777" w:rsidR="00E23046" w:rsidRPr="00C54B18" w:rsidRDefault="00E23046" w:rsidP="00E23046">
      <w:pPr>
        <w:numPr>
          <w:ilvl w:val="0"/>
          <w:numId w:val="6"/>
        </w:numPr>
        <w:spacing w:line="360" w:lineRule="auto"/>
        <w:jc w:val="both"/>
        <w:rPr>
          <w:sz w:val="28"/>
          <w:szCs w:val="23"/>
          <w:lang w:val="uk-UA" w:eastAsia="uk-UA"/>
        </w:rPr>
      </w:pPr>
      <w:r w:rsidRPr="00C54B18">
        <w:rPr>
          <w:sz w:val="28"/>
          <w:szCs w:val="23"/>
          <w:lang w:val="uk-UA" w:eastAsia="uk-UA"/>
        </w:rPr>
        <w:t>Betram G Katzung Basic and Clinical Pharmacology, 14th Edition. - McGraw-Hill Medical, 2018.- 1235 р.</w:t>
      </w:r>
    </w:p>
    <w:p w14:paraId="2975361E" w14:textId="77777777" w:rsidR="00E23046" w:rsidRPr="006B3D3E" w:rsidRDefault="00E23046" w:rsidP="00E23046">
      <w:pPr>
        <w:numPr>
          <w:ilvl w:val="0"/>
          <w:numId w:val="6"/>
        </w:numPr>
        <w:spacing w:line="360" w:lineRule="auto"/>
        <w:jc w:val="both"/>
        <w:rPr>
          <w:sz w:val="28"/>
          <w:szCs w:val="23"/>
          <w:lang w:val="uk-UA" w:eastAsia="uk-UA"/>
        </w:rPr>
      </w:pPr>
      <w:r w:rsidRPr="00C54B18">
        <w:rPr>
          <w:sz w:val="28"/>
          <w:szCs w:val="23"/>
          <w:lang w:val="uk-UA" w:eastAsia="uk-UA"/>
        </w:rPr>
        <w:t xml:space="preserve"> </w:t>
      </w:r>
      <w:r w:rsidRPr="006B3D3E">
        <w:rPr>
          <w:sz w:val="28"/>
          <w:szCs w:val="23"/>
          <w:lang w:val="uk-UA" w:eastAsia="uk-UA"/>
        </w:rPr>
        <w:t>Медицина за Девідсоном: принципи і практика: 23-є видання: у 3 томах. Том 3 / за ред. Стюарта Г. Ралстона, Яна Д. Пенмана, Марка В.Дж. Стрекена, Річарда П. Гобсона</w:t>
      </w:r>
      <w:r w:rsidRPr="00C54B18">
        <w:rPr>
          <w:sz w:val="28"/>
          <w:szCs w:val="23"/>
          <w:lang w:val="uk-UA" w:eastAsia="uk-UA"/>
        </w:rPr>
        <w:t>. – Київ:</w:t>
      </w:r>
      <w:r w:rsidRPr="006B3D3E">
        <w:rPr>
          <w:sz w:val="28"/>
          <w:szCs w:val="23"/>
          <w:lang w:val="uk-UA" w:eastAsia="uk-UA"/>
        </w:rPr>
        <w:t xml:space="preserve"> «Медицина»</w:t>
      </w:r>
      <w:r w:rsidRPr="00C54B18">
        <w:rPr>
          <w:sz w:val="28"/>
          <w:szCs w:val="23"/>
          <w:lang w:val="uk-UA" w:eastAsia="uk-UA"/>
        </w:rPr>
        <w:t>, 2021.-664с.</w:t>
      </w:r>
    </w:p>
    <w:p w14:paraId="10A9E954" w14:textId="77777777" w:rsidR="00E23046" w:rsidRPr="00C54B18" w:rsidRDefault="00E23046" w:rsidP="00E23046">
      <w:pPr>
        <w:numPr>
          <w:ilvl w:val="0"/>
          <w:numId w:val="6"/>
        </w:numPr>
        <w:spacing w:line="360" w:lineRule="auto"/>
        <w:jc w:val="both"/>
        <w:rPr>
          <w:sz w:val="28"/>
          <w:szCs w:val="23"/>
          <w:lang w:val="uk-UA" w:eastAsia="uk-UA"/>
        </w:rPr>
      </w:pPr>
      <w:r w:rsidRPr="00794A1F">
        <w:rPr>
          <w:sz w:val="28"/>
          <w:szCs w:val="23"/>
          <w:lang w:val="uk-UA" w:eastAsia="uk-UA"/>
        </w:rPr>
        <w:t>Клінічні настанови та рекомендації в пульмонології: довід. лікаря / Дзюблик О. Я., Дзюблик Я. О., Зволь І. В. та ін. ; під ред. Ю. І. Фещенка, Л. О. Яшиної. — Київ: Б-ка «Здоров'я України», 2014. — 294 с. </w:t>
      </w:r>
    </w:p>
    <w:p w14:paraId="6168F97B" w14:textId="77777777" w:rsidR="00E23046" w:rsidRPr="00C54B18" w:rsidRDefault="00E23046" w:rsidP="00E23046">
      <w:pPr>
        <w:numPr>
          <w:ilvl w:val="0"/>
          <w:numId w:val="6"/>
        </w:numPr>
        <w:spacing w:line="360" w:lineRule="auto"/>
        <w:jc w:val="both"/>
        <w:rPr>
          <w:sz w:val="28"/>
          <w:szCs w:val="23"/>
          <w:lang w:val="uk-UA" w:eastAsia="uk-UA"/>
        </w:rPr>
      </w:pPr>
      <w:r w:rsidRPr="00C54B18">
        <w:rPr>
          <w:sz w:val="28"/>
          <w:szCs w:val="23"/>
          <w:lang w:val="uk-UA" w:eastAsia="uk-UA"/>
        </w:rPr>
        <w:t>Основи діагностики лікування та профілактики основних хвороб органів дихання : навчальний посібник для студентів в галузі знань 22 «Охорона здоров’я» спеціальностей 222 «Медицина», 228 «Педіатрія» навчальна дисципліна «Внутрішня медицина» / С. М. Кисельов, О. В. Назаренко, Я. В. Земляний, Н. І. Капшитар, Є. О. Аравіцький. – Запоріжжя : ЗДМУ, 2021. – 153 с.</w:t>
      </w:r>
    </w:p>
    <w:p w14:paraId="1337C5D8" w14:textId="77777777" w:rsidR="00E23046" w:rsidRPr="00C54B18" w:rsidRDefault="00000000" w:rsidP="00E23046">
      <w:pPr>
        <w:numPr>
          <w:ilvl w:val="0"/>
          <w:numId w:val="6"/>
        </w:numPr>
        <w:spacing w:line="360" w:lineRule="auto"/>
        <w:jc w:val="both"/>
        <w:rPr>
          <w:sz w:val="28"/>
          <w:szCs w:val="23"/>
          <w:lang w:val="uk-UA" w:eastAsia="uk-UA"/>
        </w:rPr>
      </w:pPr>
      <w:hyperlink r:id="rId16" w:history="1">
        <w:r w:rsidR="00E23046" w:rsidRPr="00C54B18">
          <w:rPr>
            <w:sz w:val="28"/>
            <w:szCs w:val="23"/>
            <w:lang w:val="uk-UA" w:eastAsia="uk-UA"/>
          </w:rPr>
          <w:t>Внутрішні хвороби: у 2 частинах. Частина 1. Розділи 1—8: підручник / Л.В. Глушко, С.В. Федоров, І.М. Скрипник та ін. — 2-е видання</w:t>
        </w:r>
      </w:hyperlink>
      <w:r w:rsidR="00E23046" w:rsidRPr="00C54B18">
        <w:rPr>
          <w:sz w:val="28"/>
          <w:szCs w:val="23"/>
          <w:lang w:val="uk-UA" w:eastAsia="uk-UA"/>
        </w:rPr>
        <w:t>- Киів: Медицина, 2022. 584 с.</w:t>
      </w:r>
    </w:p>
    <w:p w14:paraId="5DADA0FF" w14:textId="77777777" w:rsidR="00E23046" w:rsidRPr="00C54B18" w:rsidRDefault="00000000" w:rsidP="00E23046">
      <w:pPr>
        <w:numPr>
          <w:ilvl w:val="0"/>
          <w:numId w:val="6"/>
        </w:numPr>
        <w:spacing w:line="360" w:lineRule="auto"/>
        <w:jc w:val="both"/>
        <w:rPr>
          <w:sz w:val="28"/>
          <w:szCs w:val="23"/>
          <w:lang w:val="uk-UA" w:eastAsia="uk-UA"/>
        </w:rPr>
      </w:pPr>
      <w:hyperlink r:id="rId17" w:history="1">
        <w:r w:rsidR="00E23046" w:rsidRPr="00C54B18">
          <w:rPr>
            <w:sz w:val="28"/>
            <w:szCs w:val="23"/>
            <w:lang w:val="uk-UA" w:eastAsia="uk-UA"/>
          </w:rPr>
          <w:t>Внутрішні хвороби: у 2 частинах. Частина 2. Розділи 9—24: підручник / Л.В. Глушко, С.В. Федоров, I.М. Скрипник та ін. — 2-е видання</w:t>
        </w:r>
      </w:hyperlink>
      <w:r w:rsidR="00E23046" w:rsidRPr="00C54B18">
        <w:rPr>
          <w:sz w:val="28"/>
          <w:szCs w:val="23"/>
          <w:lang w:val="uk-UA" w:eastAsia="uk-UA"/>
        </w:rPr>
        <w:t xml:space="preserve"> - Киів: Медицина, 2022. 680 с.</w:t>
      </w:r>
    </w:p>
    <w:p w14:paraId="690632F2" w14:textId="77777777" w:rsidR="00E23046" w:rsidRPr="00C54B18" w:rsidRDefault="00E23046" w:rsidP="00E23046">
      <w:pPr>
        <w:spacing w:line="360" w:lineRule="auto"/>
        <w:jc w:val="both"/>
        <w:rPr>
          <w:sz w:val="28"/>
          <w:szCs w:val="23"/>
          <w:lang w:val="uk-UA" w:eastAsia="uk-UA"/>
        </w:rPr>
      </w:pPr>
    </w:p>
    <w:p w14:paraId="3813919F" w14:textId="77777777" w:rsidR="00CF6D9A" w:rsidRPr="00933B10" w:rsidRDefault="00CF6D9A" w:rsidP="00933B10">
      <w:pPr>
        <w:jc w:val="center"/>
        <w:rPr>
          <w:b/>
          <w:bCs/>
          <w:sz w:val="28"/>
          <w:szCs w:val="28"/>
          <w:lang w:val="uk-UA"/>
        </w:rPr>
      </w:pPr>
    </w:p>
    <w:sectPr w:rsidR="00CF6D9A" w:rsidRPr="00933B10">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EC77D8"/>
    <w:multiLevelType w:val="hybridMultilevel"/>
    <w:tmpl w:val="618EE7A2"/>
    <w:lvl w:ilvl="0" w:tplc="79506000">
      <w:start w:val="1"/>
      <w:numFmt w:val="bullet"/>
      <w:lvlText w:val=""/>
      <w:lvlJc w:val="left"/>
      <w:pPr>
        <w:ind w:left="454" w:firstLine="626"/>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 w15:restartNumberingAfterBreak="0">
    <w:nsid w:val="2C6F67F0"/>
    <w:multiLevelType w:val="hybridMultilevel"/>
    <w:tmpl w:val="662AC526"/>
    <w:lvl w:ilvl="0" w:tplc="0419000D">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 w15:restartNumberingAfterBreak="0">
    <w:nsid w:val="325D4AF1"/>
    <w:multiLevelType w:val="multilevel"/>
    <w:tmpl w:val="A920B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A633918"/>
    <w:multiLevelType w:val="hybridMultilevel"/>
    <w:tmpl w:val="13E0E45E"/>
    <w:lvl w:ilvl="0" w:tplc="CB563B64">
      <w:start w:val="1"/>
      <w:numFmt w:val="bullet"/>
      <w:lvlText w:val=""/>
      <w:lvlJc w:val="left"/>
      <w:pPr>
        <w:ind w:left="454" w:firstLine="626"/>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 w15:restartNumberingAfterBreak="0">
    <w:nsid w:val="5BA51BEE"/>
    <w:multiLevelType w:val="hybridMultilevel"/>
    <w:tmpl w:val="3A08A7F8"/>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74955218"/>
    <w:multiLevelType w:val="hybridMultilevel"/>
    <w:tmpl w:val="4DA05A04"/>
    <w:lvl w:ilvl="0" w:tplc="0419000D">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num w:numId="1" w16cid:durableId="339545217">
    <w:abstractNumId w:val="5"/>
  </w:num>
  <w:num w:numId="2" w16cid:durableId="634264114">
    <w:abstractNumId w:val="1"/>
  </w:num>
  <w:num w:numId="3" w16cid:durableId="1576628281">
    <w:abstractNumId w:val="2"/>
  </w:num>
  <w:num w:numId="4" w16cid:durableId="1937442566">
    <w:abstractNumId w:val="0"/>
  </w:num>
  <w:num w:numId="5" w16cid:durableId="526987577">
    <w:abstractNumId w:val="3"/>
  </w:num>
  <w:num w:numId="6" w16cid:durableId="1178404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E6B"/>
    <w:rsid w:val="00127120"/>
    <w:rsid w:val="001729BB"/>
    <w:rsid w:val="00175123"/>
    <w:rsid w:val="001C665C"/>
    <w:rsid w:val="001F19A1"/>
    <w:rsid w:val="001F6029"/>
    <w:rsid w:val="00236EFD"/>
    <w:rsid w:val="002B364F"/>
    <w:rsid w:val="003C3C24"/>
    <w:rsid w:val="003D7E6B"/>
    <w:rsid w:val="0042061D"/>
    <w:rsid w:val="00450B75"/>
    <w:rsid w:val="004D3BBB"/>
    <w:rsid w:val="005559F4"/>
    <w:rsid w:val="00570AB2"/>
    <w:rsid w:val="00581AA9"/>
    <w:rsid w:val="005F112F"/>
    <w:rsid w:val="00600751"/>
    <w:rsid w:val="0062472F"/>
    <w:rsid w:val="00640AD1"/>
    <w:rsid w:val="00645E95"/>
    <w:rsid w:val="00651C3F"/>
    <w:rsid w:val="007439F7"/>
    <w:rsid w:val="0077717B"/>
    <w:rsid w:val="008E4602"/>
    <w:rsid w:val="00913134"/>
    <w:rsid w:val="00933B10"/>
    <w:rsid w:val="009458D7"/>
    <w:rsid w:val="009463B6"/>
    <w:rsid w:val="00951211"/>
    <w:rsid w:val="00964580"/>
    <w:rsid w:val="009E0B32"/>
    <w:rsid w:val="009E5BFB"/>
    <w:rsid w:val="00A16519"/>
    <w:rsid w:val="00A33256"/>
    <w:rsid w:val="00AB53A9"/>
    <w:rsid w:val="00B54CFE"/>
    <w:rsid w:val="00B9109A"/>
    <w:rsid w:val="00B97503"/>
    <w:rsid w:val="00C06925"/>
    <w:rsid w:val="00C45E8E"/>
    <w:rsid w:val="00C87B74"/>
    <w:rsid w:val="00C9392A"/>
    <w:rsid w:val="00C952B8"/>
    <w:rsid w:val="00CD32FA"/>
    <w:rsid w:val="00CF6D9A"/>
    <w:rsid w:val="00D0761E"/>
    <w:rsid w:val="00D3007E"/>
    <w:rsid w:val="00DC01CF"/>
    <w:rsid w:val="00DC0214"/>
    <w:rsid w:val="00E06162"/>
    <w:rsid w:val="00E23046"/>
    <w:rsid w:val="00E63852"/>
    <w:rsid w:val="00EB0D05"/>
    <w:rsid w:val="00ED13C9"/>
    <w:rsid w:val="00F0089D"/>
    <w:rsid w:val="00FA0F9E"/>
    <w:rsid w:val="00FE2795"/>
    <w:rsid w:val="00FE66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91B83"/>
  <w15:chartTrackingRefBased/>
  <w15:docId w15:val="{D7C41C09-86DF-437E-A89D-31951ED4F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7E6B"/>
    <w:pPr>
      <w:spacing w:after="0" w:line="240" w:lineRule="auto"/>
    </w:pPr>
    <w:rPr>
      <w:rFonts w:ascii="Times New Roman" w:eastAsia="Times New Roman" w:hAnsi="Times New Roman" w:cs="Times New Roman"/>
      <w:kern w:val="0"/>
      <w:sz w:val="20"/>
      <w:szCs w:val="20"/>
      <w:lang w:val="ru-RU"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3D7E6B"/>
  </w:style>
  <w:style w:type="paragraph" w:styleId="a4">
    <w:name w:val="List Paragraph"/>
    <w:basedOn w:val="a"/>
    <w:uiPriority w:val="34"/>
    <w:qFormat/>
    <w:rsid w:val="00B97503"/>
    <w:pPr>
      <w:ind w:left="720"/>
      <w:contextualSpacing/>
    </w:pPr>
  </w:style>
  <w:style w:type="character" w:styleId="a5">
    <w:name w:val="Hyperlink"/>
    <w:basedOn w:val="a0"/>
    <w:uiPriority w:val="99"/>
    <w:unhideWhenUsed/>
    <w:rsid w:val="00E2304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88742">
      <w:bodyDiv w:val="1"/>
      <w:marLeft w:val="0"/>
      <w:marRight w:val="0"/>
      <w:marTop w:val="0"/>
      <w:marBottom w:val="0"/>
      <w:divBdr>
        <w:top w:val="none" w:sz="0" w:space="0" w:color="auto"/>
        <w:left w:val="none" w:sz="0" w:space="0" w:color="auto"/>
        <w:bottom w:val="none" w:sz="0" w:space="0" w:color="auto"/>
        <w:right w:val="none" w:sz="0" w:space="0" w:color="auto"/>
      </w:divBdr>
      <w:divsChild>
        <w:div w:id="762602504">
          <w:marLeft w:val="0"/>
          <w:marRight w:val="0"/>
          <w:marTop w:val="0"/>
          <w:marBottom w:val="0"/>
          <w:divBdr>
            <w:top w:val="none" w:sz="0" w:space="0" w:color="auto"/>
            <w:left w:val="none" w:sz="0" w:space="0" w:color="auto"/>
            <w:bottom w:val="none" w:sz="0" w:space="0" w:color="auto"/>
            <w:right w:val="none" w:sz="0" w:space="0" w:color="auto"/>
          </w:divBdr>
        </w:div>
        <w:div w:id="961838582">
          <w:marLeft w:val="0"/>
          <w:marRight w:val="0"/>
          <w:marTop w:val="0"/>
          <w:marBottom w:val="0"/>
          <w:divBdr>
            <w:top w:val="none" w:sz="0" w:space="0" w:color="auto"/>
            <w:left w:val="none" w:sz="0" w:space="0" w:color="auto"/>
            <w:bottom w:val="none" w:sz="0" w:space="0" w:color="auto"/>
            <w:right w:val="none" w:sz="0" w:space="0" w:color="auto"/>
          </w:divBdr>
        </w:div>
        <w:div w:id="5208792">
          <w:marLeft w:val="0"/>
          <w:marRight w:val="0"/>
          <w:marTop w:val="0"/>
          <w:marBottom w:val="0"/>
          <w:divBdr>
            <w:top w:val="none" w:sz="0" w:space="0" w:color="auto"/>
            <w:left w:val="none" w:sz="0" w:space="0" w:color="auto"/>
            <w:bottom w:val="none" w:sz="0" w:space="0" w:color="auto"/>
            <w:right w:val="none" w:sz="0" w:space="0" w:color="auto"/>
          </w:divBdr>
        </w:div>
        <w:div w:id="1690637721">
          <w:marLeft w:val="0"/>
          <w:marRight w:val="0"/>
          <w:marTop w:val="0"/>
          <w:marBottom w:val="0"/>
          <w:divBdr>
            <w:top w:val="none" w:sz="0" w:space="0" w:color="auto"/>
            <w:left w:val="none" w:sz="0" w:space="0" w:color="auto"/>
            <w:bottom w:val="none" w:sz="0" w:space="0" w:color="auto"/>
            <w:right w:val="none" w:sz="0" w:space="0" w:color="auto"/>
          </w:divBdr>
        </w:div>
        <w:div w:id="361630423">
          <w:marLeft w:val="0"/>
          <w:marRight w:val="0"/>
          <w:marTop w:val="0"/>
          <w:marBottom w:val="0"/>
          <w:divBdr>
            <w:top w:val="none" w:sz="0" w:space="0" w:color="auto"/>
            <w:left w:val="none" w:sz="0" w:space="0" w:color="auto"/>
            <w:bottom w:val="none" w:sz="0" w:space="0" w:color="auto"/>
            <w:right w:val="none" w:sz="0" w:space="0" w:color="auto"/>
          </w:divBdr>
        </w:div>
        <w:div w:id="1823735985">
          <w:marLeft w:val="0"/>
          <w:marRight w:val="0"/>
          <w:marTop w:val="0"/>
          <w:marBottom w:val="0"/>
          <w:divBdr>
            <w:top w:val="none" w:sz="0" w:space="0" w:color="auto"/>
            <w:left w:val="none" w:sz="0" w:space="0" w:color="auto"/>
            <w:bottom w:val="none" w:sz="0" w:space="0" w:color="auto"/>
            <w:right w:val="none" w:sz="0" w:space="0" w:color="auto"/>
          </w:divBdr>
        </w:div>
        <w:div w:id="2141262774">
          <w:marLeft w:val="0"/>
          <w:marRight w:val="0"/>
          <w:marTop w:val="0"/>
          <w:marBottom w:val="0"/>
          <w:divBdr>
            <w:top w:val="none" w:sz="0" w:space="0" w:color="auto"/>
            <w:left w:val="none" w:sz="0" w:space="0" w:color="auto"/>
            <w:bottom w:val="none" w:sz="0" w:space="0" w:color="auto"/>
            <w:right w:val="none" w:sz="0" w:space="0" w:color="auto"/>
          </w:divBdr>
        </w:div>
        <w:div w:id="1203134012">
          <w:marLeft w:val="0"/>
          <w:marRight w:val="0"/>
          <w:marTop w:val="0"/>
          <w:marBottom w:val="0"/>
          <w:divBdr>
            <w:top w:val="none" w:sz="0" w:space="0" w:color="auto"/>
            <w:left w:val="none" w:sz="0" w:space="0" w:color="auto"/>
            <w:bottom w:val="none" w:sz="0" w:space="0" w:color="auto"/>
            <w:right w:val="none" w:sz="0" w:space="0" w:color="auto"/>
          </w:divBdr>
        </w:div>
        <w:div w:id="1087727041">
          <w:marLeft w:val="0"/>
          <w:marRight w:val="0"/>
          <w:marTop w:val="0"/>
          <w:marBottom w:val="0"/>
          <w:divBdr>
            <w:top w:val="none" w:sz="0" w:space="0" w:color="auto"/>
            <w:left w:val="none" w:sz="0" w:space="0" w:color="auto"/>
            <w:bottom w:val="none" w:sz="0" w:space="0" w:color="auto"/>
            <w:right w:val="none" w:sz="0" w:space="0" w:color="auto"/>
          </w:divBdr>
        </w:div>
        <w:div w:id="876551256">
          <w:marLeft w:val="0"/>
          <w:marRight w:val="0"/>
          <w:marTop w:val="0"/>
          <w:marBottom w:val="0"/>
          <w:divBdr>
            <w:top w:val="none" w:sz="0" w:space="0" w:color="auto"/>
            <w:left w:val="none" w:sz="0" w:space="0" w:color="auto"/>
            <w:bottom w:val="none" w:sz="0" w:space="0" w:color="auto"/>
            <w:right w:val="none" w:sz="0" w:space="0" w:color="auto"/>
          </w:divBdr>
        </w:div>
        <w:div w:id="2021423677">
          <w:marLeft w:val="0"/>
          <w:marRight w:val="0"/>
          <w:marTop w:val="0"/>
          <w:marBottom w:val="0"/>
          <w:divBdr>
            <w:top w:val="none" w:sz="0" w:space="0" w:color="auto"/>
            <w:left w:val="none" w:sz="0" w:space="0" w:color="auto"/>
            <w:bottom w:val="none" w:sz="0" w:space="0" w:color="auto"/>
            <w:right w:val="none" w:sz="0" w:space="0" w:color="auto"/>
          </w:divBdr>
        </w:div>
        <w:div w:id="358773340">
          <w:marLeft w:val="0"/>
          <w:marRight w:val="0"/>
          <w:marTop w:val="0"/>
          <w:marBottom w:val="0"/>
          <w:divBdr>
            <w:top w:val="none" w:sz="0" w:space="0" w:color="auto"/>
            <w:left w:val="none" w:sz="0" w:space="0" w:color="auto"/>
            <w:bottom w:val="none" w:sz="0" w:space="0" w:color="auto"/>
            <w:right w:val="none" w:sz="0" w:space="0" w:color="auto"/>
          </w:divBdr>
        </w:div>
        <w:div w:id="1605070909">
          <w:marLeft w:val="0"/>
          <w:marRight w:val="0"/>
          <w:marTop w:val="0"/>
          <w:marBottom w:val="0"/>
          <w:divBdr>
            <w:top w:val="none" w:sz="0" w:space="0" w:color="auto"/>
            <w:left w:val="none" w:sz="0" w:space="0" w:color="auto"/>
            <w:bottom w:val="none" w:sz="0" w:space="0" w:color="auto"/>
            <w:right w:val="none" w:sz="0" w:space="0" w:color="auto"/>
          </w:divBdr>
        </w:div>
        <w:div w:id="1965193237">
          <w:marLeft w:val="0"/>
          <w:marRight w:val="0"/>
          <w:marTop w:val="0"/>
          <w:marBottom w:val="0"/>
          <w:divBdr>
            <w:top w:val="none" w:sz="0" w:space="0" w:color="auto"/>
            <w:left w:val="none" w:sz="0" w:space="0" w:color="auto"/>
            <w:bottom w:val="none" w:sz="0" w:space="0" w:color="auto"/>
            <w:right w:val="none" w:sz="0" w:space="0" w:color="auto"/>
          </w:divBdr>
        </w:div>
        <w:div w:id="1542203712">
          <w:marLeft w:val="0"/>
          <w:marRight w:val="0"/>
          <w:marTop w:val="0"/>
          <w:marBottom w:val="0"/>
          <w:divBdr>
            <w:top w:val="none" w:sz="0" w:space="0" w:color="auto"/>
            <w:left w:val="none" w:sz="0" w:space="0" w:color="auto"/>
            <w:bottom w:val="none" w:sz="0" w:space="0" w:color="auto"/>
            <w:right w:val="none" w:sz="0" w:space="0" w:color="auto"/>
          </w:divBdr>
        </w:div>
        <w:div w:id="411126942">
          <w:marLeft w:val="0"/>
          <w:marRight w:val="0"/>
          <w:marTop w:val="0"/>
          <w:marBottom w:val="0"/>
          <w:divBdr>
            <w:top w:val="none" w:sz="0" w:space="0" w:color="auto"/>
            <w:left w:val="none" w:sz="0" w:space="0" w:color="auto"/>
            <w:bottom w:val="none" w:sz="0" w:space="0" w:color="auto"/>
            <w:right w:val="none" w:sz="0" w:space="0" w:color="auto"/>
          </w:divBdr>
        </w:div>
        <w:div w:id="1672366471">
          <w:marLeft w:val="0"/>
          <w:marRight w:val="0"/>
          <w:marTop w:val="0"/>
          <w:marBottom w:val="0"/>
          <w:divBdr>
            <w:top w:val="none" w:sz="0" w:space="0" w:color="auto"/>
            <w:left w:val="none" w:sz="0" w:space="0" w:color="auto"/>
            <w:bottom w:val="none" w:sz="0" w:space="0" w:color="auto"/>
            <w:right w:val="none" w:sz="0" w:space="0" w:color="auto"/>
          </w:divBdr>
        </w:div>
        <w:div w:id="1771046669">
          <w:marLeft w:val="0"/>
          <w:marRight w:val="0"/>
          <w:marTop w:val="0"/>
          <w:marBottom w:val="0"/>
          <w:divBdr>
            <w:top w:val="none" w:sz="0" w:space="0" w:color="auto"/>
            <w:left w:val="none" w:sz="0" w:space="0" w:color="auto"/>
            <w:bottom w:val="none" w:sz="0" w:space="0" w:color="auto"/>
            <w:right w:val="none" w:sz="0" w:space="0" w:color="auto"/>
          </w:divBdr>
        </w:div>
      </w:divsChild>
    </w:div>
    <w:div w:id="42562251">
      <w:bodyDiv w:val="1"/>
      <w:marLeft w:val="0"/>
      <w:marRight w:val="0"/>
      <w:marTop w:val="0"/>
      <w:marBottom w:val="0"/>
      <w:divBdr>
        <w:top w:val="none" w:sz="0" w:space="0" w:color="auto"/>
        <w:left w:val="none" w:sz="0" w:space="0" w:color="auto"/>
        <w:bottom w:val="none" w:sz="0" w:space="0" w:color="auto"/>
        <w:right w:val="none" w:sz="0" w:space="0" w:color="auto"/>
      </w:divBdr>
    </w:div>
    <w:div w:id="130290993">
      <w:bodyDiv w:val="1"/>
      <w:marLeft w:val="0"/>
      <w:marRight w:val="0"/>
      <w:marTop w:val="0"/>
      <w:marBottom w:val="0"/>
      <w:divBdr>
        <w:top w:val="none" w:sz="0" w:space="0" w:color="auto"/>
        <w:left w:val="none" w:sz="0" w:space="0" w:color="auto"/>
        <w:bottom w:val="none" w:sz="0" w:space="0" w:color="auto"/>
        <w:right w:val="none" w:sz="0" w:space="0" w:color="auto"/>
      </w:divBdr>
    </w:div>
    <w:div w:id="221526504">
      <w:bodyDiv w:val="1"/>
      <w:marLeft w:val="0"/>
      <w:marRight w:val="0"/>
      <w:marTop w:val="0"/>
      <w:marBottom w:val="0"/>
      <w:divBdr>
        <w:top w:val="none" w:sz="0" w:space="0" w:color="auto"/>
        <w:left w:val="none" w:sz="0" w:space="0" w:color="auto"/>
        <w:bottom w:val="none" w:sz="0" w:space="0" w:color="auto"/>
        <w:right w:val="none" w:sz="0" w:space="0" w:color="auto"/>
      </w:divBdr>
    </w:div>
    <w:div w:id="317198319">
      <w:bodyDiv w:val="1"/>
      <w:marLeft w:val="0"/>
      <w:marRight w:val="0"/>
      <w:marTop w:val="0"/>
      <w:marBottom w:val="0"/>
      <w:divBdr>
        <w:top w:val="none" w:sz="0" w:space="0" w:color="auto"/>
        <w:left w:val="none" w:sz="0" w:space="0" w:color="auto"/>
        <w:bottom w:val="none" w:sz="0" w:space="0" w:color="auto"/>
        <w:right w:val="none" w:sz="0" w:space="0" w:color="auto"/>
      </w:divBdr>
    </w:div>
    <w:div w:id="378018532">
      <w:bodyDiv w:val="1"/>
      <w:marLeft w:val="0"/>
      <w:marRight w:val="0"/>
      <w:marTop w:val="0"/>
      <w:marBottom w:val="0"/>
      <w:divBdr>
        <w:top w:val="none" w:sz="0" w:space="0" w:color="auto"/>
        <w:left w:val="none" w:sz="0" w:space="0" w:color="auto"/>
        <w:bottom w:val="none" w:sz="0" w:space="0" w:color="auto"/>
        <w:right w:val="none" w:sz="0" w:space="0" w:color="auto"/>
      </w:divBdr>
    </w:div>
    <w:div w:id="484977071">
      <w:bodyDiv w:val="1"/>
      <w:marLeft w:val="0"/>
      <w:marRight w:val="0"/>
      <w:marTop w:val="0"/>
      <w:marBottom w:val="0"/>
      <w:divBdr>
        <w:top w:val="none" w:sz="0" w:space="0" w:color="auto"/>
        <w:left w:val="none" w:sz="0" w:space="0" w:color="auto"/>
        <w:bottom w:val="none" w:sz="0" w:space="0" w:color="auto"/>
        <w:right w:val="none" w:sz="0" w:space="0" w:color="auto"/>
      </w:divBdr>
    </w:div>
    <w:div w:id="601034961">
      <w:bodyDiv w:val="1"/>
      <w:marLeft w:val="0"/>
      <w:marRight w:val="0"/>
      <w:marTop w:val="0"/>
      <w:marBottom w:val="0"/>
      <w:divBdr>
        <w:top w:val="none" w:sz="0" w:space="0" w:color="auto"/>
        <w:left w:val="none" w:sz="0" w:space="0" w:color="auto"/>
        <w:bottom w:val="none" w:sz="0" w:space="0" w:color="auto"/>
        <w:right w:val="none" w:sz="0" w:space="0" w:color="auto"/>
      </w:divBdr>
    </w:div>
    <w:div w:id="664893502">
      <w:bodyDiv w:val="1"/>
      <w:marLeft w:val="0"/>
      <w:marRight w:val="0"/>
      <w:marTop w:val="0"/>
      <w:marBottom w:val="0"/>
      <w:divBdr>
        <w:top w:val="none" w:sz="0" w:space="0" w:color="auto"/>
        <w:left w:val="none" w:sz="0" w:space="0" w:color="auto"/>
        <w:bottom w:val="none" w:sz="0" w:space="0" w:color="auto"/>
        <w:right w:val="none" w:sz="0" w:space="0" w:color="auto"/>
      </w:divBdr>
    </w:div>
    <w:div w:id="926428382">
      <w:bodyDiv w:val="1"/>
      <w:marLeft w:val="0"/>
      <w:marRight w:val="0"/>
      <w:marTop w:val="0"/>
      <w:marBottom w:val="0"/>
      <w:divBdr>
        <w:top w:val="none" w:sz="0" w:space="0" w:color="auto"/>
        <w:left w:val="none" w:sz="0" w:space="0" w:color="auto"/>
        <w:bottom w:val="none" w:sz="0" w:space="0" w:color="auto"/>
        <w:right w:val="none" w:sz="0" w:space="0" w:color="auto"/>
      </w:divBdr>
    </w:div>
    <w:div w:id="1085608868">
      <w:bodyDiv w:val="1"/>
      <w:marLeft w:val="0"/>
      <w:marRight w:val="0"/>
      <w:marTop w:val="0"/>
      <w:marBottom w:val="0"/>
      <w:divBdr>
        <w:top w:val="none" w:sz="0" w:space="0" w:color="auto"/>
        <w:left w:val="none" w:sz="0" w:space="0" w:color="auto"/>
        <w:bottom w:val="none" w:sz="0" w:space="0" w:color="auto"/>
        <w:right w:val="none" w:sz="0" w:space="0" w:color="auto"/>
      </w:divBdr>
    </w:div>
    <w:div w:id="1267153550">
      <w:bodyDiv w:val="1"/>
      <w:marLeft w:val="0"/>
      <w:marRight w:val="0"/>
      <w:marTop w:val="0"/>
      <w:marBottom w:val="0"/>
      <w:divBdr>
        <w:top w:val="none" w:sz="0" w:space="0" w:color="auto"/>
        <w:left w:val="none" w:sz="0" w:space="0" w:color="auto"/>
        <w:bottom w:val="none" w:sz="0" w:space="0" w:color="auto"/>
        <w:right w:val="none" w:sz="0" w:space="0" w:color="auto"/>
      </w:divBdr>
    </w:div>
    <w:div w:id="1281381965">
      <w:bodyDiv w:val="1"/>
      <w:marLeft w:val="0"/>
      <w:marRight w:val="0"/>
      <w:marTop w:val="0"/>
      <w:marBottom w:val="0"/>
      <w:divBdr>
        <w:top w:val="none" w:sz="0" w:space="0" w:color="auto"/>
        <w:left w:val="none" w:sz="0" w:space="0" w:color="auto"/>
        <w:bottom w:val="none" w:sz="0" w:space="0" w:color="auto"/>
        <w:right w:val="none" w:sz="0" w:space="0" w:color="auto"/>
      </w:divBdr>
    </w:div>
    <w:div w:id="1352563797">
      <w:bodyDiv w:val="1"/>
      <w:marLeft w:val="0"/>
      <w:marRight w:val="0"/>
      <w:marTop w:val="0"/>
      <w:marBottom w:val="0"/>
      <w:divBdr>
        <w:top w:val="none" w:sz="0" w:space="0" w:color="auto"/>
        <w:left w:val="none" w:sz="0" w:space="0" w:color="auto"/>
        <w:bottom w:val="none" w:sz="0" w:space="0" w:color="auto"/>
        <w:right w:val="none" w:sz="0" w:space="0" w:color="auto"/>
      </w:divBdr>
      <w:divsChild>
        <w:div w:id="1972133418">
          <w:marLeft w:val="0"/>
          <w:marRight w:val="0"/>
          <w:marTop w:val="0"/>
          <w:marBottom w:val="0"/>
          <w:divBdr>
            <w:top w:val="none" w:sz="0" w:space="0" w:color="auto"/>
            <w:left w:val="none" w:sz="0" w:space="0" w:color="auto"/>
            <w:bottom w:val="none" w:sz="0" w:space="0" w:color="auto"/>
            <w:right w:val="none" w:sz="0" w:space="0" w:color="auto"/>
          </w:divBdr>
        </w:div>
        <w:div w:id="359013591">
          <w:marLeft w:val="0"/>
          <w:marRight w:val="0"/>
          <w:marTop w:val="0"/>
          <w:marBottom w:val="0"/>
          <w:divBdr>
            <w:top w:val="none" w:sz="0" w:space="0" w:color="auto"/>
            <w:left w:val="none" w:sz="0" w:space="0" w:color="auto"/>
            <w:bottom w:val="none" w:sz="0" w:space="0" w:color="auto"/>
            <w:right w:val="none" w:sz="0" w:space="0" w:color="auto"/>
          </w:divBdr>
        </w:div>
        <w:div w:id="1910574425">
          <w:marLeft w:val="0"/>
          <w:marRight w:val="0"/>
          <w:marTop w:val="0"/>
          <w:marBottom w:val="0"/>
          <w:divBdr>
            <w:top w:val="none" w:sz="0" w:space="0" w:color="auto"/>
            <w:left w:val="none" w:sz="0" w:space="0" w:color="auto"/>
            <w:bottom w:val="none" w:sz="0" w:space="0" w:color="auto"/>
            <w:right w:val="none" w:sz="0" w:space="0" w:color="auto"/>
          </w:divBdr>
        </w:div>
        <w:div w:id="370737916">
          <w:marLeft w:val="0"/>
          <w:marRight w:val="0"/>
          <w:marTop w:val="0"/>
          <w:marBottom w:val="0"/>
          <w:divBdr>
            <w:top w:val="none" w:sz="0" w:space="0" w:color="auto"/>
            <w:left w:val="none" w:sz="0" w:space="0" w:color="auto"/>
            <w:bottom w:val="none" w:sz="0" w:space="0" w:color="auto"/>
            <w:right w:val="none" w:sz="0" w:space="0" w:color="auto"/>
          </w:divBdr>
        </w:div>
        <w:div w:id="270207020">
          <w:marLeft w:val="0"/>
          <w:marRight w:val="0"/>
          <w:marTop w:val="0"/>
          <w:marBottom w:val="0"/>
          <w:divBdr>
            <w:top w:val="none" w:sz="0" w:space="0" w:color="auto"/>
            <w:left w:val="none" w:sz="0" w:space="0" w:color="auto"/>
            <w:bottom w:val="none" w:sz="0" w:space="0" w:color="auto"/>
            <w:right w:val="none" w:sz="0" w:space="0" w:color="auto"/>
          </w:divBdr>
        </w:div>
        <w:div w:id="387802943">
          <w:marLeft w:val="0"/>
          <w:marRight w:val="0"/>
          <w:marTop w:val="0"/>
          <w:marBottom w:val="0"/>
          <w:divBdr>
            <w:top w:val="none" w:sz="0" w:space="0" w:color="auto"/>
            <w:left w:val="none" w:sz="0" w:space="0" w:color="auto"/>
            <w:bottom w:val="none" w:sz="0" w:space="0" w:color="auto"/>
            <w:right w:val="none" w:sz="0" w:space="0" w:color="auto"/>
          </w:divBdr>
        </w:div>
        <w:div w:id="187528430">
          <w:marLeft w:val="0"/>
          <w:marRight w:val="0"/>
          <w:marTop w:val="0"/>
          <w:marBottom w:val="0"/>
          <w:divBdr>
            <w:top w:val="none" w:sz="0" w:space="0" w:color="auto"/>
            <w:left w:val="none" w:sz="0" w:space="0" w:color="auto"/>
            <w:bottom w:val="none" w:sz="0" w:space="0" w:color="auto"/>
            <w:right w:val="none" w:sz="0" w:space="0" w:color="auto"/>
          </w:divBdr>
        </w:div>
        <w:div w:id="151991191">
          <w:marLeft w:val="0"/>
          <w:marRight w:val="0"/>
          <w:marTop w:val="0"/>
          <w:marBottom w:val="0"/>
          <w:divBdr>
            <w:top w:val="none" w:sz="0" w:space="0" w:color="auto"/>
            <w:left w:val="none" w:sz="0" w:space="0" w:color="auto"/>
            <w:bottom w:val="none" w:sz="0" w:space="0" w:color="auto"/>
            <w:right w:val="none" w:sz="0" w:space="0" w:color="auto"/>
          </w:divBdr>
        </w:div>
        <w:div w:id="1248881493">
          <w:marLeft w:val="0"/>
          <w:marRight w:val="0"/>
          <w:marTop w:val="0"/>
          <w:marBottom w:val="0"/>
          <w:divBdr>
            <w:top w:val="none" w:sz="0" w:space="0" w:color="auto"/>
            <w:left w:val="none" w:sz="0" w:space="0" w:color="auto"/>
            <w:bottom w:val="none" w:sz="0" w:space="0" w:color="auto"/>
            <w:right w:val="none" w:sz="0" w:space="0" w:color="auto"/>
          </w:divBdr>
        </w:div>
        <w:div w:id="1132290061">
          <w:marLeft w:val="0"/>
          <w:marRight w:val="0"/>
          <w:marTop w:val="0"/>
          <w:marBottom w:val="0"/>
          <w:divBdr>
            <w:top w:val="none" w:sz="0" w:space="0" w:color="auto"/>
            <w:left w:val="none" w:sz="0" w:space="0" w:color="auto"/>
            <w:bottom w:val="none" w:sz="0" w:space="0" w:color="auto"/>
            <w:right w:val="none" w:sz="0" w:space="0" w:color="auto"/>
          </w:divBdr>
        </w:div>
        <w:div w:id="1929726122">
          <w:marLeft w:val="0"/>
          <w:marRight w:val="0"/>
          <w:marTop w:val="0"/>
          <w:marBottom w:val="0"/>
          <w:divBdr>
            <w:top w:val="none" w:sz="0" w:space="0" w:color="auto"/>
            <w:left w:val="none" w:sz="0" w:space="0" w:color="auto"/>
            <w:bottom w:val="none" w:sz="0" w:space="0" w:color="auto"/>
            <w:right w:val="none" w:sz="0" w:space="0" w:color="auto"/>
          </w:divBdr>
        </w:div>
        <w:div w:id="1329478899">
          <w:marLeft w:val="0"/>
          <w:marRight w:val="0"/>
          <w:marTop w:val="0"/>
          <w:marBottom w:val="0"/>
          <w:divBdr>
            <w:top w:val="none" w:sz="0" w:space="0" w:color="auto"/>
            <w:left w:val="none" w:sz="0" w:space="0" w:color="auto"/>
            <w:bottom w:val="none" w:sz="0" w:space="0" w:color="auto"/>
            <w:right w:val="none" w:sz="0" w:space="0" w:color="auto"/>
          </w:divBdr>
        </w:div>
        <w:div w:id="1528106063">
          <w:marLeft w:val="0"/>
          <w:marRight w:val="0"/>
          <w:marTop w:val="0"/>
          <w:marBottom w:val="0"/>
          <w:divBdr>
            <w:top w:val="none" w:sz="0" w:space="0" w:color="auto"/>
            <w:left w:val="none" w:sz="0" w:space="0" w:color="auto"/>
            <w:bottom w:val="none" w:sz="0" w:space="0" w:color="auto"/>
            <w:right w:val="none" w:sz="0" w:space="0" w:color="auto"/>
          </w:divBdr>
        </w:div>
      </w:divsChild>
    </w:div>
    <w:div w:id="1442216608">
      <w:bodyDiv w:val="1"/>
      <w:marLeft w:val="0"/>
      <w:marRight w:val="0"/>
      <w:marTop w:val="0"/>
      <w:marBottom w:val="0"/>
      <w:divBdr>
        <w:top w:val="none" w:sz="0" w:space="0" w:color="auto"/>
        <w:left w:val="none" w:sz="0" w:space="0" w:color="auto"/>
        <w:bottom w:val="none" w:sz="0" w:space="0" w:color="auto"/>
        <w:right w:val="none" w:sz="0" w:space="0" w:color="auto"/>
      </w:divBdr>
    </w:div>
    <w:div w:id="1641618255">
      <w:bodyDiv w:val="1"/>
      <w:marLeft w:val="0"/>
      <w:marRight w:val="0"/>
      <w:marTop w:val="0"/>
      <w:marBottom w:val="0"/>
      <w:divBdr>
        <w:top w:val="none" w:sz="0" w:space="0" w:color="auto"/>
        <w:left w:val="none" w:sz="0" w:space="0" w:color="auto"/>
        <w:bottom w:val="none" w:sz="0" w:space="0" w:color="auto"/>
        <w:right w:val="none" w:sz="0" w:space="0" w:color="auto"/>
      </w:divBdr>
    </w:div>
    <w:div w:id="1658656544">
      <w:bodyDiv w:val="1"/>
      <w:marLeft w:val="0"/>
      <w:marRight w:val="0"/>
      <w:marTop w:val="0"/>
      <w:marBottom w:val="0"/>
      <w:divBdr>
        <w:top w:val="none" w:sz="0" w:space="0" w:color="auto"/>
        <w:left w:val="none" w:sz="0" w:space="0" w:color="auto"/>
        <w:bottom w:val="none" w:sz="0" w:space="0" w:color="auto"/>
        <w:right w:val="none" w:sz="0" w:space="0" w:color="auto"/>
      </w:divBdr>
    </w:div>
    <w:div w:id="1685395808">
      <w:bodyDiv w:val="1"/>
      <w:marLeft w:val="0"/>
      <w:marRight w:val="0"/>
      <w:marTop w:val="0"/>
      <w:marBottom w:val="0"/>
      <w:divBdr>
        <w:top w:val="none" w:sz="0" w:space="0" w:color="auto"/>
        <w:left w:val="none" w:sz="0" w:space="0" w:color="auto"/>
        <w:bottom w:val="none" w:sz="0" w:space="0" w:color="auto"/>
        <w:right w:val="none" w:sz="0" w:space="0" w:color="auto"/>
      </w:divBdr>
      <w:divsChild>
        <w:div w:id="1237864080">
          <w:marLeft w:val="0"/>
          <w:marRight w:val="0"/>
          <w:marTop w:val="0"/>
          <w:marBottom w:val="0"/>
          <w:divBdr>
            <w:top w:val="none" w:sz="0" w:space="0" w:color="auto"/>
            <w:left w:val="none" w:sz="0" w:space="0" w:color="auto"/>
            <w:bottom w:val="none" w:sz="0" w:space="0" w:color="auto"/>
            <w:right w:val="none" w:sz="0" w:space="0" w:color="auto"/>
          </w:divBdr>
        </w:div>
        <w:div w:id="2320919">
          <w:marLeft w:val="0"/>
          <w:marRight w:val="0"/>
          <w:marTop w:val="0"/>
          <w:marBottom w:val="0"/>
          <w:divBdr>
            <w:top w:val="none" w:sz="0" w:space="0" w:color="auto"/>
            <w:left w:val="none" w:sz="0" w:space="0" w:color="auto"/>
            <w:bottom w:val="none" w:sz="0" w:space="0" w:color="auto"/>
            <w:right w:val="none" w:sz="0" w:space="0" w:color="auto"/>
          </w:divBdr>
        </w:div>
        <w:div w:id="425853039">
          <w:marLeft w:val="0"/>
          <w:marRight w:val="0"/>
          <w:marTop w:val="0"/>
          <w:marBottom w:val="0"/>
          <w:divBdr>
            <w:top w:val="none" w:sz="0" w:space="0" w:color="auto"/>
            <w:left w:val="none" w:sz="0" w:space="0" w:color="auto"/>
            <w:bottom w:val="none" w:sz="0" w:space="0" w:color="auto"/>
            <w:right w:val="none" w:sz="0" w:space="0" w:color="auto"/>
          </w:divBdr>
        </w:div>
        <w:div w:id="870189005">
          <w:marLeft w:val="0"/>
          <w:marRight w:val="0"/>
          <w:marTop w:val="0"/>
          <w:marBottom w:val="0"/>
          <w:divBdr>
            <w:top w:val="none" w:sz="0" w:space="0" w:color="auto"/>
            <w:left w:val="none" w:sz="0" w:space="0" w:color="auto"/>
            <w:bottom w:val="none" w:sz="0" w:space="0" w:color="auto"/>
            <w:right w:val="none" w:sz="0" w:space="0" w:color="auto"/>
          </w:divBdr>
        </w:div>
        <w:div w:id="1390303387">
          <w:marLeft w:val="0"/>
          <w:marRight w:val="0"/>
          <w:marTop w:val="0"/>
          <w:marBottom w:val="0"/>
          <w:divBdr>
            <w:top w:val="none" w:sz="0" w:space="0" w:color="auto"/>
            <w:left w:val="none" w:sz="0" w:space="0" w:color="auto"/>
            <w:bottom w:val="none" w:sz="0" w:space="0" w:color="auto"/>
            <w:right w:val="none" w:sz="0" w:space="0" w:color="auto"/>
          </w:divBdr>
        </w:div>
        <w:div w:id="1577783102">
          <w:marLeft w:val="0"/>
          <w:marRight w:val="0"/>
          <w:marTop w:val="0"/>
          <w:marBottom w:val="0"/>
          <w:divBdr>
            <w:top w:val="none" w:sz="0" w:space="0" w:color="auto"/>
            <w:left w:val="none" w:sz="0" w:space="0" w:color="auto"/>
            <w:bottom w:val="none" w:sz="0" w:space="0" w:color="auto"/>
            <w:right w:val="none" w:sz="0" w:space="0" w:color="auto"/>
          </w:divBdr>
        </w:div>
        <w:div w:id="1134323806">
          <w:marLeft w:val="0"/>
          <w:marRight w:val="0"/>
          <w:marTop w:val="0"/>
          <w:marBottom w:val="0"/>
          <w:divBdr>
            <w:top w:val="none" w:sz="0" w:space="0" w:color="auto"/>
            <w:left w:val="none" w:sz="0" w:space="0" w:color="auto"/>
            <w:bottom w:val="none" w:sz="0" w:space="0" w:color="auto"/>
            <w:right w:val="none" w:sz="0" w:space="0" w:color="auto"/>
          </w:divBdr>
        </w:div>
        <w:div w:id="2324700">
          <w:marLeft w:val="0"/>
          <w:marRight w:val="0"/>
          <w:marTop w:val="0"/>
          <w:marBottom w:val="0"/>
          <w:divBdr>
            <w:top w:val="none" w:sz="0" w:space="0" w:color="auto"/>
            <w:left w:val="none" w:sz="0" w:space="0" w:color="auto"/>
            <w:bottom w:val="none" w:sz="0" w:space="0" w:color="auto"/>
            <w:right w:val="none" w:sz="0" w:space="0" w:color="auto"/>
          </w:divBdr>
        </w:div>
        <w:div w:id="1185023835">
          <w:marLeft w:val="0"/>
          <w:marRight w:val="0"/>
          <w:marTop w:val="0"/>
          <w:marBottom w:val="0"/>
          <w:divBdr>
            <w:top w:val="none" w:sz="0" w:space="0" w:color="auto"/>
            <w:left w:val="none" w:sz="0" w:space="0" w:color="auto"/>
            <w:bottom w:val="none" w:sz="0" w:space="0" w:color="auto"/>
            <w:right w:val="none" w:sz="0" w:space="0" w:color="auto"/>
          </w:divBdr>
        </w:div>
        <w:div w:id="1243489711">
          <w:marLeft w:val="0"/>
          <w:marRight w:val="0"/>
          <w:marTop w:val="0"/>
          <w:marBottom w:val="0"/>
          <w:divBdr>
            <w:top w:val="none" w:sz="0" w:space="0" w:color="auto"/>
            <w:left w:val="none" w:sz="0" w:space="0" w:color="auto"/>
            <w:bottom w:val="none" w:sz="0" w:space="0" w:color="auto"/>
            <w:right w:val="none" w:sz="0" w:space="0" w:color="auto"/>
          </w:divBdr>
        </w:div>
        <w:div w:id="1041590759">
          <w:marLeft w:val="0"/>
          <w:marRight w:val="0"/>
          <w:marTop w:val="0"/>
          <w:marBottom w:val="0"/>
          <w:divBdr>
            <w:top w:val="none" w:sz="0" w:space="0" w:color="auto"/>
            <w:left w:val="none" w:sz="0" w:space="0" w:color="auto"/>
            <w:bottom w:val="none" w:sz="0" w:space="0" w:color="auto"/>
            <w:right w:val="none" w:sz="0" w:space="0" w:color="auto"/>
          </w:divBdr>
        </w:div>
        <w:div w:id="1608735529">
          <w:marLeft w:val="0"/>
          <w:marRight w:val="0"/>
          <w:marTop w:val="0"/>
          <w:marBottom w:val="0"/>
          <w:divBdr>
            <w:top w:val="none" w:sz="0" w:space="0" w:color="auto"/>
            <w:left w:val="none" w:sz="0" w:space="0" w:color="auto"/>
            <w:bottom w:val="none" w:sz="0" w:space="0" w:color="auto"/>
            <w:right w:val="none" w:sz="0" w:space="0" w:color="auto"/>
          </w:divBdr>
        </w:div>
        <w:div w:id="1630549245">
          <w:marLeft w:val="0"/>
          <w:marRight w:val="0"/>
          <w:marTop w:val="0"/>
          <w:marBottom w:val="0"/>
          <w:divBdr>
            <w:top w:val="none" w:sz="0" w:space="0" w:color="auto"/>
            <w:left w:val="none" w:sz="0" w:space="0" w:color="auto"/>
            <w:bottom w:val="none" w:sz="0" w:space="0" w:color="auto"/>
            <w:right w:val="none" w:sz="0" w:space="0" w:color="auto"/>
          </w:divBdr>
        </w:div>
      </w:divsChild>
    </w:div>
    <w:div w:id="1699114380">
      <w:bodyDiv w:val="1"/>
      <w:marLeft w:val="0"/>
      <w:marRight w:val="0"/>
      <w:marTop w:val="0"/>
      <w:marBottom w:val="0"/>
      <w:divBdr>
        <w:top w:val="none" w:sz="0" w:space="0" w:color="auto"/>
        <w:left w:val="none" w:sz="0" w:space="0" w:color="auto"/>
        <w:bottom w:val="none" w:sz="0" w:space="0" w:color="auto"/>
        <w:right w:val="none" w:sz="0" w:space="0" w:color="auto"/>
      </w:divBdr>
    </w:div>
    <w:div w:id="1870483617">
      <w:bodyDiv w:val="1"/>
      <w:marLeft w:val="0"/>
      <w:marRight w:val="0"/>
      <w:marTop w:val="0"/>
      <w:marBottom w:val="0"/>
      <w:divBdr>
        <w:top w:val="none" w:sz="0" w:space="0" w:color="auto"/>
        <w:left w:val="none" w:sz="0" w:space="0" w:color="auto"/>
        <w:bottom w:val="none" w:sz="0" w:space="0" w:color="auto"/>
        <w:right w:val="none" w:sz="0" w:space="0" w:color="auto"/>
      </w:divBdr>
    </w:div>
    <w:div w:id="2005434348">
      <w:bodyDiv w:val="1"/>
      <w:marLeft w:val="0"/>
      <w:marRight w:val="0"/>
      <w:marTop w:val="0"/>
      <w:marBottom w:val="0"/>
      <w:divBdr>
        <w:top w:val="none" w:sz="0" w:space="0" w:color="auto"/>
        <w:left w:val="none" w:sz="0" w:space="0" w:color="auto"/>
        <w:bottom w:val="none" w:sz="0" w:space="0" w:color="auto"/>
        <w:right w:val="none" w:sz="0" w:space="0" w:color="auto"/>
      </w:divBdr>
      <w:divsChild>
        <w:div w:id="412357011">
          <w:marLeft w:val="0"/>
          <w:marRight w:val="0"/>
          <w:marTop w:val="0"/>
          <w:marBottom w:val="0"/>
          <w:divBdr>
            <w:top w:val="none" w:sz="0" w:space="0" w:color="auto"/>
            <w:left w:val="none" w:sz="0" w:space="0" w:color="auto"/>
            <w:bottom w:val="none" w:sz="0" w:space="0" w:color="auto"/>
            <w:right w:val="none" w:sz="0" w:space="0" w:color="auto"/>
          </w:divBdr>
        </w:div>
        <w:div w:id="1153833617">
          <w:marLeft w:val="0"/>
          <w:marRight w:val="0"/>
          <w:marTop w:val="0"/>
          <w:marBottom w:val="0"/>
          <w:divBdr>
            <w:top w:val="none" w:sz="0" w:space="0" w:color="auto"/>
            <w:left w:val="none" w:sz="0" w:space="0" w:color="auto"/>
            <w:bottom w:val="none" w:sz="0" w:space="0" w:color="auto"/>
            <w:right w:val="none" w:sz="0" w:space="0" w:color="auto"/>
          </w:divBdr>
        </w:div>
        <w:div w:id="1163398842">
          <w:marLeft w:val="0"/>
          <w:marRight w:val="0"/>
          <w:marTop w:val="0"/>
          <w:marBottom w:val="0"/>
          <w:divBdr>
            <w:top w:val="none" w:sz="0" w:space="0" w:color="auto"/>
            <w:left w:val="none" w:sz="0" w:space="0" w:color="auto"/>
            <w:bottom w:val="none" w:sz="0" w:space="0" w:color="auto"/>
            <w:right w:val="none" w:sz="0" w:space="0" w:color="auto"/>
          </w:divBdr>
        </w:div>
        <w:div w:id="158930610">
          <w:marLeft w:val="0"/>
          <w:marRight w:val="0"/>
          <w:marTop w:val="0"/>
          <w:marBottom w:val="0"/>
          <w:divBdr>
            <w:top w:val="none" w:sz="0" w:space="0" w:color="auto"/>
            <w:left w:val="none" w:sz="0" w:space="0" w:color="auto"/>
            <w:bottom w:val="none" w:sz="0" w:space="0" w:color="auto"/>
            <w:right w:val="none" w:sz="0" w:space="0" w:color="auto"/>
          </w:divBdr>
        </w:div>
        <w:div w:id="930549029">
          <w:marLeft w:val="0"/>
          <w:marRight w:val="0"/>
          <w:marTop w:val="0"/>
          <w:marBottom w:val="0"/>
          <w:divBdr>
            <w:top w:val="none" w:sz="0" w:space="0" w:color="auto"/>
            <w:left w:val="none" w:sz="0" w:space="0" w:color="auto"/>
            <w:bottom w:val="none" w:sz="0" w:space="0" w:color="auto"/>
            <w:right w:val="none" w:sz="0" w:space="0" w:color="auto"/>
          </w:divBdr>
        </w:div>
        <w:div w:id="1373767085">
          <w:marLeft w:val="0"/>
          <w:marRight w:val="0"/>
          <w:marTop w:val="0"/>
          <w:marBottom w:val="0"/>
          <w:divBdr>
            <w:top w:val="none" w:sz="0" w:space="0" w:color="auto"/>
            <w:left w:val="none" w:sz="0" w:space="0" w:color="auto"/>
            <w:bottom w:val="none" w:sz="0" w:space="0" w:color="auto"/>
            <w:right w:val="none" w:sz="0" w:space="0" w:color="auto"/>
          </w:divBdr>
        </w:div>
        <w:div w:id="1129319903">
          <w:marLeft w:val="0"/>
          <w:marRight w:val="0"/>
          <w:marTop w:val="0"/>
          <w:marBottom w:val="0"/>
          <w:divBdr>
            <w:top w:val="none" w:sz="0" w:space="0" w:color="auto"/>
            <w:left w:val="none" w:sz="0" w:space="0" w:color="auto"/>
            <w:bottom w:val="none" w:sz="0" w:space="0" w:color="auto"/>
            <w:right w:val="none" w:sz="0" w:space="0" w:color="auto"/>
          </w:divBdr>
        </w:div>
        <w:div w:id="867573082">
          <w:marLeft w:val="0"/>
          <w:marRight w:val="0"/>
          <w:marTop w:val="0"/>
          <w:marBottom w:val="0"/>
          <w:divBdr>
            <w:top w:val="none" w:sz="0" w:space="0" w:color="auto"/>
            <w:left w:val="none" w:sz="0" w:space="0" w:color="auto"/>
            <w:bottom w:val="none" w:sz="0" w:space="0" w:color="auto"/>
            <w:right w:val="none" w:sz="0" w:space="0" w:color="auto"/>
          </w:divBdr>
        </w:div>
        <w:div w:id="123011781">
          <w:marLeft w:val="0"/>
          <w:marRight w:val="0"/>
          <w:marTop w:val="0"/>
          <w:marBottom w:val="0"/>
          <w:divBdr>
            <w:top w:val="none" w:sz="0" w:space="0" w:color="auto"/>
            <w:left w:val="none" w:sz="0" w:space="0" w:color="auto"/>
            <w:bottom w:val="none" w:sz="0" w:space="0" w:color="auto"/>
            <w:right w:val="none" w:sz="0" w:space="0" w:color="auto"/>
          </w:divBdr>
        </w:div>
        <w:div w:id="1282761354">
          <w:marLeft w:val="0"/>
          <w:marRight w:val="0"/>
          <w:marTop w:val="0"/>
          <w:marBottom w:val="0"/>
          <w:divBdr>
            <w:top w:val="none" w:sz="0" w:space="0" w:color="auto"/>
            <w:left w:val="none" w:sz="0" w:space="0" w:color="auto"/>
            <w:bottom w:val="none" w:sz="0" w:space="0" w:color="auto"/>
            <w:right w:val="none" w:sz="0" w:space="0" w:color="auto"/>
          </w:divBdr>
        </w:div>
        <w:div w:id="2080249509">
          <w:marLeft w:val="0"/>
          <w:marRight w:val="0"/>
          <w:marTop w:val="0"/>
          <w:marBottom w:val="0"/>
          <w:divBdr>
            <w:top w:val="none" w:sz="0" w:space="0" w:color="auto"/>
            <w:left w:val="none" w:sz="0" w:space="0" w:color="auto"/>
            <w:bottom w:val="none" w:sz="0" w:space="0" w:color="auto"/>
            <w:right w:val="none" w:sz="0" w:space="0" w:color="auto"/>
          </w:divBdr>
        </w:div>
        <w:div w:id="975836782">
          <w:marLeft w:val="0"/>
          <w:marRight w:val="0"/>
          <w:marTop w:val="0"/>
          <w:marBottom w:val="0"/>
          <w:divBdr>
            <w:top w:val="none" w:sz="0" w:space="0" w:color="auto"/>
            <w:left w:val="none" w:sz="0" w:space="0" w:color="auto"/>
            <w:bottom w:val="none" w:sz="0" w:space="0" w:color="auto"/>
            <w:right w:val="none" w:sz="0" w:space="0" w:color="auto"/>
          </w:divBdr>
        </w:div>
        <w:div w:id="149102545">
          <w:marLeft w:val="0"/>
          <w:marRight w:val="0"/>
          <w:marTop w:val="0"/>
          <w:marBottom w:val="0"/>
          <w:divBdr>
            <w:top w:val="none" w:sz="0" w:space="0" w:color="auto"/>
            <w:left w:val="none" w:sz="0" w:space="0" w:color="auto"/>
            <w:bottom w:val="none" w:sz="0" w:space="0" w:color="auto"/>
            <w:right w:val="none" w:sz="0" w:space="0" w:color="auto"/>
          </w:divBdr>
        </w:div>
        <w:div w:id="649794776">
          <w:marLeft w:val="0"/>
          <w:marRight w:val="0"/>
          <w:marTop w:val="0"/>
          <w:marBottom w:val="0"/>
          <w:divBdr>
            <w:top w:val="none" w:sz="0" w:space="0" w:color="auto"/>
            <w:left w:val="none" w:sz="0" w:space="0" w:color="auto"/>
            <w:bottom w:val="none" w:sz="0" w:space="0" w:color="auto"/>
            <w:right w:val="none" w:sz="0" w:space="0" w:color="auto"/>
          </w:divBdr>
        </w:div>
        <w:div w:id="929462445">
          <w:marLeft w:val="0"/>
          <w:marRight w:val="0"/>
          <w:marTop w:val="0"/>
          <w:marBottom w:val="0"/>
          <w:divBdr>
            <w:top w:val="none" w:sz="0" w:space="0" w:color="auto"/>
            <w:left w:val="none" w:sz="0" w:space="0" w:color="auto"/>
            <w:bottom w:val="none" w:sz="0" w:space="0" w:color="auto"/>
            <w:right w:val="none" w:sz="0" w:space="0" w:color="auto"/>
          </w:divBdr>
        </w:div>
        <w:div w:id="758521793">
          <w:marLeft w:val="0"/>
          <w:marRight w:val="0"/>
          <w:marTop w:val="0"/>
          <w:marBottom w:val="0"/>
          <w:divBdr>
            <w:top w:val="none" w:sz="0" w:space="0" w:color="auto"/>
            <w:left w:val="none" w:sz="0" w:space="0" w:color="auto"/>
            <w:bottom w:val="none" w:sz="0" w:space="0" w:color="auto"/>
            <w:right w:val="none" w:sz="0" w:space="0" w:color="auto"/>
          </w:divBdr>
        </w:div>
        <w:div w:id="933707364">
          <w:marLeft w:val="0"/>
          <w:marRight w:val="0"/>
          <w:marTop w:val="0"/>
          <w:marBottom w:val="0"/>
          <w:divBdr>
            <w:top w:val="none" w:sz="0" w:space="0" w:color="auto"/>
            <w:left w:val="none" w:sz="0" w:space="0" w:color="auto"/>
            <w:bottom w:val="none" w:sz="0" w:space="0" w:color="auto"/>
            <w:right w:val="none" w:sz="0" w:space="0" w:color="auto"/>
          </w:divBdr>
        </w:div>
        <w:div w:id="309360718">
          <w:marLeft w:val="0"/>
          <w:marRight w:val="0"/>
          <w:marTop w:val="0"/>
          <w:marBottom w:val="0"/>
          <w:divBdr>
            <w:top w:val="none" w:sz="0" w:space="0" w:color="auto"/>
            <w:left w:val="none" w:sz="0" w:space="0" w:color="auto"/>
            <w:bottom w:val="none" w:sz="0" w:space="0" w:color="auto"/>
            <w:right w:val="none" w:sz="0" w:space="0" w:color="auto"/>
          </w:divBdr>
        </w:div>
      </w:divsChild>
    </w:div>
    <w:div w:id="204258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k.wikipedia.org/wiki/%D0%93%D1%80%D0%B8%D0%BF" TargetMode="External"/><Relationship Id="rId13" Type="http://schemas.openxmlformats.org/officeDocument/2006/relationships/hyperlink" Target="https://uk.wikipedia.org/wiki/%D0%91%D0%B5%D1%82%D0%B0-%D0%BB%D0%B0%D0%BA%D1%82%D0%B0%D0%BC%D0%BD%D1%96_%D0%B0%D0%BD%D1%82%D0%B8%D0%B1%D1%96%D0%BE%D1%82%D0%B8%D0%BA%D0%B8"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k.wikipedia.org/wiki/%D0%92%D1%96%D1%80%D1%83%D1%81" TargetMode="External"/><Relationship Id="rId12" Type="http://schemas.openxmlformats.org/officeDocument/2006/relationships/hyperlink" Target="https://uk.wikipedia.org/wiki/%D0%90%D0%BD%D1%82%D0%B8%D0%B1%D1%96%D0%BE%D1%82%D0%B8%D0%BA" TargetMode="External"/><Relationship Id="rId17" Type="http://schemas.openxmlformats.org/officeDocument/2006/relationships/hyperlink" Target="https://www.medpublish.com.ua/vnutrishni-hvorobi-u-2-chastinah-chastina-2-rozdili-924-pidruchnik-lv-glushko-sv-phedorov-im-skripnik-ta-in/p-945.html" TargetMode="External"/><Relationship Id="rId2" Type="http://schemas.openxmlformats.org/officeDocument/2006/relationships/styles" Target="styles.xml"/><Relationship Id="rId16" Type="http://schemas.openxmlformats.org/officeDocument/2006/relationships/hyperlink" Target="https://www.medpublish.com.ua/vnutrishni-hvorobi-u-2-chastinah-chastina-1-rozdili-18-pidruchnik-lv-glushko-sv-phedorov-im-skripnik-ta-in/p-944.html" TargetMode="External"/><Relationship Id="rId1" Type="http://schemas.openxmlformats.org/officeDocument/2006/relationships/numbering" Target="numbering.xml"/><Relationship Id="rId6" Type="http://schemas.openxmlformats.org/officeDocument/2006/relationships/hyperlink" Target="https://uk.wikipedia.org/wiki/%D0%A5%D1%80%D0%BE%D0%BD%D1%96%D1%87%D0%BD%D0%B5_%D0%BE%D0%B1%D1%81%D1%82%D1%80%D1%83%D0%BA%D1%82%D0%B8%D0%B2%D0%BD%D0%B5_%D0%B7%D0%B0%D1%85%D0%B2%D0%BE%D1%80%D1%8E%D0%B2%D0%B0%D0%BD%D0%BD%D1%8F_%D0%BB%D0%B5%D0%B3%D0%B5%D0%BD%D1%8C" TargetMode="External"/><Relationship Id="rId11" Type="http://schemas.openxmlformats.org/officeDocument/2006/relationships/hyperlink" Target="https://uk.wikipedia.org/wiki/%D0%9B%D0%B5%D0%B3%D0%B5%D0%BD%D1%96" TargetMode="External"/><Relationship Id="rId5" Type="http://schemas.openxmlformats.org/officeDocument/2006/relationships/hyperlink" Target="https://uk.wikipedia.org/wiki/%D0%95%D0%BC%D1%84%D1%96%D0%B7%D0%B5%D0%BC%D0%B0_%D0%BB%D0%B5%D0%B3%D0%B5%D0%BD%D1%8C" TargetMode="External"/><Relationship Id="rId15" Type="http://schemas.openxmlformats.org/officeDocument/2006/relationships/hyperlink" Target="https://doi.org/10.35401/2541-9897-2023-8-4-68-73" TargetMode="External"/><Relationship Id="rId10" Type="http://schemas.openxmlformats.org/officeDocument/2006/relationships/hyperlink" Target="https://uk.wikipedia.org/wiki/%D0%86%D0%BD%D1%82%D0%B5%D1%80%D1%84%D0%B5%D1%80%D0%BE%D0%BD"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uk.wikipedia.org/wiki/%D0%A1%D0%9D%D0%86%D0%94" TargetMode="External"/><Relationship Id="rId14" Type="http://schemas.openxmlformats.org/officeDocument/2006/relationships/hyperlink" Target="https://uk.wikipedia.org/wiki/%D0%A2%D0%B5%D1%82%D1%80%D0%B0%D1%86%D0%B8%D0%BA%D0%BB%D1%96%D0%B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423</TotalTime>
  <Pages>15</Pages>
  <Words>3628</Words>
  <Characters>20685</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Катерина Федорівна Шемонаєва</dc:creator>
  <cp:keywords/>
  <dc:description/>
  <cp:lastModifiedBy>Катерина Федорівна Шемонаєва</cp:lastModifiedBy>
  <cp:revision>16</cp:revision>
  <dcterms:created xsi:type="dcterms:W3CDTF">2025-01-06T11:21:00Z</dcterms:created>
  <dcterms:modified xsi:type="dcterms:W3CDTF">2025-01-10T15:01:00Z</dcterms:modified>
</cp:coreProperties>
</file>