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0C1EA0" w14:textId="77777777" w:rsidR="00F4448B" w:rsidRPr="00F02ACB" w:rsidRDefault="00F4448B" w:rsidP="00F4448B">
      <w:pPr>
        <w:tabs>
          <w:tab w:val="left" w:pos="360"/>
          <w:tab w:val="left" w:pos="709"/>
        </w:tabs>
        <w:spacing w:line="360" w:lineRule="auto"/>
        <w:ind w:firstLine="426"/>
        <w:jc w:val="both"/>
        <w:rPr>
          <w:rStyle w:val="a9"/>
          <w:rFonts w:ascii="Times New Roman" w:hAnsi="Times New Roman"/>
          <w:i/>
          <w:iCs/>
          <w:sz w:val="28"/>
          <w:szCs w:val="28"/>
          <w:lang w:val="en-US"/>
        </w:rPr>
      </w:pPr>
      <w:r w:rsidRPr="00F02ACB">
        <w:rPr>
          <w:rStyle w:val="a9"/>
          <w:rFonts w:ascii="Times New Roman" w:hAnsi="Times New Roman"/>
          <w:i/>
          <w:iCs/>
          <w:sz w:val="28"/>
          <w:szCs w:val="28"/>
          <w:lang w:val="en-US"/>
        </w:rPr>
        <w:t>Department of General and Clinical Pharmacology and Pharmacognosy</w:t>
      </w:r>
    </w:p>
    <w:p w14:paraId="24FF89F0" w14:textId="77777777" w:rsidR="00F4448B" w:rsidRPr="00F02ACB" w:rsidRDefault="00F4448B" w:rsidP="00F4448B">
      <w:pPr>
        <w:tabs>
          <w:tab w:val="left" w:pos="360"/>
          <w:tab w:val="left" w:pos="709"/>
        </w:tabs>
        <w:spacing w:line="360" w:lineRule="auto"/>
        <w:ind w:firstLine="426"/>
        <w:jc w:val="both"/>
        <w:rPr>
          <w:rStyle w:val="a9"/>
          <w:rFonts w:ascii="Times New Roman" w:hAnsi="Times New Roman"/>
          <w:b/>
          <w:bCs/>
          <w:sz w:val="28"/>
          <w:szCs w:val="28"/>
          <w:lang w:val="en-US"/>
        </w:rPr>
      </w:pPr>
    </w:p>
    <w:p w14:paraId="7A5B7D4C" w14:textId="77777777" w:rsidR="00F4448B" w:rsidRPr="00F02ACB" w:rsidRDefault="00F4448B" w:rsidP="00F4448B">
      <w:pPr>
        <w:tabs>
          <w:tab w:val="left" w:pos="360"/>
          <w:tab w:val="left" w:pos="709"/>
        </w:tabs>
        <w:spacing w:line="360" w:lineRule="auto"/>
        <w:ind w:firstLine="426"/>
        <w:jc w:val="both"/>
        <w:rPr>
          <w:rStyle w:val="a9"/>
          <w:rFonts w:ascii="Times New Roman" w:hAnsi="Times New Roman"/>
          <w:b/>
          <w:bCs/>
          <w:sz w:val="28"/>
          <w:szCs w:val="28"/>
          <w:lang w:val="en-US"/>
        </w:rPr>
      </w:pPr>
      <w:r w:rsidRPr="00F02ACB">
        <w:rPr>
          <w:rStyle w:val="a9"/>
          <w:rFonts w:ascii="Times New Roman" w:hAnsi="Times New Roman"/>
          <w:sz w:val="28"/>
          <w:szCs w:val="28"/>
          <w:lang w:val="en-US"/>
        </w:rPr>
        <w:t>Discipline:</w:t>
      </w:r>
      <w:r w:rsidRPr="00F02ACB">
        <w:rPr>
          <w:rStyle w:val="a9"/>
          <w:rFonts w:ascii="Times New Roman" w:hAnsi="Times New Roman"/>
          <w:b/>
          <w:bCs/>
          <w:sz w:val="28"/>
          <w:szCs w:val="28"/>
          <w:lang w:val="en-US"/>
        </w:rPr>
        <w:t xml:space="preserve"> PHARMACOLOGY</w:t>
      </w:r>
    </w:p>
    <w:p w14:paraId="22E2C6E5" w14:textId="77777777" w:rsidR="00F4448B" w:rsidRPr="00F02ACB" w:rsidRDefault="00F4448B" w:rsidP="00F4448B">
      <w:pPr>
        <w:tabs>
          <w:tab w:val="left" w:pos="360"/>
          <w:tab w:val="left" w:pos="709"/>
        </w:tabs>
        <w:spacing w:line="360" w:lineRule="auto"/>
        <w:ind w:firstLine="426"/>
        <w:jc w:val="both"/>
        <w:rPr>
          <w:rStyle w:val="a9"/>
          <w:rFonts w:ascii="Times New Roman" w:hAnsi="Times New Roman"/>
          <w:b/>
          <w:bCs/>
          <w:sz w:val="28"/>
          <w:szCs w:val="28"/>
          <w:lang w:val="en-US"/>
        </w:rPr>
      </w:pPr>
    </w:p>
    <w:p w14:paraId="70F50373" w14:textId="5C41A37A" w:rsidR="00F4448B" w:rsidRPr="00F02ACB" w:rsidRDefault="00F4448B" w:rsidP="00F4448B">
      <w:pPr>
        <w:tabs>
          <w:tab w:val="left" w:pos="360"/>
          <w:tab w:val="left" w:pos="709"/>
        </w:tabs>
        <w:spacing w:line="360" w:lineRule="auto"/>
        <w:ind w:firstLine="426"/>
        <w:jc w:val="both"/>
        <w:rPr>
          <w:rStyle w:val="a9"/>
          <w:rFonts w:ascii="Times New Roman" w:hAnsi="Times New Roman"/>
          <w:sz w:val="28"/>
          <w:szCs w:val="28"/>
          <w:lang w:val="en-US"/>
        </w:rPr>
      </w:pPr>
      <w:r w:rsidRPr="00F02ACB">
        <w:rPr>
          <w:rStyle w:val="a9"/>
          <w:rFonts w:ascii="Times New Roman" w:hAnsi="Times New Roman"/>
          <w:sz w:val="28"/>
          <w:szCs w:val="28"/>
          <w:lang w:val="en-US"/>
        </w:rPr>
        <w:t xml:space="preserve">Supporting material for studying the topic </w:t>
      </w:r>
      <w:r w:rsidR="00F02ACB" w:rsidRPr="00F02ACB">
        <w:rPr>
          <w:rStyle w:val="a9"/>
          <w:rFonts w:ascii="Times New Roman" w:hAnsi="Times New Roman"/>
          <w:sz w:val="28"/>
          <w:szCs w:val="28"/>
          <w:lang w:val="en-US"/>
        </w:rPr>
        <w:t xml:space="preserve">for practical classes in </w:t>
      </w:r>
      <w:r w:rsidRPr="00F02ACB">
        <w:rPr>
          <w:rStyle w:val="a9"/>
          <w:rFonts w:ascii="Times New Roman" w:hAnsi="Times New Roman"/>
          <w:sz w:val="28"/>
          <w:szCs w:val="28"/>
          <w:lang w:val="en-US"/>
        </w:rPr>
        <w:t>pharmacology:</w:t>
      </w:r>
    </w:p>
    <w:p w14:paraId="02923ED4" w14:textId="77777777" w:rsidR="00F4448B" w:rsidRPr="00F02ACB" w:rsidRDefault="00F4448B" w:rsidP="00F4448B">
      <w:pPr>
        <w:tabs>
          <w:tab w:val="left" w:pos="360"/>
          <w:tab w:val="left" w:pos="709"/>
        </w:tabs>
        <w:spacing w:line="360" w:lineRule="auto"/>
        <w:ind w:firstLine="426"/>
        <w:jc w:val="both"/>
        <w:rPr>
          <w:rStyle w:val="a9"/>
          <w:rFonts w:ascii="Times New Roman" w:hAnsi="Times New Roman"/>
          <w:b/>
          <w:bCs/>
          <w:sz w:val="28"/>
          <w:szCs w:val="28"/>
          <w:lang w:val="en-US"/>
        </w:rPr>
      </w:pPr>
    </w:p>
    <w:p w14:paraId="3F80FBCB" w14:textId="1F78D6C6" w:rsidR="00F4448B" w:rsidRPr="00F02ACB" w:rsidRDefault="00F4448B" w:rsidP="00F4448B">
      <w:pPr>
        <w:tabs>
          <w:tab w:val="left" w:pos="360"/>
          <w:tab w:val="left" w:pos="709"/>
        </w:tabs>
        <w:spacing w:line="360" w:lineRule="auto"/>
        <w:ind w:firstLine="426"/>
        <w:jc w:val="both"/>
        <w:rPr>
          <w:rStyle w:val="a9"/>
          <w:rFonts w:ascii="Times New Roman" w:hAnsi="Times New Roman"/>
          <w:b/>
          <w:bCs/>
          <w:sz w:val="28"/>
          <w:szCs w:val="28"/>
          <w:lang w:val="en-US"/>
        </w:rPr>
      </w:pPr>
      <w:r w:rsidRPr="00F02ACB">
        <w:rPr>
          <w:rStyle w:val="a9"/>
          <w:rFonts w:ascii="Times New Roman" w:hAnsi="Times New Roman"/>
          <w:b/>
          <w:bCs/>
          <w:sz w:val="28"/>
          <w:szCs w:val="28"/>
          <w:lang w:val="en-US"/>
        </w:rPr>
        <w:t>CLINICAL AND PHARMACOLOGICAL CHARACTERISTICS OF ANTITUSSIVES MEDICINES.</w:t>
      </w:r>
    </w:p>
    <w:p w14:paraId="52487E1A" w14:textId="77777777" w:rsidR="00F4448B" w:rsidRPr="00F02ACB" w:rsidRDefault="00F4448B" w:rsidP="00F4448B">
      <w:pPr>
        <w:tabs>
          <w:tab w:val="left" w:pos="360"/>
          <w:tab w:val="left" w:pos="709"/>
        </w:tabs>
        <w:spacing w:line="360" w:lineRule="auto"/>
        <w:ind w:firstLine="426"/>
        <w:jc w:val="both"/>
        <w:rPr>
          <w:rStyle w:val="a9"/>
          <w:rFonts w:ascii="Times New Roman" w:hAnsi="Times New Roman"/>
          <w:b/>
          <w:bCs/>
          <w:sz w:val="28"/>
          <w:szCs w:val="28"/>
          <w:lang w:val="en-US"/>
        </w:rPr>
      </w:pPr>
    </w:p>
    <w:p w14:paraId="421A96BE" w14:textId="77777777" w:rsidR="00F4448B" w:rsidRPr="00F02ACB" w:rsidRDefault="00F4448B" w:rsidP="00F4448B">
      <w:pPr>
        <w:tabs>
          <w:tab w:val="left" w:pos="360"/>
          <w:tab w:val="left" w:pos="709"/>
        </w:tabs>
        <w:spacing w:line="360" w:lineRule="auto"/>
        <w:ind w:firstLine="426"/>
        <w:jc w:val="both"/>
        <w:rPr>
          <w:rStyle w:val="a9"/>
          <w:rFonts w:ascii="Times New Roman" w:hAnsi="Times New Roman"/>
          <w:sz w:val="28"/>
          <w:szCs w:val="28"/>
          <w:lang w:val="en-US"/>
        </w:rPr>
      </w:pPr>
      <w:r w:rsidRPr="00F02ACB">
        <w:rPr>
          <w:rStyle w:val="a9"/>
          <w:rFonts w:ascii="Times New Roman" w:hAnsi="Times New Roman"/>
          <w:sz w:val="28"/>
          <w:szCs w:val="28"/>
          <w:lang w:val="en-US"/>
        </w:rPr>
        <w:t>Protocol No. 1 dated 08/30/24 was approved at the PCMC of the Faculty of Pharmacy.</w:t>
      </w:r>
    </w:p>
    <w:p w14:paraId="1115D510" w14:textId="77777777" w:rsidR="00F4448B" w:rsidRPr="00F02ACB" w:rsidRDefault="00F4448B" w:rsidP="00F4448B">
      <w:pPr>
        <w:tabs>
          <w:tab w:val="left" w:pos="360"/>
          <w:tab w:val="left" w:pos="709"/>
        </w:tabs>
        <w:spacing w:line="360" w:lineRule="auto"/>
        <w:ind w:firstLine="426"/>
        <w:jc w:val="both"/>
        <w:rPr>
          <w:rStyle w:val="a9"/>
          <w:rFonts w:ascii="Times New Roman" w:hAnsi="Times New Roman"/>
          <w:sz w:val="28"/>
          <w:szCs w:val="28"/>
          <w:lang w:val="en-US"/>
        </w:rPr>
      </w:pPr>
    </w:p>
    <w:p w14:paraId="110CC557" w14:textId="4C712C4B" w:rsidR="00BC0C06" w:rsidRPr="00F02ACB" w:rsidRDefault="00F4448B" w:rsidP="00F4448B">
      <w:pPr>
        <w:tabs>
          <w:tab w:val="left" w:pos="360"/>
          <w:tab w:val="left" w:pos="709"/>
        </w:tabs>
        <w:spacing w:line="360" w:lineRule="auto"/>
        <w:ind w:firstLine="426"/>
        <w:jc w:val="both"/>
        <w:rPr>
          <w:rStyle w:val="a9"/>
          <w:rFonts w:ascii="Times New Roman" w:hAnsi="Times New Roman"/>
          <w:sz w:val="28"/>
          <w:szCs w:val="28"/>
          <w:lang w:val="en-US"/>
        </w:rPr>
      </w:pPr>
      <w:r w:rsidRPr="00F02ACB">
        <w:rPr>
          <w:rStyle w:val="a9"/>
          <w:rFonts w:ascii="Times New Roman" w:hAnsi="Times New Roman"/>
          <w:sz w:val="28"/>
          <w:szCs w:val="28"/>
          <w:lang w:val="en-US"/>
        </w:rPr>
        <w:t xml:space="preserve">Associate Professor of the Department of General and Clinical Pharmacology and Pharmacognosy </w:t>
      </w:r>
      <w:proofErr w:type="spellStart"/>
      <w:r w:rsidRPr="00F02ACB">
        <w:rPr>
          <w:rStyle w:val="a9"/>
          <w:rFonts w:ascii="Times New Roman" w:hAnsi="Times New Roman"/>
          <w:b/>
          <w:bCs/>
          <w:sz w:val="28"/>
          <w:szCs w:val="28"/>
          <w:lang w:val="en-US"/>
        </w:rPr>
        <w:t>Shemonaeva</w:t>
      </w:r>
      <w:proofErr w:type="spellEnd"/>
      <w:r w:rsidRPr="00F02ACB">
        <w:rPr>
          <w:rStyle w:val="a9"/>
          <w:rFonts w:ascii="Times New Roman" w:hAnsi="Times New Roman"/>
          <w:b/>
          <w:bCs/>
          <w:sz w:val="28"/>
          <w:szCs w:val="28"/>
          <w:lang w:val="en-US"/>
        </w:rPr>
        <w:t xml:space="preserve"> K.F.</w:t>
      </w:r>
    </w:p>
    <w:p w14:paraId="31FB5C52" w14:textId="77777777" w:rsidR="00BC0C06" w:rsidRPr="00F02ACB" w:rsidRDefault="00BC0C06" w:rsidP="00BC0C06">
      <w:pPr>
        <w:pStyle w:val="a7"/>
        <w:spacing w:after="0" w:line="360" w:lineRule="auto"/>
        <w:ind w:firstLine="426"/>
        <w:jc w:val="both"/>
        <w:textAlignment w:val="baseline"/>
        <w:rPr>
          <w:rStyle w:val="aa"/>
          <w:color w:val="333333"/>
          <w:sz w:val="28"/>
          <w:szCs w:val="28"/>
          <w:lang w:val="en-US"/>
        </w:rPr>
      </w:pPr>
    </w:p>
    <w:p w14:paraId="131174BB" w14:textId="77777777" w:rsidR="00BC0C06" w:rsidRPr="00F02ACB" w:rsidRDefault="00BC0C06" w:rsidP="00BC0C06">
      <w:pPr>
        <w:rPr>
          <w:lang w:val="en-US"/>
        </w:rPr>
      </w:pPr>
    </w:p>
    <w:p w14:paraId="1FB7F397" w14:textId="77777777" w:rsidR="00BC0C06" w:rsidRPr="00F02ACB" w:rsidRDefault="00BC0C06" w:rsidP="00BC0C06">
      <w:pPr>
        <w:rPr>
          <w:lang w:val="en-US"/>
        </w:rPr>
      </w:pPr>
    </w:p>
    <w:p w14:paraId="6F08B089" w14:textId="77777777" w:rsidR="00BC0C06" w:rsidRPr="00F02ACB" w:rsidRDefault="00BC0C06" w:rsidP="00BC0C06">
      <w:pPr>
        <w:rPr>
          <w:lang w:val="en-US"/>
        </w:rPr>
      </w:pPr>
    </w:p>
    <w:p w14:paraId="0F7BDACA" w14:textId="77777777" w:rsidR="00F4448B" w:rsidRPr="00F02ACB" w:rsidRDefault="00F4448B" w:rsidP="00E4053C">
      <w:pPr>
        <w:spacing w:after="0" w:line="360" w:lineRule="auto"/>
        <w:jc w:val="both"/>
        <w:rPr>
          <w:rFonts w:ascii="Times New Roman" w:hAnsi="Times New Roman"/>
          <w:b/>
          <w:sz w:val="28"/>
          <w:szCs w:val="28"/>
          <w:lang w:val="en-US"/>
        </w:rPr>
      </w:pPr>
    </w:p>
    <w:p w14:paraId="1C05E65A" w14:textId="77777777" w:rsidR="00F4448B" w:rsidRPr="00F02ACB" w:rsidRDefault="00F4448B" w:rsidP="00E4053C">
      <w:pPr>
        <w:spacing w:after="0" w:line="360" w:lineRule="auto"/>
        <w:jc w:val="both"/>
        <w:rPr>
          <w:rFonts w:ascii="Times New Roman" w:hAnsi="Times New Roman"/>
          <w:b/>
          <w:sz w:val="28"/>
          <w:szCs w:val="28"/>
          <w:lang w:val="en-US"/>
        </w:rPr>
      </w:pPr>
    </w:p>
    <w:p w14:paraId="1C74E56E" w14:textId="77777777" w:rsidR="00F4448B" w:rsidRPr="00F02ACB" w:rsidRDefault="00F4448B" w:rsidP="00E4053C">
      <w:pPr>
        <w:spacing w:after="0" w:line="360" w:lineRule="auto"/>
        <w:jc w:val="both"/>
        <w:rPr>
          <w:rFonts w:ascii="Times New Roman" w:hAnsi="Times New Roman"/>
          <w:b/>
          <w:sz w:val="28"/>
          <w:szCs w:val="28"/>
          <w:lang w:val="en-US"/>
        </w:rPr>
      </w:pPr>
    </w:p>
    <w:p w14:paraId="4D059245" w14:textId="77777777" w:rsidR="00F4448B" w:rsidRPr="00F02ACB" w:rsidRDefault="00F4448B" w:rsidP="00E4053C">
      <w:pPr>
        <w:spacing w:after="0" w:line="360" w:lineRule="auto"/>
        <w:jc w:val="both"/>
        <w:rPr>
          <w:rFonts w:ascii="Times New Roman" w:hAnsi="Times New Roman"/>
          <w:b/>
          <w:sz w:val="28"/>
          <w:szCs w:val="28"/>
          <w:lang w:val="en-US"/>
        </w:rPr>
      </w:pPr>
    </w:p>
    <w:p w14:paraId="19D332A4" w14:textId="77777777" w:rsidR="00F02ACB" w:rsidRDefault="00F02ACB" w:rsidP="00F02ACB">
      <w:pPr>
        <w:spacing w:after="0" w:line="360" w:lineRule="auto"/>
        <w:ind w:firstLine="720"/>
        <w:jc w:val="both"/>
        <w:rPr>
          <w:rFonts w:ascii="Times New Roman" w:hAnsi="Times New Roman"/>
          <w:bCs/>
          <w:sz w:val="28"/>
          <w:szCs w:val="28"/>
          <w:lang w:val="uk-UA"/>
        </w:rPr>
      </w:pPr>
    </w:p>
    <w:p w14:paraId="504677CE" w14:textId="77777777" w:rsidR="00F02ACB" w:rsidRPr="00F02ACB" w:rsidRDefault="00F02ACB" w:rsidP="00F02ACB">
      <w:pPr>
        <w:tabs>
          <w:tab w:val="left" w:pos="360"/>
          <w:tab w:val="left" w:pos="709"/>
        </w:tabs>
        <w:spacing w:line="360" w:lineRule="auto"/>
        <w:ind w:firstLine="426"/>
        <w:jc w:val="center"/>
        <w:rPr>
          <w:rStyle w:val="a9"/>
          <w:rFonts w:ascii="Times New Roman" w:hAnsi="Times New Roman"/>
          <w:b/>
          <w:bCs/>
          <w:sz w:val="28"/>
          <w:szCs w:val="28"/>
          <w:lang w:val="en-US"/>
        </w:rPr>
      </w:pPr>
      <w:r w:rsidRPr="009E7BB3">
        <w:rPr>
          <w:rFonts w:ascii="Times New Roman" w:hAnsi="Times New Roman"/>
          <w:b/>
          <w:sz w:val="28"/>
          <w:szCs w:val="28"/>
          <w:lang w:val="en-US"/>
        </w:rPr>
        <w:lastRenderedPageBreak/>
        <w:t xml:space="preserve">CLINICAL AND PHARMACOLOGICAL CHARACTERISTICS </w:t>
      </w:r>
      <w:r w:rsidRPr="00F02ACB">
        <w:rPr>
          <w:rStyle w:val="a9"/>
          <w:rFonts w:ascii="Times New Roman" w:hAnsi="Times New Roman"/>
          <w:b/>
          <w:bCs/>
          <w:sz w:val="28"/>
          <w:szCs w:val="28"/>
          <w:lang w:val="en-US"/>
        </w:rPr>
        <w:t>OF ANTITUSSIVES MEDICINES.</w:t>
      </w:r>
    </w:p>
    <w:p w14:paraId="02AEC2F1" w14:textId="3A6F0B21" w:rsidR="00F02ACB" w:rsidRPr="00F02ACB" w:rsidRDefault="00F02ACB" w:rsidP="00F02ACB">
      <w:pPr>
        <w:spacing w:after="0" w:line="360" w:lineRule="auto"/>
        <w:ind w:firstLine="720"/>
        <w:jc w:val="both"/>
        <w:rPr>
          <w:rFonts w:ascii="Times New Roman" w:hAnsi="Times New Roman"/>
          <w:bCs/>
          <w:sz w:val="28"/>
          <w:szCs w:val="28"/>
          <w:lang w:val="en-US"/>
        </w:rPr>
      </w:pPr>
    </w:p>
    <w:p w14:paraId="24C8851A" w14:textId="77777777" w:rsidR="00F02ACB" w:rsidRPr="009E7BB3" w:rsidRDefault="00F02ACB" w:rsidP="00F02ACB">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Cough is a complex reflex act, performs a protective physiological role - cleansing the respiratory tract from foreign substances and preventing mechanical obstacles that disrupt the patency of the airways, is controlled by the CNS, directly by the cough center, which is located in the medulla oblongata.</w:t>
      </w:r>
    </w:p>
    <w:p w14:paraId="3BA70053" w14:textId="77777777" w:rsidR="00F02ACB" w:rsidRPr="009E7BB3" w:rsidRDefault="00F02ACB" w:rsidP="00F02ACB">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 xml:space="preserve">The trigger mechanism of cough is irritation of the receptors of the nasal cavity, pharynx, trachea, bronchi, sensitive endings of the </w:t>
      </w:r>
      <w:proofErr w:type="spellStart"/>
      <w:r w:rsidRPr="009E7BB3">
        <w:rPr>
          <w:rFonts w:ascii="Times New Roman" w:hAnsi="Times New Roman"/>
          <w:bCs/>
          <w:sz w:val="28"/>
          <w:szCs w:val="28"/>
          <w:lang w:val="en-US"/>
        </w:rPr>
        <w:t>vagus</w:t>
      </w:r>
      <w:proofErr w:type="spellEnd"/>
      <w:r w:rsidRPr="009E7BB3">
        <w:rPr>
          <w:rFonts w:ascii="Times New Roman" w:hAnsi="Times New Roman"/>
          <w:bCs/>
          <w:sz w:val="28"/>
          <w:szCs w:val="28"/>
          <w:lang w:val="en-US"/>
        </w:rPr>
        <w:t xml:space="preserve"> nerve. The most sensitive cough zones, represented by mechano- and chemoreceptors, are located in the nose, paranasal sinuses, pharynx, larynx, trachea, bronchi and pleura. When cough receptors are excited at the beginning of the cough act, a deep and short breath occurs, then - contraction of the muscles of the larynx and closure of the glottis. The bronchial, abdominal and intercostal muscles contract sharply, a forced exhalation occurs with the opening of the glottis and a loud sound effect. A strong flow of air arises, carrying with it foreign particles, mucus or phlegm, and ensuring adequate air exchange. In cough of central origin, the irritation comes from the cerebral cortex.</w:t>
      </w:r>
    </w:p>
    <w:p w14:paraId="10C44DBE" w14:textId="77777777" w:rsidR="00F02ACB" w:rsidRPr="009E7BB3" w:rsidRDefault="00F02ACB" w:rsidP="00F02ACB">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The most common cause of cough is inflammation with the presence of edema, mucus, mechanical or chemical irritation. Depending on the etiology, stage, and course of the disease, cough has different signs and characteristics. The most common coughs are caused by infectious diseases, various diseases of the respiratory system, circulatory system, etc., so for the correct prescription of medications, it is necessary to accurately establish the diagnosis.</w:t>
      </w:r>
    </w:p>
    <w:p w14:paraId="55E7207A" w14:textId="77777777" w:rsidR="00F02ACB" w:rsidRPr="009E7BB3" w:rsidRDefault="00F02ACB" w:rsidP="00F02ACB">
      <w:pPr>
        <w:pStyle w:val="a4"/>
        <w:spacing w:after="0" w:line="360" w:lineRule="auto"/>
        <w:ind w:left="1440"/>
        <w:jc w:val="both"/>
        <w:rPr>
          <w:rFonts w:ascii="Times New Roman" w:hAnsi="Times New Roman"/>
          <w:b/>
          <w:sz w:val="28"/>
          <w:szCs w:val="28"/>
          <w:lang w:val="en-US"/>
        </w:rPr>
      </w:pPr>
      <w:r w:rsidRPr="009E7BB3">
        <w:rPr>
          <w:rFonts w:ascii="Times New Roman" w:hAnsi="Times New Roman"/>
          <w:b/>
          <w:sz w:val="28"/>
          <w:szCs w:val="28"/>
          <w:lang w:val="en-US"/>
        </w:rPr>
        <w:t>Classification of cough by duration:</w:t>
      </w:r>
    </w:p>
    <w:p w14:paraId="1ED5D9D7"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1) acute - lasts up to 3 weeks;</w:t>
      </w:r>
    </w:p>
    <w:p w14:paraId="0D12C7B4"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2) subacute - 3–8 weeks;</w:t>
      </w:r>
    </w:p>
    <w:p w14:paraId="2483F984"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3) chronic - lasts more than 8 weeks</w:t>
      </w:r>
    </w:p>
    <w:p w14:paraId="76080E79" w14:textId="77777777" w:rsidR="00F02ACB" w:rsidRPr="009E7BB3" w:rsidRDefault="00F02ACB" w:rsidP="00F02ACB">
      <w:pPr>
        <w:pStyle w:val="a4"/>
        <w:spacing w:after="0" w:line="360" w:lineRule="auto"/>
        <w:ind w:left="1440"/>
        <w:jc w:val="both"/>
        <w:rPr>
          <w:rFonts w:ascii="Times New Roman" w:hAnsi="Times New Roman"/>
          <w:b/>
          <w:sz w:val="28"/>
          <w:szCs w:val="28"/>
          <w:lang w:val="en-US"/>
        </w:rPr>
      </w:pPr>
      <w:r w:rsidRPr="009E7BB3">
        <w:rPr>
          <w:rFonts w:ascii="Times New Roman" w:hAnsi="Times New Roman"/>
          <w:b/>
          <w:sz w:val="28"/>
          <w:szCs w:val="28"/>
          <w:lang w:val="en-US"/>
        </w:rPr>
        <w:t>Classification of cough by nature:</w:t>
      </w:r>
    </w:p>
    <w:p w14:paraId="2E2029C6"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lastRenderedPageBreak/>
        <w:t>1) unproductive (dry, without sputum discharge)</w:t>
      </w:r>
    </w:p>
    <w:p w14:paraId="22EF6779"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2) productive (wet, with sputum discharge)</w:t>
      </w:r>
    </w:p>
    <w:p w14:paraId="55615EED" w14:textId="77777777" w:rsidR="00F02ACB" w:rsidRPr="009E7BB3" w:rsidRDefault="00F02ACB" w:rsidP="00F02ACB">
      <w:pPr>
        <w:pStyle w:val="a4"/>
        <w:spacing w:after="0" w:line="360" w:lineRule="auto"/>
        <w:ind w:left="1440"/>
        <w:jc w:val="both"/>
        <w:rPr>
          <w:rFonts w:ascii="Times New Roman" w:hAnsi="Times New Roman"/>
          <w:b/>
          <w:sz w:val="28"/>
          <w:szCs w:val="28"/>
          <w:lang w:val="en-US"/>
        </w:rPr>
      </w:pPr>
      <w:r w:rsidRPr="009E7BB3">
        <w:rPr>
          <w:rFonts w:ascii="Times New Roman" w:hAnsi="Times New Roman"/>
          <w:b/>
          <w:sz w:val="28"/>
          <w:szCs w:val="28"/>
          <w:lang w:val="en-US"/>
        </w:rPr>
        <w:t>Classification of cough by duration:</w:t>
      </w:r>
    </w:p>
    <w:p w14:paraId="13839F5D"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1) episodic</w:t>
      </w:r>
    </w:p>
    <w:p w14:paraId="3B857087"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2) short-term</w:t>
      </w:r>
    </w:p>
    <w:p w14:paraId="093AB84C"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3) paroxysmal</w:t>
      </w:r>
    </w:p>
    <w:p w14:paraId="2CBCF980"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4) constant.</w:t>
      </w:r>
    </w:p>
    <w:p w14:paraId="68BC7EB0" w14:textId="77777777" w:rsidR="00F02ACB" w:rsidRPr="009E7BB3" w:rsidRDefault="00F02ACB" w:rsidP="00F02ACB">
      <w:p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Cough therapy involves eliminating the cause of cough (withdrawal of drugs that cause cough, smoking cessation, etc.) or eliminating the pathological process that caused cough (antibacterial or antiviral therapy, tuberculosis therapy, treatment of cardiovascular diseases). It is necessary to improve sputum discharge with the help of drugs, it is possible to increase the cough to transition from a dry unproductive cough to a wet productive one. This helps restore the patency of the respiratory tract, free them from sputum, irritation of the mucous membrane disappears and the cough stops. Suppression of cough is possible only if it is unproductive, painful, obsessive.</w:t>
      </w:r>
    </w:p>
    <w:p w14:paraId="225501F4" w14:textId="77777777" w:rsidR="00F02ACB" w:rsidRPr="009E7BB3" w:rsidRDefault="00F02ACB" w:rsidP="00F02ACB">
      <w:pPr>
        <w:pStyle w:val="a4"/>
        <w:spacing w:after="0" w:line="360" w:lineRule="auto"/>
        <w:ind w:left="1440"/>
        <w:jc w:val="both"/>
        <w:rPr>
          <w:rFonts w:ascii="Times New Roman" w:hAnsi="Times New Roman"/>
          <w:b/>
          <w:sz w:val="28"/>
          <w:szCs w:val="28"/>
          <w:lang w:val="en-US"/>
        </w:rPr>
      </w:pPr>
      <w:r w:rsidRPr="009E7BB3">
        <w:rPr>
          <w:rFonts w:ascii="Times New Roman" w:hAnsi="Times New Roman"/>
          <w:b/>
          <w:sz w:val="28"/>
          <w:szCs w:val="28"/>
          <w:lang w:val="en-US"/>
        </w:rPr>
        <w:t>Antitussive drugs are divided into:</w:t>
      </w:r>
    </w:p>
    <w:p w14:paraId="3238A337"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 xml:space="preserve">1. </w:t>
      </w:r>
      <w:r w:rsidRPr="009E7BB3">
        <w:rPr>
          <w:rFonts w:ascii="Times New Roman" w:hAnsi="Times New Roman"/>
          <w:bCs/>
          <w:i/>
          <w:iCs/>
          <w:sz w:val="28"/>
          <w:szCs w:val="28"/>
          <w:lang w:val="en-US"/>
        </w:rPr>
        <w:t>Centrally acting drugs (suppress the cough center)</w:t>
      </w:r>
    </w:p>
    <w:p w14:paraId="41DA49F3"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 Narcotic antitussive drugs</w:t>
      </w:r>
    </w:p>
    <w:p w14:paraId="6E53C85D" w14:textId="77777777" w:rsidR="00F02ACB" w:rsidRPr="009E7BB3" w:rsidRDefault="00F02ACB" w:rsidP="00F02ACB">
      <w:pPr>
        <w:pStyle w:val="a4"/>
        <w:numPr>
          <w:ilvl w:val="0"/>
          <w:numId w:val="24"/>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codeine phosphate and its combined forms (</w:t>
      </w:r>
      <w:proofErr w:type="spellStart"/>
      <w:r w:rsidRPr="009E7BB3">
        <w:rPr>
          <w:rFonts w:ascii="Times New Roman" w:hAnsi="Times New Roman"/>
          <w:bCs/>
          <w:sz w:val="28"/>
          <w:szCs w:val="28"/>
          <w:lang w:val="en-US"/>
        </w:rPr>
        <w:t>ascoril</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codterpin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codesan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caffetin</w:t>
      </w:r>
      <w:proofErr w:type="spellEnd"/>
      <w:r w:rsidRPr="009E7BB3">
        <w:rPr>
          <w:rFonts w:ascii="Times New Roman" w:hAnsi="Times New Roman"/>
          <w:bCs/>
          <w:sz w:val="28"/>
          <w:szCs w:val="28"/>
          <w:lang w:val="en-US"/>
        </w:rPr>
        <w:t>);</w:t>
      </w:r>
    </w:p>
    <w:p w14:paraId="1F3A96DE" w14:textId="77777777" w:rsidR="00F02ACB" w:rsidRPr="009E7BB3" w:rsidRDefault="00F02ACB" w:rsidP="00F02ACB">
      <w:pPr>
        <w:pStyle w:val="a4"/>
        <w:numPr>
          <w:ilvl w:val="0"/>
          <w:numId w:val="24"/>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dextromethorphan and combined preparations based on it (</w:t>
      </w:r>
      <w:proofErr w:type="spellStart"/>
      <w:r w:rsidRPr="009E7BB3">
        <w:rPr>
          <w:rFonts w:ascii="Times New Roman" w:hAnsi="Times New Roman"/>
          <w:bCs/>
          <w:sz w:val="28"/>
          <w:szCs w:val="28"/>
          <w:lang w:val="en-US"/>
        </w:rPr>
        <w:t>Akodin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Atusin</w:t>
      </w:r>
      <w:proofErr w:type="spellEnd"/>
      <w:r w:rsidRPr="009E7BB3">
        <w:rPr>
          <w:rFonts w:ascii="Times New Roman" w:hAnsi="Times New Roman"/>
          <w:bCs/>
          <w:sz w:val="28"/>
          <w:szCs w:val="28"/>
          <w:lang w:val="en-US"/>
        </w:rPr>
        <w:t xml:space="preserve">, Robitussin, </w:t>
      </w:r>
      <w:proofErr w:type="spellStart"/>
      <w:r w:rsidRPr="009E7BB3">
        <w:rPr>
          <w:rFonts w:ascii="Times New Roman" w:hAnsi="Times New Roman"/>
          <w:bCs/>
          <w:sz w:val="28"/>
          <w:szCs w:val="28"/>
          <w:lang w:val="en-US"/>
        </w:rPr>
        <w:t>Coldrex</w:t>
      </w:r>
      <w:proofErr w:type="spellEnd"/>
      <w:r w:rsidRPr="009E7BB3">
        <w:rPr>
          <w:rFonts w:ascii="Times New Roman" w:hAnsi="Times New Roman"/>
          <w:bCs/>
          <w:sz w:val="28"/>
          <w:szCs w:val="28"/>
          <w:lang w:val="en-US"/>
        </w:rPr>
        <w:t xml:space="preserve"> Knight, </w:t>
      </w:r>
      <w:proofErr w:type="spellStart"/>
      <w:r w:rsidRPr="009E7BB3">
        <w:rPr>
          <w:rFonts w:ascii="Times New Roman" w:hAnsi="Times New Roman"/>
          <w:bCs/>
          <w:sz w:val="28"/>
          <w:szCs w:val="28"/>
          <w:lang w:val="en-US"/>
        </w:rPr>
        <w:t>Gripex</w:t>
      </w:r>
      <w:proofErr w:type="spellEnd"/>
      <w:r w:rsidRPr="009E7BB3">
        <w:rPr>
          <w:rFonts w:ascii="Times New Roman" w:hAnsi="Times New Roman"/>
          <w:bCs/>
          <w:sz w:val="28"/>
          <w:szCs w:val="28"/>
          <w:lang w:val="en-US"/>
        </w:rPr>
        <w:t>).</w:t>
      </w:r>
    </w:p>
    <w:p w14:paraId="25BA7886" w14:textId="77777777" w:rsidR="00F02ACB" w:rsidRPr="009E7BB3" w:rsidRDefault="00F02ACB" w:rsidP="00F02ACB">
      <w:pPr>
        <w:pStyle w:val="a4"/>
        <w:spacing w:after="0" w:line="360" w:lineRule="auto"/>
        <w:ind w:left="1440"/>
        <w:jc w:val="both"/>
        <w:rPr>
          <w:rFonts w:ascii="Times New Roman" w:hAnsi="Times New Roman"/>
          <w:bCs/>
          <w:i/>
          <w:iCs/>
          <w:sz w:val="28"/>
          <w:szCs w:val="28"/>
          <w:lang w:val="en-US"/>
        </w:rPr>
      </w:pPr>
      <w:r w:rsidRPr="009E7BB3">
        <w:rPr>
          <w:rFonts w:ascii="Times New Roman" w:hAnsi="Times New Roman"/>
          <w:bCs/>
          <w:i/>
          <w:iCs/>
          <w:sz w:val="28"/>
          <w:szCs w:val="28"/>
          <w:lang w:val="en-US"/>
        </w:rPr>
        <w:t>- Non-narcotic antitussives</w:t>
      </w:r>
    </w:p>
    <w:p w14:paraId="7DAE7728" w14:textId="77777777" w:rsidR="00F02ACB" w:rsidRPr="009E7BB3" w:rsidRDefault="00F02ACB" w:rsidP="00F02ACB">
      <w:pPr>
        <w:pStyle w:val="a4"/>
        <w:numPr>
          <w:ilvl w:val="0"/>
          <w:numId w:val="25"/>
        </w:numPr>
        <w:spacing w:after="0" w:line="360" w:lineRule="auto"/>
        <w:jc w:val="both"/>
        <w:rPr>
          <w:rFonts w:ascii="Times New Roman" w:hAnsi="Times New Roman"/>
          <w:bCs/>
          <w:sz w:val="28"/>
          <w:szCs w:val="28"/>
          <w:lang w:val="en-US"/>
        </w:rPr>
      </w:pPr>
      <w:proofErr w:type="spellStart"/>
      <w:r w:rsidRPr="009E7BB3">
        <w:rPr>
          <w:rFonts w:ascii="Times New Roman" w:hAnsi="Times New Roman"/>
          <w:bCs/>
          <w:sz w:val="28"/>
          <w:szCs w:val="28"/>
          <w:lang w:val="en-US"/>
        </w:rPr>
        <w:t>Glaucine</w:t>
      </w:r>
      <w:proofErr w:type="spellEnd"/>
      <w:r w:rsidRPr="009E7BB3">
        <w:rPr>
          <w:rFonts w:ascii="Times New Roman" w:hAnsi="Times New Roman"/>
          <w:bCs/>
          <w:sz w:val="28"/>
          <w:szCs w:val="28"/>
          <w:lang w:val="en-US"/>
        </w:rPr>
        <w:t xml:space="preserve"> hydrochloride (</w:t>
      </w:r>
      <w:proofErr w:type="spellStart"/>
      <w:r w:rsidRPr="009E7BB3">
        <w:rPr>
          <w:rFonts w:ascii="Times New Roman" w:hAnsi="Times New Roman"/>
          <w:bCs/>
          <w:sz w:val="28"/>
          <w:szCs w:val="28"/>
          <w:lang w:val="en-US"/>
        </w:rPr>
        <w:t>Glauvent</w:t>
      </w:r>
      <w:proofErr w:type="spellEnd"/>
      <w:r w:rsidRPr="009E7BB3">
        <w:rPr>
          <w:rFonts w:ascii="Times New Roman" w:hAnsi="Times New Roman"/>
          <w:bCs/>
          <w:sz w:val="28"/>
          <w:szCs w:val="28"/>
          <w:lang w:val="en-US"/>
        </w:rPr>
        <w:t>) and combined preparations based on it (</w:t>
      </w:r>
      <w:proofErr w:type="spellStart"/>
      <w:r w:rsidRPr="009E7BB3">
        <w:rPr>
          <w:rFonts w:ascii="Times New Roman" w:hAnsi="Times New Roman"/>
          <w:bCs/>
          <w:sz w:val="28"/>
          <w:szCs w:val="28"/>
          <w:lang w:val="en-US"/>
        </w:rPr>
        <w:t>Broncholitin</w:t>
      </w:r>
      <w:proofErr w:type="spellEnd"/>
      <w:r w:rsidRPr="009E7BB3">
        <w:rPr>
          <w:rFonts w:ascii="Times New Roman" w:hAnsi="Times New Roman"/>
          <w:bCs/>
          <w:sz w:val="28"/>
          <w:szCs w:val="28"/>
          <w:lang w:val="en-US"/>
        </w:rPr>
        <w:t>);</w:t>
      </w:r>
    </w:p>
    <w:p w14:paraId="291E2880" w14:textId="77777777" w:rsidR="00F02ACB" w:rsidRPr="009E7BB3" w:rsidRDefault="00F02ACB" w:rsidP="00F02ACB">
      <w:pPr>
        <w:pStyle w:val="a4"/>
        <w:numPr>
          <w:ilvl w:val="0"/>
          <w:numId w:val="25"/>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Oxeladin (</w:t>
      </w:r>
      <w:proofErr w:type="spellStart"/>
      <w:r w:rsidRPr="009E7BB3">
        <w:rPr>
          <w:rFonts w:ascii="Times New Roman" w:hAnsi="Times New Roman"/>
          <w:bCs/>
          <w:sz w:val="28"/>
          <w:szCs w:val="28"/>
          <w:lang w:val="en-US"/>
        </w:rPr>
        <w:t>Tusuprex</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Paxeladine</w:t>
      </w:r>
      <w:proofErr w:type="spellEnd"/>
      <w:r w:rsidRPr="009E7BB3">
        <w:rPr>
          <w:rFonts w:ascii="Times New Roman" w:hAnsi="Times New Roman"/>
          <w:bCs/>
          <w:sz w:val="28"/>
          <w:szCs w:val="28"/>
          <w:lang w:val="en-US"/>
        </w:rPr>
        <w:t>);</w:t>
      </w:r>
    </w:p>
    <w:p w14:paraId="050490CB" w14:textId="77777777" w:rsidR="00F02ACB" w:rsidRPr="009E7BB3" w:rsidRDefault="00F02ACB" w:rsidP="00F02ACB">
      <w:pPr>
        <w:pStyle w:val="a4"/>
        <w:numPr>
          <w:ilvl w:val="0"/>
          <w:numId w:val="25"/>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Butamirate citrate (</w:t>
      </w:r>
      <w:proofErr w:type="spellStart"/>
      <w:r w:rsidRPr="009E7BB3">
        <w:rPr>
          <w:rFonts w:ascii="Times New Roman" w:hAnsi="Times New Roman"/>
          <w:bCs/>
          <w:sz w:val="28"/>
          <w:szCs w:val="28"/>
          <w:lang w:val="en-US"/>
        </w:rPr>
        <w:t>Sinecod</w:t>
      </w:r>
      <w:proofErr w:type="spellEnd"/>
      <w:r w:rsidRPr="009E7BB3">
        <w:rPr>
          <w:rFonts w:ascii="Times New Roman" w:hAnsi="Times New Roman"/>
          <w:bCs/>
          <w:sz w:val="28"/>
          <w:szCs w:val="28"/>
          <w:lang w:val="en-US"/>
        </w:rPr>
        <w:t>) and combined preparations based on it (</w:t>
      </w:r>
      <w:proofErr w:type="spellStart"/>
      <w:r w:rsidRPr="009E7BB3">
        <w:rPr>
          <w:rFonts w:ascii="Times New Roman" w:hAnsi="Times New Roman"/>
          <w:bCs/>
          <w:sz w:val="28"/>
          <w:szCs w:val="28"/>
          <w:lang w:val="en-US"/>
        </w:rPr>
        <w:t>Stoptussin</w:t>
      </w:r>
      <w:proofErr w:type="spellEnd"/>
      <w:r w:rsidRPr="009E7BB3">
        <w:rPr>
          <w:rFonts w:ascii="Times New Roman" w:hAnsi="Times New Roman"/>
          <w:bCs/>
          <w:sz w:val="28"/>
          <w:szCs w:val="28"/>
          <w:lang w:val="en-US"/>
        </w:rPr>
        <w:t>).</w:t>
      </w:r>
    </w:p>
    <w:p w14:paraId="1B336A81" w14:textId="77777777" w:rsidR="00F02ACB" w:rsidRPr="009E7BB3" w:rsidRDefault="00F02ACB" w:rsidP="00F02ACB">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lastRenderedPageBreak/>
        <w:t>2. Peripheral antitussives (block sensitive nerve endings of cough reflexogenic zones)</w:t>
      </w:r>
    </w:p>
    <w:p w14:paraId="1E899787" w14:textId="77777777" w:rsidR="00F02ACB" w:rsidRDefault="00F02ACB" w:rsidP="00F02ACB">
      <w:pPr>
        <w:pStyle w:val="a4"/>
        <w:numPr>
          <w:ilvl w:val="0"/>
          <w:numId w:val="26"/>
        </w:numPr>
        <w:spacing w:after="0" w:line="360" w:lineRule="auto"/>
        <w:jc w:val="both"/>
        <w:rPr>
          <w:rFonts w:ascii="Times New Roman" w:hAnsi="Times New Roman"/>
          <w:bCs/>
          <w:sz w:val="28"/>
          <w:szCs w:val="28"/>
          <w:lang w:val="uk-UA"/>
        </w:rPr>
      </w:pPr>
      <w:r w:rsidRPr="009E7BB3">
        <w:rPr>
          <w:rFonts w:ascii="Times New Roman" w:hAnsi="Times New Roman"/>
          <w:bCs/>
          <w:sz w:val="28"/>
          <w:szCs w:val="28"/>
          <w:lang w:val="en-US"/>
        </w:rPr>
        <w:t>Prenoxdiazine (</w:t>
      </w:r>
      <w:proofErr w:type="spellStart"/>
      <w:r w:rsidRPr="009E7BB3">
        <w:rPr>
          <w:rFonts w:ascii="Times New Roman" w:hAnsi="Times New Roman"/>
          <w:bCs/>
          <w:sz w:val="28"/>
          <w:szCs w:val="28"/>
          <w:lang w:val="en-US"/>
        </w:rPr>
        <w:t>Libexin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Glibexin</w:t>
      </w:r>
      <w:proofErr w:type="spellEnd"/>
      <w:r w:rsidRPr="009E7BB3">
        <w:rPr>
          <w:rFonts w:ascii="Times New Roman" w:hAnsi="Times New Roman"/>
          <w:bCs/>
          <w:sz w:val="28"/>
          <w:szCs w:val="28"/>
          <w:lang w:val="en-US"/>
        </w:rPr>
        <w:t>).</w:t>
      </w:r>
    </w:p>
    <w:p w14:paraId="0D94C213" w14:textId="77777777" w:rsidR="00B92CCD" w:rsidRPr="00B92CCD" w:rsidRDefault="00B92CCD" w:rsidP="00B92CCD">
      <w:pPr>
        <w:spacing w:after="0" w:line="360" w:lineRule="auto"/>
        <w:ind w:firstLine="720"/>
        <w:jc w:val="both"/>
        <w:rPr>
          <w:rFonts w:ascii="Times New Roman" w:hAnsi="Times New Roman"/>
          <w:b/>
          <w:sz w:val="28"/>
          <w:szCs w:val="28"/>
          <w:lang w:val="en-US"/>
        </w:rPr>
      </w:pPr>
      <w:r w:rsidRPr="00B92CCD">
        <w:rPr>
          <w:rFonts w:ascii="Times New Roman" w:hAnsi="Times New Roman"/>
          <w:b/>
          <w:sz w:val="28"/>
          <w:szCs w:val="28"/>
          <w:lang w:val="en-US"/>
        </w:rPr>
        <w:t>Antitussive narcotic drugs</w:t>
      </w:r>
    </w:p>
    <w:p w14:paraId="1EE610CC"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Centrally acting antitussive narcotic drugs interact with opiate receptors of the cough center of the medulla oblongata and inhibit the function of the cough center of the medulla oblongata. Therefore, they are used for dry unproductive cough.</w:t>
      </w:r>
    </w:p>
    <w:p w14:paraId="7B1F16EE" w14:textId="77777777" w:rsidR="00B92CCD" w:rsidRPr="00B92CCD" w:rsidRDefault="00B92CCD" w:rsidP="00B92CCD">
      <w:pPr>
        <w:spacing w:after="0" w:line="360" w:lineRule="auto"/>
        <w:ind w:firstLine="720"/>
        <w:jc w:val="both"/>
        <w:rPr>
          <w:rFonts w:ascii="Times New Roman" w:hAnsi="Times New Roman"/>
          <w:b/>
          <w:i/>
          <w:iCs/>
          <w:sz w:val="28"/>
          <w:szCs w:val="28"/>
          <w:lang w:val="en-US"/>
        </w:rPr>
      </w:pPr>
      <w:r w:rsidRPr="00B92CCD">
        <w:rPr>
          <w:rFonts w:ascii="Times New Roman" w:hAnsi="Times New Roman"/>
          <w:b/>
          <w:i/>
          <w:iCs/>
          <w:sz w:val="28"/>
          <w:szCs w:val="28"/>
          <w:lang w:val="en-US"/>
        </w:rPr>
        <w:t>Codeine phosphate.</w:t>
      </w:r>
    </w:p>
    <w:p w14:paraId="72BFAAD5"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Pharmacodynamics.</w:t>
      </w:r>
    </w:p>
    <w:p w14:paraId="3E09AFAE"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It belongs to the opium alkaloids of the phenanthrene series, is an agonist of opioid receptors. Similar to morphine, but the analgesic effect is much weaker. By stimulating opioid receptors of neurons, it reduces the excitability of the cough center. In addition, it has an analgesic effect and inhibits intestinal peristalsis.</w:t>
      </w:r>
    </w:p>
    <w:p w14:paraId="14A57B42"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Pharmacokinetics.</w:t>
      </w:r>
    </w:p>
    <w:p w14:paraId="2B764CAC"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 xml:space="preserve">Rapidly absorbed from the digestive tract, </w:t>
      </w:r>
      <w:proofErr w:type="spellStart"/>
      <w:r w:rsidRPr="00B92CCD">
        <w:rPr>
          <w:rFonts w:ascii="Times New Roman" w:hAnsi="Times New Roman"/>
          <w:bCs/>
          <w:sz w:val="28"/>
          <w:szCs w:val="28"/>
          <w:lang w:val="en-US"/>
        </w:rPr>
        <w:t>Tmax</w:t>
      </w:r>
      <w:proofErr w:type="spellEnd"/>
      <w:r w:rsidRPr="00B92CCD">
        <w:rPr>
          <w:rFonts w:ascii="Times New Roman" w:hAnsi="Times New Roman"/>
          <w:bCs/>
          <w:sz w:val="28"/>
          <w:szCs w:val="28"/>
          <w:lang w:val="en-US"/>
        </w:rPr>
        <w:t xml:space="preserve"> = 1 hour. Metabolized in the liver by O- and N-demethylation to morphine, </w:t>
      </w:r>
      <w:proofErr w:type="spellStart"/>
      <w:r w:rsidRPr="00B92CCD">
        <w:rPr>
          <w:rFonts w:ascii="Times New Roman" w:hAnsi="Times New Roman"/>
          <w:bCs/>
          <w:sz w:val="28"/>
          <w:szCs w:val="28"/>
          <w:lang w:val="en-US"/>
        </w:rPr>
        <w:t>norcodeine</w:t>
      </w:r>
      <w:proofErr w:type="spellEnd"/>
      <w:r w:rsidRPr="00B92CCD">
        <w:rPr>
          <w:rFonts w:ascii="Times New Roman" w:hAnsi="Times New Roman"/>
          <w:bCs/>
          <w:sz w:val="28"/>
          <w:szCs w:val="28"/>
          <w:lang w:val="en-US"/>
        </w:rPr>
        <w:t xml:space="preserve"> and other metabolites, including normorphine and hydrocodone. Codeine and its metabolites are excreted almost completely by the kidneys, mainly in the form of conjugates with glucuronic acid. T1/2 = 3-4 hours after oral administration.</w:t>
      </w:r>
    </w:p>
    <w:p w14:paraId="74683713"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Indications for use.</w:t>
      </w:r>
    </w:p>
    <w:p w14:paraId="5D15D6E0"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Paroxysmal unproductive cough, pain syndrome in injuries, oncological diseases, renal and hepatic colic, diarrhea.</w:t>
      </w:r>
    </w:p>
    <w:p w14:paraId="29E13CB2"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i/>
          <w:iCs/>
          <w:sz w:val="28"/>
          <w:szCs w:val="28"/>
          <w:lang w:val="en-US"/>
        </w:rPr>
        <w:t>Side effects</w:t>
      </w:r>
      <w:r w:rsidRPr="00B92CCD">
        <w:rPr>
          <w:rFonts w:ascii="Times New Roman" w:hAnsi="Times New Roman"/>
          <w:bCs/>
          <w:sz w:val="28"/>
          <w:szCs w:val="28"/>
          <w:lang w:val="en-US"/>
        </w:rPr>
        <w:t>.</w:t>
      </w:r>
    </w:p>
    <w:p w14:paraId="40E25307" w14:textId="0D3060F3" w:rsidR="00B92CCD" w:rsidRPr="00B92CCD" w:rsidRDefault="00B92CCD" w:rsidP="00B92CCD">
      <w:pPr>
        <w:pStyle w:val="a4"/>
        <w:numPr>
          <w:ilvl w:val="0"/>
          <w:numId w:val="27"/>
        </w:numPr>
        <w:spacing w:after="0" w:line="360" w:lineRule="auto"/>
        <w:jc w:val="both"/>
        <w:rPr>
          <w:rFonts w:ascii="Times New Roman" w:hAnsi="Times New Roman"/>
          <w:bCs/>
          <w:sz w:val="28"/>
          <w:szCs w:val="28"/>
          <w:lang w:val="en-US"/>
        </w:rPr>
      </w:pPr>
      <w:r w:rsidRPr="00B92CCD">
        <w:rPr>
          <w:rFonts w:ascii="Times New Roman" w:hAnsi="Times New Roman"/>
          <w:bCs/>
          <w:sz w:val="28"/>
          <w:szCs w:val="28"/>
          <w:lang w:val="en-US"/>
        </w:rPr>
        <w:t>Gastrointestinal tract: nausea, vomiting, constipation.</w:t>
      </w:r>
    </w:p>
    <w:p w14:paraId="45980FA1" w14:textId="795E38F2" w:rsidR="00B92CCD" w:rsidRPr="00B92CCD" w:rsidRDefault="00B92CCD" w:rsidP="00B92CCD">
      <w:pPr>
        <w:pStyle w:val="a4"/>
        <w:numPr>
          <w:ilvl w:val="0"/>
          <w:numId w:val="27"/>
        </w:numPr>
        <w:spacing w:after="0" w:line="360" w:lineRule="auto"/>
        <w:jc w:val="both"/>
        <w:rPr>
          <w:rFonts w:ascii="Times New Roman" w:hAnsi="Times New Roman"/>
          <w:bCs/>
          <w:sz w:val="28"/>
          <w:szCs w:val="28"/>
          <w:lang w:val="en-US"/>
        </w:rPr>
      </w:pPr>
      <w:r w:rsidRPr="00B92CCD">
        <w:rPr>
          <w:rFonts w:ascii="Times New Roman" w:hAnsi="Times New Roman"/>
          <w:bCs/>
          <w:sz w:val="28"/>
          <w:szCs w:val="28"/>
          <w:lang w:val="en-US"/>
        </w:rPr>
        <w:t>CNS: headaches, drowsiness, impaired coordination of eye movements with visual impairment, respiratory depression, depression, hallucinations, nightmares, restlessness, confusion, sudden mood changes, euphoria, dysphoria.</w:t>
      </w:r>
    </w:p>
    <w:p w14:paraId="759C7664" w14:textId="6B787E10" w:rsidR="00B92CCD" w:rsidRPr="00B92CCD" w:rsidRDefault="00B92CCD" w:rsidP="00B92CCD">
      <w:pPr>
        <w:pStyle w:val="a4"/>
        <w:numPr>
          <w:ilvl w:val="0"/>
          <w:numId w:val="27"/>
        </w:numPr>
        <w:spacing w:after="0" w:line="360" w:lineRule="auto"/>
        <w:jc w:val="both"/>
        <w:rPr>
          <w:rFonts w:ascii="Times New Roman" w:hAnsi="Times New Roman"/>
          <w:bCs/>
          <w:sz w:val="28"/>
          <w:szCs w:val="28"/>
          <w:lang w:val="en-US"/>
        </w:rPr>
      </w:pPr>
      <w:r w:rsidRPr="00B92CCD">
        <w:rPr>
          <w:rFonts w:ascii="Times New Roman" w:hAnsi="Times New Roman"/>
          <w:bCs/>
          <w:sz w:val="28"/>
          <w:szCs w:val="28"/>
          <w:lang w:val="en-US"/>
        </w:rPr>
        <w:lastRenderedPageBreak/>
        <w:t>Allergic reactions: skin itching, urticaria-like exanthema.</w:t>
      </w:r>
    </w:p>
    <w:p w14:paraId="72F5C6A5" w14:textId="105393D3" w:rsidR="00B92CCD" w:rsidRPr="00B92CCD" w:rsidRDefault="00B92CCD" w:rsidP="00B92CCD">
      <w:pPr>
        <w:pStyle w:val="a4"/>
        <w:numPr>
          <w:ilvl w:val="0"/>
          <w:numId w:val="27"/>
        </w:numPr>
        <w:spacing w:after="0" w:line="360" w:lineRule="auto"/>
        <w:jc w:val="both"/>
        <w:rPr>
          <w:rFonts w:ascii="Times New Roman" w:hAnsi="Times New Roman"/>
          <w:bCs/>
          <w:sz w:val="28"/>
          <w:szCs w:val="28"/>
          <w:lang w:val="uk-UA"/>
        </w:rPr>
      </w:pPr>
      <w:r w:rsidRPr="00B92CCD">
        <w:rPr>
          <w:rFonts w:ascii="Times New Roman" w:hAnsi="Times New Roman"/>
          <w:bCs/>
          <w:sz w:val="28"/>
          <w:szCs w:val="28"/>
          <w:lang w:val="en-US"/>
        </w:rPr>
        <w:t>Others: habituation, drug dependence, bradycardia, urinary retention, hyperglycemia, hypothermia, sexual dysfunction, weight gain.</w:t>
      </w:r>
    </w:p>
    <w:p w14:paraId="05033FD7"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Contraindications and precautions for use.</w:t>
      </w:r>
    </w:p>
    <w:p w14:paraId="68B4C3CA"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r w:rsidRPr="00B92CCD">
        <w:rPr>
          <w:rFonts w:ascii="Times New Roman" w:hAnsi="Times New Roman"/>
          <w:bCs/>
          <w:iCs/>
          <w:sz w:val="28"/>
          <w:szCs w:val="28"/>
          <w:lang w:val="en-US"/>
        </w:rPr>
        <w:t>Pulmonary insufficiency, acute attack of bronchial asthma, hypersensitivity to codeine, children under 12 years of age. It is not recommended to use in the first trimester of pregnancy, on the eve of childbirth or with the threat of miscarriage, during lactation. In patients with impaired renal function, the excretion of codeine is slowed down, therefore it is recommended to extend the intervals between doses of the drug. With prolonged use, the development of drug dependence is possible.</w:t>
      </w:r>
    </w:p>
    <w:p w14:paraId="79C80E6C"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Drug interaction</w:t>
      </w:r>
    </w:p>
    <w:p w14:paraId="0ADE309C"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r w:rsidRPr="00B92CCD">
        <w:rPr>
          <w:rFonts w:ascii="Times New Roman" w:hAnsi="Times New Roman"/>
          <w:bCs/>
          <w:iCs/>
          <w:sz w:val="28"/>
          <w:szCs w:val="28"/>
          <w:lang w:val="en-US"/>
        </w:rPr>
        <w:t>With simultaneous use with drugs that have a depressing effect on the CNS (including opioid analgesics, barbiturates, benzodiazepines, clonidine), the effect of codeine may be enhanced.</w:t>
      </w:r>
    </w:p>
    <w:p w14:paraId="08FB8F64"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r w:rsidRPr="00B92CCD">
        <w:rPr>
          <w:rFonts w:ascii="Times New Roman" w:hAnsi="Times New Roman"/>
          <w:bCs/>
          <w:iCs/>
          <w:sz w:val="28"/>
          <w:szCs w:val="28"/>
          <w:lang w:val="en-US"/>
        </w:rPr>
        <w:t>With simultaneous use with morphine derivatives, the depressing effect on the respiratory center may be enhanced, with ibuprofen - the analgesic effect is enhanced. When used simultaneously with quinidine, the analgesic effect of codeine decreases or practically disappears. When used simultaneously, codeine enhances the effect of ethanol on psychomotor functions.</w:t>
      </w:r>
    </w:p>
    <w:p w14:paraId="35B8A414"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Combined antitussives containing codeine</w:t>
      </w:r>
    </w:p>
    <w:p w14:paraId="077B6850"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proofErr w:type="spellStart"/>
      <w:r w:rsidRPr="00B92CCD">
        <w:rPr>
          <w:rFonts w:ascii="Times New Roman" w:hAnsi="Times New Roman"/>
          <w:bCs/>
          <w:iCs/>
          <w:sz w:val="28"/>
          <w:szCs w:val="28"/>
          <w:lang w:val="en-US"/>
        </w:rPr>
        <w:t>Codeterp</w:t>
      </w:r>
      <w:proofErr w:type="spellEnd"/>
      <w:r w:rsidRPr="00B92CCD">
        <w:rPr>
          <w:rFonts w:ascii="Times New Roman" w:hAnsi="Times New Roman"/>
          <w:bCs/>
          <w:iCs/>
          <w:sz w:val="28"/>
          <w:szCs w:val="28"/>
          <w:lang w:val="en-US"/>
        </w:rPr>
        <w:t xml:space="preserve">, </w:t>
      </w:r>
      <w:proofErr w:type="spellStart"/>
      <w:r w:rsidRPr="00B92CCD">
        <w:rPr>
          <w:rFonts w:ascii="Times New Roman" w:hAnsi="Times New Roman"/>
          <w:bCs/>
          <w:iCs/>
          <w:sz w:val="28"/>
          <w:szCs w:val="28"/>
          <w:lang w:val="en-US"/>
        </w:rPr>
        <w:t>Codeterpin</w:t>
      </w:r>
      <w:proofErr w:type="spellEnd"/>
      <w:r w:rsidRPr="00B92CCD">
        <w:rPr>
          <w:rFonts w:ascii="Times New Roman" w:hAnsi="Times New Roman"/>
          <w:bCs/>
          <w:iCs/>
          <w:sz w:val="28"/>
          <w:szCs w:val="28"/>
          <w:lang w:val="en-US"/>
        </w:rPr>
        <w:t xml:space="preserve">, </w:t>
      </w:r>
      <w:proofErr w:type="spellStart"/>
      <w:r w:rsidRPr="00B92CCD">
        <w:rPr>
          <w:rFonts w:ascii="Times New Roman" w:hAnsi="Times New Roman"/>
          <w:bCs/>
          <w:iCs/>
          <w:sz w:val="28"/>
          <w:szCs w:val="28"/>
          <w:lang w:val="en-US"/>
        </w:rPr>
        <w:t>Codesan</w:t>
      </w:r>
      <w:proofErr w:type="spellEnd"/>
      <w:r w:rsidRPr="00B92CCD">
        <w:rPr>
          <w:rFonts w:ascii="Times New Roman" w:hAnsi="Times New Roman"/>
          <w:bCs/>
          <w:iCs/>
          <w:sz w:val="28"/>
          <w:szCs w:val="28"/>
          <w:lang w:val="en-US"/>
        </w:rPr>
        <w:t xml:space="preserve">® IC. </w:t>
      </w:r>
      <w:proofErr w:type="spellStart"/>
      <w:r w:rsidRPr="00B92CCD">
        <w:rPr>
          <w:rFonts w:ascii="Times New Roman" w:hAnsi="Times New Roman"/>
          <w:bCs/>
          <w:iCs/>
          <w:sz w:val="28"/>
          <w:szCs w:val="28"/>
          <w:lang w:val="en-US"/>
        </w:rPr>
        <w:t>Codeterp</w:t>
      </w:r>
      <w:proofErr w:type="spellEnd"/>
      <w:r w:rsidRPr="00B92CCD">
        <w:rPr>
          <w:rFonts w:ascii="Times New Roman" w:hAnsi="Times New Roman"/>
          <w:bCs/>
          <w:iCs/>
          <w:sz w:val="28"/>
          <w:szCs w:val="28"/>
          <w:lang w:val="en-US"/>
        </w:rPr>
        <w:t xml:space="preserve"> N, </w:t>
      </w:r>
      <w:proofErr w:type="spellStart"/>
      <w:r w:rsidRPr="00B92CCD">
        <w:rPr>
          <w:rFonts w:ascii="Times New Roman" w:hAnsi="Times New Roman"/>
          <w:bCs/>
          <w:iCs/>
          <w:sz w:val="28"/>
          <w:szCs w:val="28"/>
          <w:lang w:val="en-US"/>
        </w:rPr>
        <w:t>Terkodin</w:t>
      </w:r>
      <w:proofErr w:type="spellEnd"/>
      <w:r w:rsidRPr="00B92CCD">
        <w:rPr>
          <w:rFonts w:ascii="Times New Roman" w:hAnsi="Times New Roman"/>
          <w:bCs/>
          <w:iCs/>
          <w:sz w:val="28"/>
          <w:szCs w:val="28"/>
          <w:lang w:val="en-US"/>
        </w:rPr>
        <w:t xml:space="preserve">, </w:t>
      </w:r>
      <w:proofErr w:type="spellStart"/>
      <w:r w:rsidRPr="00B92CCD">
        <w:rPr>
          <w:rFonts w:ascii="Times New Roman" w:hAnsi="Times New Roman"/>
          <w:bCs/>
          <w:iCs/>
          <w:sz w:val="28"/>
          <w:szCs w:val="28"/>
          <w:lang w:val="en-US"/>
        </w:rPr>
        <w:t>Codeterpin</w:t>
      </w:r>
      <w:proofErr w:type="spellEnd"/>
      <w:r w:rsidRPr="00B92CCD">
        <w:rPr>
          <w:rFonts w:ascii="Times New Roman" w:hAnsi="Times New Roman"/>
          <w:bCs/>
          <w:iCs/>
          <w:sz w:val="28"/>
          <w:szCs w:val="28"/>
          <w:lang w:val="en-US"/>
        </w:rPr>
        <w:t xml:space="preserve"> IC, </w:t>
      </w:r>
      <w:proofErr w:type="spellStart"/>
      <w:r w:rsidRPr="00B92CCD">
        <w:rPr>
          <w:rFonts w:ascii="Times New Roman" w:hAnsi="Times New Roman"/>
          <w:bCs/>
          <w:iCs/>
          <w:sz w:val="28"/>
          <w:szCs w:val="28"/>
          <w:lang w:val="en-US"/>
        </w:rPr>
        <w:t>Cofex</w:t>
      </w:r>
      <w:proofErr w:type="spellEnd"/>
      <w:r w:rsidRPr="00B92CCD">
        <w:rPr>
          <w:rFonts w:ascii="Times New Roman" w:hAnsi="Times New Roman"/>
          <w:bCs/>
          <w:iCs/>
          <w:sz w:val="28"/>
          <w:szCs w:val="28"/>
          <w:lang w:val="en-US"/>
        </w:rPr>
        <w:t xml:space="preserve">, </w:t>
      </w:r>
      <w:proofErr w:type="spellStart"/>
      <w:r w:rsidRPr="00B92CCD">
        <w:rPr>
          <w:rFonts w:ascii="Times New Roman" w:hAnsi="Times New Roman"/>
          <w:bCs/>
          <w:iCs/>
          <w:sz w:val="28"/>
          <w:szCs w:val="28"/>
          <w:lang w:val="en-US"/>
        </w:rPr>
        <w:t>Codarex</w:t>
      </w:r>
      <w:proofErr w:type="spellEnd"/>
      <w:r w:rsidRPr="00B92CCD">
        <w:rPr>
          <w:rFonts w:ascii="Times New Roman" w:hAnsi="Times New Roman"/>
          <w:bCs/>
          <w:iCs/>
          <w:sz w:val="28"/>
          <w:szCs w:val="28"/>
          <w:lang w:val="en-US"/>
        </w:rPr>
        <w:t xml:space="preserve">, </w:t>
      </w:r>
      <w:proofErr w:type="spellStart"/>
      <w:r w:rsidRPr="00B92CCD">
        <w:rPr>
          <w:rFonts w:ascii="Times New Roman" w:hAnsi="Times New Roman"/>
          <w:bCs/>
          <w:iCs/>
          <w:sz w:val="28"/>
          <w:szCs w:val="28"/>
          <w:lang w:val="en-US"/>
        </w:rPr>
        <w:t>Codefemol</w:t>
      </w:r>
      <w:proofErr w:type="spellEnd"/>
      <w:r w:rsidRPr="00B92CCD">
        <w:rPr>
          <w:rFonts w:ascii="Times New Roman" w:hAnsi="Times New Roman"/>
          <w:bCs/>
          <w:iCs/>
          <w:sz w:val="28"/>
          <w:szCs w:val="28"/>
          <w:lang w:val="en-US"/>
        </w:rPr>
        <w:t xml:space="preserve"> N, Codeine phosphate, </w:t>
      </w:r>
      <w:proofErr w:type="spellStart"/>
      <w:r w:rsidRPr="00B92CCD">
        <w:rPr>
          <w:rFonts w:ascii="Times New Roman" w:hAnsi="Times New Roman"/>
          <w:bCs/>
          <w:iCs/>
          <w:sz w:val="28"/>
          <w:szCs w:val="28"/>
          <w:lang w:val="en-US"/>
        </w:rPr>
        <w:t>Codepsin</w:t>
      </w:r>
      <w:proofErr w:type="spellEnd"/>
    </w:p>
    <w:p w14:paraId="5DAD2C3B" w14:textId="77777777" w:rsidR="00B92CCD" w:rsidRPr="00B92CCD" w:rsidRDefault="00B92CCD" w:rsidP="00B92CCD">
      <w:pPr>
        <w:spacing w:after="0" w:line="360" w:lineRule="auto"/>
        <w:ind w:firstLine="720"/>
        <w:jc w:val="both"/>
        <w:rPr>
          <w:rFonts w:ascii="Times New Roman" w:hAnsi="Times New Roman"/>
          <w:b/>
          <w:bCs/>
          <w:i/>
          <w:iCs/>
          <w:sz w:val="28"/>
          <w:szCs w:val="28"/>
          <w:lang w:val="en-US"/>
        </w:rPr>
      </w:pPr>
      <w:r w:rsidRPr="00B92CCD">
        <w:rPr>
          <w:rFonts w:ascii="Times New Roman" w:hAnsi="Times New Roman"/>
          <w:b/>
          <w:bCs/>
          <w:i/>
          <w:iCs/>
          <w:sz w:val="28"/>
          <w:szCs w:val="28"/>
          <w:lang w:val="en-US"/>
        </w:rPr>
        <w:t>Dextromethorphan</w:t>
      </w:r>
    </w:p>
    <w:p w14:paraId="5786B331" w14:textId="77777777" w:rsidR="00B92CCD" w:rsidRPr="00B92CCD" w:rsidRDefault="00B92CCD" w:rsidP="00B92CCD">
      <w:pPr>
        <w:spacing w:after="0" w:line="360" w:lineRule="auto"/>
        <w:ind w:firstLine="720"/>
        <w:jc w:val="both"/>
        <w:rPr>
          <w:rFonts w:ascii="Times New Roman" w:hAnsi="Times New Roman"/>
          <w:i/>
          <w:iCs/>
          <w:sz w:val="28"/>
          <w:szCs w:val="28"/>
          <w:lang w:val="en-US"/>
        </w:rPr>
      </w:pPr>
      <w:r w:rsidRPr="00B92CCD">
        <w:rPr>
          <w:rFonts w:ascii="Times New Roman" w:hAnsi="Times New Roman"/>
          <w:i/>
          <w:iCs/>
          <w:sz w:val="28"/>
          <w:szCs w:val="28"/>
          <w:lang w:val="en-US"/>
        </w:rPr>
        <w:t>Pharmacodynamics</w:t>
      </w:r>
    </w:p>
    <w:p w14:paraId="65953DE2" w14:textId="77777777" w:rsidR="00B92CCD" w:rsidRPr="00B92CCD" w:rsidRDefault="00B92CCD" w:rsidP="00B92CCD">
      <w:pPr>
        <w:spacing w:after="0" w:line="360" w:lineRule="auto"/>
        <w:ind w:firstLine="720"/>
        <w:jc w:val="both"/>
        <w:rPr>
          <w:rFonts w:ascii="Times New Roman" w:hAnsi="Times New Roman"/>
          <w:sz w:val="28"/>
          <w:szCs w:val="28"/>
          <w:lang w:val="en-US"/>
        </w:rPr>
      </w:pPr>
      <w:r w:rsidRPr="00B92CCD">
        <w:rPr>
          <w:rFonts w:ascii="Times New Roman" w:hAnsi="Times New Roman"/>
          <w:sz w:val="28"/>
          <w:szCs w:val="28"/>
          <w:lang w:val="en-US"/>
        </w:rPr>
        <w:t xml:space="preserve">A synthetic drug, a derivative of levorphanol, is an agonist of σ1- and σ2-opiate receptors and serotonin reuptake inhibitors, an antagonist of glutamate NMDA receptors and α3β4-nicotinic receptors. Due to the effect on opiate receptors of the medulla </w:t>
      </w:r>
      <w:r w:rsidRPr="00B92CCD">
        <w:rPr>
          <w:rFonts w:ascii="Times New Roman" w:hAnsi="Times New Roman"/>
          <w:sz w:val="28"/>
          <w:szCs w:val="28"/>
          <w:lang w:val="en-US"/>
        </w:rPr>
        <w:lastRenderedPageBreak/>
        <w:t>oblongata, it suppresses the cough reflex. It does not have a narcotic, analgesic and hypnotic effect. It has a slight constipating effect</w:t>
      </w:r>
    </w:p>
    <w:p w14:paraId="2973F433" w14:textId="77777777" w:rsidR="00B92CCD" w:rsidRPr="00B92CCD" w:rsidRDefault="00B92CCD" w:rsidP="00B92CCD">
      <w:pPr>
        <w:spacing w:after="0" w:line="360" w:lineRule="auto"/>
        <w:ind w:firstLine="720"/>
        <w:jc w:val="both"/>
        <w:rPr>
          <w:rFonts w:ascii="Times New Roman" w:hAnsi="Times New Roman"/>
          <w:i/>
          <w:iCs/>
          <w:sz w:val="28"/>
          <w:szCs w:val="28"/>
          <w:lang w:val="en-US"/>
        </w:rPr>
      </w:pPr>
      <w:r w:rsidRPr="00B92CCD">
        <w:rPr>
          <w:rFonts w:ascii="Times New Roman" w:hAnsi="Times New Roman"/>
          <w:i/>
          <w:iCs/>
          <w:sz w:val="28"/>
          <w:szCs w:val="28"/>
          <w:lang w:val="en-US"/>
        </w:rPr>
        <w:t>Pharmacokinetics.</w:t>
      </w:r>
    </w:p>
    <w:p w14:paraId="606C0DFC" w14:textId="77777777" w:rsidR="00B92CCD" w:rsidRPr="00B92CCD" w:rsidRDefault="00B92CCD" w:rsidP="00B92CCD">
      <w:pPr>
        <w:spacing w:after="0" w:line="360" w:lineRule="auto"/>
        <w:ind w:firstLine="720"/>
        <w:jc w:val="both"/>
        <w:rPr>
          <w:rFonts w:ascii="Times New Roman" w:hAnsi="Times New Roman"/>
          <w:sz w:val="28"/>
          <w:szCs w:val="28"/>
          <w:lang w:val="en-US"/>
        </w:rPr>
      </w:pPr>
      <w:r w:rsidRPr="00B92CCD">
        <w:rPr>
          <w:rFonts w:ascii="Times New Roman" w:hAnsi="Times New Roman"/>
          <w:sz w:val="28"/>
          <w:szCs w:val="28"/>
          <w:lang w:val="en-US"/>
        </w:rPr>
        <w:t xml:space="preserve">Quickly and well absorbed after oral administration, the bioavailability of the drug is 11% due to the effect of the first passage of the drug through the liver. The onset of action is observed in 10-30 minutes, </w:t>
      </w:r>
      <w:proofErr w:type="spellStart"/>
      <w:r w:rsidRPr="00B92CCD">
        <w:rPr>
          <w:rFonts w:ascii="Times New Roman" w:hAnsi="Times New Roman"/>
          <w:sz w:val="28"/>
          <w:szCs w:val="28"/>
          <w:lang w:val="en-US"/>
        </w:rPr>
        <w:t>TCmax</w:t>
      </w:r>
      <w:proofErr w:type="spellEnd"/>
      <w:r w:rsidRPr="00B92CCD">
        <w:rPr>
          <w:rFonts w:ascii="Times New Roman" w:hAnsi="Times New Roman"/>
          <w:sz w:val="28"/>
          <w:szCs w:val="28"/>
          <w:lang w:val="en-US"/>
        </w:rPr>
        <w:t xml:space="preserve"> = 2 hours after administration. Penetrates the blood-brain and placental barriers, is excreted in breast milk. Metabolized in the liver with the formation of both active and inactive metabolites. Excreted from the body as metabolites with urine. T1/2 =2-4 hours in people with fast metabolism and 24 hours in people with slow metabolism, with impaired liver function this time may increase</w:t>
      </w:r>
    </w:p>
    <w:p w14:paraId="2C616500" w14:textId="77777777" w:rsidR="00B92CCD" w:rsidRPr="00B92CCD" w:rsidRDefault="00B92CCD" w:rsidP="00B92CCD">
      <w:pPr>
        <w:spacing w:after="0" w:line="360" w:lineRule="auto"/>
        <w:ind w:firstLine="720"/>
        <w:jc w:val="both"/>
        <w:rPr>
          <w:rFonts w:ascii="Times New Roman" w:hAnsi="Times New Roman"/>
          <w:i/>
          <w:iCs/>
          <w:sz w:val="28"/>
          <w:szCs w:val="28"/>
          <w:lang w:val="en-US"/>
        </w:rPr>
      </w:pPr>
      <w:r w:rsidRPr="00B92CCD">
        <w:rPr>
          <w:rFonts w:ascii="Times New Roman" w:hAnsi="Times New Roman"/>
          <w:i/>
          <w:iCs/>
          <w:sz w:val="28"/>
          <w:szCs w:val="28"/>
          <w:lang w:val="en-US"/>
        </w:rPr>
        <w:t>Indications for use.</w:t>
      </w:r>
    </w:p>
    <w:p w14:paraId="2F6C6C6B" w14:textId="77777777" w:rsidR="00B92CCD" w:rsidRPr="00B92CCD" w:rsidRDefault="00B92CCD" w:rsidP="00B92CCD">
      <w:pPr>
        <w:spacing w:after="0" w:line="360" w:lineRule="auto"/>
        <w:ind w:firstLine="720"/>
        <w:jc w:val="both"/>
        <w:rPr>
          <w:rFonts w:ascii="Times New Roman" w:hAnsi="Times New Roman"/>
          <w:sz w:val="28"/>
          <w:szCs w:val="28"/>
          <w:lang w:val="en-US"/>
        </w:rPr>
      </w:pPr>
      <w:r w:rsidRPr="00B92CCD">
        <w:rPr>
          <w:rFonts w:ascii="Times New Roman" w:hAnsi="Times New Roman"/>
          <w:sz w:val="28"/>
          <w:szCs w:val="28"/>
          <w:lang w:val="en-US"/>
        </w:rPr>
        <w:t>Treatment of dry cough of various etiologies.</w:t>
      </w:r>
    </w:p>
    <w:p w14:paraId="6D882048" w14:textId="77777777" w:rsidR="00B92CCD" w:rsidRPr="00B92CCD" w:rsidRDefault="00B92CCD" w:rsidP="00B92CCD">
      <w:pPr>
        <w:spacing w:after="0" w:line="360" w:lineRule="auto"/>
        <w:ind w:firstLine="720"/>
        <w:jc w:val="both"/>
        <w:rPr>
          <w:rFonts w:ascii="Times New Roman" w:hAnsi="Times New Roman"/>
          <w:i/>
          <w:iCs/>
          <w:sz w:val="28"/>
          <w:szCs w:val="28"/>
          <w:lang w:val="en-US"/>
        </w:rPr>
      </w:pPr>
      <w:r w:rsidRPr="00B92CCD">
        <w:rPr>
          <w:rFonts w:ascii="Times New Roman" w:hAnsi="Times New Roman"/>
          <w:i/>
          <w:iCs/>
          <w:sz w:val="28"/>
          <w:szCs w:val="28"/>
          <w:lang w:val="en-US"/>
        </w:rPr>
        <w:t>Side effects.</w:t>
      </w:r>
    </w:p>
    <w:p w14:paraId="1A4B5B13" w14:textId="252F09BE" w:rsidR="00B92CCD" w:rsidRPr="00B92CCD" w:rsidRDefault="00B92CCD" w:rsidP="00B92CCD">
      <w:pPr>
        <w:pStyle w:val="a4"/>
        <w:numPr>
          <w:ilvl w:val="0"/>
          <w:numId w:val="28"/>
        </w:numPr>
        <w:spacing w:after="0" w:line="360" w:lineRule="auto"/>
        <w:jc w:val="both"/>
        <w:rPr>
          <w:rFonts w:ascii="Times New Roman" w:hAnsi="Times New Roman"/>
          <w:sz w:val="28"/>
          <w:szCs w:val="28"/>
          <w:lang w:val="en-US"/>
        </w:rPr>
      </w:pPr>
      <w:r w:rsidRPr="00B92CCD">
        <w:rPr>
          <w:rFonts w:ascii="Times New Roman" w:hAnsi="Times New Roman"/>
          <w:sz w:val="28"/>
          <w:szCs w:val="28"/>
          <w:lang w:val="en-US"/>
        </w:rPr>
        <w:t>CNS: drowsiness, dizziness, when taken in very high doses - respiratory depression.</w:t>
      </w:r>
    </w:p>
    <w:p w14:paraId="57F1B78D" w14:textId="3CC7B847" w:rsidR="00B92CCD" w:rsidRPr="00B92CCD" w:rsidRDefault="00B92CCD" w:rsidP="00B92CCD">
      <w:pPr>
        <w:pStyle w:val="a4"/>
        <w:numPr>
          <w:ilvl w:val="0"/>
          <w:numId w:val="28"/>
        </w:numPr>
        <w:spacing w:after="0" w:line="360" w:lineRule="auto"/>
        <w:jc w:val="both"/>
        <w:rPr>
          <w:rFonts w:ascii="Times New Roman" w:hAnsi="Times New Roman"/>
          <w:sz w:val="28"/>
          <w:szCs w:val="28"/>
          <w:lang w:val="en-US"/>
        </w:rPr>
      </w:pPr>
      <w:r w:rsidRPr="00B92CCD">
        <w:rPr>
          <w:rFonts w:ascii="Times New Roman" w:hAnsi="Times New Roman"/>
          <w:sz w:val="28"/>
          <w:szCs w:val="28"/>
          <w:lang w:val="en-US"/>
        </w:rPr>
        <w:t>Gastrointestinal tract: nausea, vomiting, stomach pain;</w:t>
      </w:r>
    </w:p>
    <w:p w14:paraId="6F1B7948" w14:textId="63309608" w:rsidR="00B92CCD" w:rsidRPr="00B92CCD" w:rsidRDefault="00B92CCD" w:rsidP="00B92CCD">
      <w:pPr>
        <w:pStyle w:val="a4"/>
        <w:numPr>
          <w:ilvl w:val="0"/>
          <w:numId w:val="28"/>
        </w:numPr>
        <w:spacing w:after="0" w:line="360" w:lineRule="auto"/>
        <w:jc w:val="both"/>
        <w:rPr>
          <w:rFonts w:ascii="Times New Roman" w:hAnsi="Times New Roman"/>
          <w:sz w:val="28"/>
          <w:szCs w:val="28"/>
          <w:lang w:val="en-US"/>
        </w:rPr>
      </w:pPr>
      <w:r w:rsidRPr="00B92CCD">
        <w:rPr>
          <w:rFonts w:ascii="Times New Roman" w:hAnsi="Times New Roman"/>
          <w:sz w:val="28"/>
          <w:szCs w:val="28"/>
          <w:lang w:val="en-US"/>
        </w:rPr>
        <w:t>Others: with prolonged use, addiction, drug dependence.</w:t>
      </w:r>
    </w:p>
    <w:p w14:paraId="0C08AFED" w14:textId="77777777" w:rsidR="00B92CCD" w:rsidRPr="00B92CCD" w:rsidRDefault="00B92CCD" w:rsidP="00B92CCD">
      <w:pPr>
        <w:spacing w:after="0" w:line="360" w:lineRule="auto"/>
        <w:ind w:firstLine="720"/>
        <w:jc w:val="both"/>
        <w:rPr>
          <w:rFonts w:ascii="Times New Roman" w:hAnsi="Times New Roman"/>
          <w:sz w:val="28"/>
          <w:szCs w:val="28"/>
          <w:lang w:val="en-US"/>
        </w:rPr>
      </w:pPr>
      <w:r w:rsidRPr="00B92CCD">
        <w:rPr>
          <w:rFonts w:ascii="Times New Roman" w:hAnsi="Times New Roman"/>
          <w:i/>
          <w:iCs/>
          <w:sz w:val="28"/>
          <w:szCs w:val="28"/>
          <w:lang w:val="en-US"/>
        </w:rPr>
        <w:t>Contraindications and precautions for use</w:t>
      </w:r>
      <w:r w:rsidRPr="00B92CCD">
        <w:rPr>
          <w:rFonts w:ascii="Times New Roman" w:hAnsi="Times New Roman"/>
          <w:sz w:val="28"/>
          <w:szCs w:val="28"/>
          <w:lang w:val="en-US"/>
        </w:rPr>
        <w:t>.</w:t>
      </w:r>
    </w:p>
    <w:p w14:paraId="4451D8CF" w14:textId="77777777" w:rsidR="00B92CCD" w:rsidRPr="00B92CCD" w:rsidRDefault="00B92CCD" w:rsidP="00B92CCD">
      <w:pPr>
        <w:spacing w:after="0" w:line="360" w:lineRule="auto"/>
        <w:ind w:firstLine="720"/>
        <w:jc w:val="both"/>
        <w:rPr>
          <w:rFonts w:ascii="Times New Roman" w:hAnsi="Times New Roman"/>
          <w:sz w:val="28"/>
          <w:szCs w:val="28"/>
          <w:lang w:val="en-US"/>
        </w:rPr>
      </w:pPr>
      <w:r w:rsidRPr="00B92CCD">
        <w:rPr>
          <w:rFonts w:ascii="Times New Roman" w:hAnsi="Times New Roman"/>
          <w:sz w:val="28"/>
          <w:szCs w:val="28"/>
          <w:lang w:val="en-US"/>
        </w:rPr>
        <w:t>Hypersensitivity, bronchial asthma, bronchitis, simultaneous administration of mucolytic drugs. With caution in impaired liver function, pregnancy (I trimester).</w:t>
      </w:r>
    </w:p>
    <w:p w14:paraId="12F76281" w14:textId="77777777" w:rsidR="00B92CCD" w:rsidRPr="00B92CCD" w:rsidRDefault="00B92CCD" w:rsidP="00B92CCD">
      <w:pPr>
        <w:spacing w:after="0" w:line="360" w:lineRule="auto"/>
        <w:ind w:firstLine="720"/>
        <w:jc w:val="both"/>
        <w:rPr>
          <w:rFonts w:ascii="Times New Roman" w:hAnsi="Times New Roman"/>
          <w:i/>
          <w:iCs/>
          <w:sz w:val="28"/>
          <w:szCs w:val="28"/>
          <w:lang w:val="en-US"/>
        </w:rPr>
      </w:pPr>
      <w:r w:rsidRPr="00B92CCD">
        <w:rPr>
          <w:rFonts w:ascii="Times New Roman" w:hAnsi="Times New Roman"/>
          <w:i/>
          <w:iCs/>
          <w:sz w:val="28"/>
          <w:szCs w:val="28"/>
          <w:lang w:val="en-US"/>
        </w:rPr>
        <w:t>Drug interaction</w:t>
      </w:r>
    </w:p>
    <w:p w14:paraId="1EDBADD2" w14:textId="77777777" w:rsidR="00B92CCD" w:rsidRPr="00B92CCD" w:rsidRDefault="00B92CCD" w:rsidP="00B92CCD">
      <w:pPr>
        <w:spacing w:after="0" w:line="360" w:lineRule="auto"/>
        <w:ind w:firstLine="720"/>
        <w:jc w:val="both"/>
        <w:rPr>
          <w:rFonts w:ascii="Times New Roman" w:hAnsi="Times New Roman"/>
          <w:sz w:val="28"/>
          <w:szCs w:val="28"/>
          <w:lang w:val="uk-UA"/>
        </w:rPr>
      </w:pPr>
      <w:r w:rsidRPr="00B92CCD">
        <w:rPr>
          <w:rFonts w:ascii="Times New Roman" w:hAnsi="Times New Roman"/>
          <w:sz w:val="28"/>
          <w:szCs w:val="28"/>
          <w:lang w:val="en-US"/>
        </w:rPr>
        <w:t xml:space="preserve">With simultaneous use with drugs that cause CNS depression, depression may increase. The combined use of dextromethorphan with MAO inhibitors, furazolidone, procarbazine and selegiline may lead to the following consequences: adrenergic crisis, shock, dizziness, collapse, coma, lethargy, agitation, hypertension, hyperpyrexia, cerebral hemorrhage, lethargy, nausea, psychosis, muscle cramps and tremor. Quinidine, amiodarone, fluoxetine, inhibiting the cytochrome P450 isoenzyme CYP2D6, can </w:t>
      </w:r>
      <w:r w:rsidRPr="00B92CCD">
        <w:rPr>
          <w:rFonts w:ascii="Times New Roman" w:hAnsi="Times New Roman"/>
          <w:sz w:val="28"/>
          <w:szCs w:val="28"/>
          <w:lang w:val="en-US"/>
        </w:rPr>
        <w:lastRenderedPageBreak/>
        <w:t>reduce the metabolism of dextromethorphan in the liver and increase its content in the blood serum.</w:t>
      </w:r>
    </w:p>
    <w:p w14:paraId="2BAD91DA"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Combined antitussives containing dextromethorphan.</w:t>
      </w:r>
    </w:p>
    <w:p w14:paraId="3CC116E9" w14:textId="77777777" w:rsidR="00B92CCD" w:rsidRPr="00B92CCD" w:rsidRDefault="00B92CCD" w:rsidP="00B92CCD">
      <w:pPr>
        <w:spacing w:after="0" w:line="360" w:lineRule="auto"/>
        <w:ind w:firstLine="720"/>
        <w:jc w:val="both"/>
        <w:rPr>
          <w:rFonts w:ascii="Times New Roman" w:hAnsi="Times New Roman"/>
          <w:bCs/>
          <w:sz w:val="28"/>
          <w:szCs w:val="28"/>
          <w:lang w:val="en-US"/>
        </w:rPr>
      </w:pPr>
      <w:proofErr w:type="spellStart"/>
      <w:r w:rsidRPr="00B92CCD">
        <w:rPr>
          <w:rFonts w:ascii="Times New Roman" w:hAnsi="Times New Roman"/>
          <w:bCs/>
          <w:sz w:val="28"/>
          <w:szCs w:val="28"/>
          <w:lang w:val="en-US"/>
        </w:rPr>
        <w:t>Glycodin</w:t>
      </w:r>
      <w:proofErr w:type="spellEnd"/>
      <w:r w:rsidRPr="00B92CCD">
        <w:rPr>
          <w:rFonts w:ascii="Times New Roman" w:hAnsi="Times New Roman"/>
          <w:bCs/>
          <w:sz w:val="28"/>
          <w:szCs w:val="28"/>
          <w:lang w:val="en-US"/>
        </w:rPr>
        <w:t xml:space="preserve">, </w:t>
      </w:r>
      <w:proofErr w:type="spellStart"/>
      <w:r w:rsidRPr="00B92CCD">
        <w:rPr>
          <w:rFonts w:ascii="Times New Roman" w:hAnsi="Times New Roman"/>
          <w:bCs/>
          <w:sz w:val="28"/>
          <w:szCs w:val="28"/>
          <w:lang w:val="en-US"/>
        </w:rPr>
        <w:t>Gripex</w:t>
      </w:r>
      <w:proofErr w:type="spellEnd"/>
      <w:r w:rsidRPr="00B92CCD">
        <w:rPr>
          <w:rFonts w:ascii="Times New Roman" w:hAnsi="Times New Roman"/>
          <w:bCs/>
          <w:sz w:val="28"/>
          <w:szCs w:val="28"/>
          <w:lang w:val="en-US"/>
        </w:rPr>
        <w:t xml:space="preserve">, </w:t>
      </w:r>
      <w:proofErr w:type="spellStart"/>
      <w:r w:rsidRPr="00B92CCD">
        <w:rPr>
          <w:rFonts w:ascii="Times New Roman" w:hAnsi="Times New Roman"/>
          <w:bCs/>
          <w:sz w:val="28"/>
          <w:szCs w:val="28"/>
          <w:lang w:val="en-US"/>
        </w:rPr>
        <w:t>Caffetin</w:t>
      </w:r>
      <w:proofErr w:type="spellEnd"/>
      <w:r w:rsidRPr="00B92CCD">
        <w:rPr>
          <w:rFonts w:ascii="Times New Roman" w:hAnsi="Times New Roman"/>
          <w:bCs/>
          <w:sz w:val="28"/>
          <w:szCs w:val="28"/>
          <w:lang w:val="en-US"/>
        </w:rPr>
        <w:t xml:space="preserve">, </w:t>
      </w:r>
      <w:proofErr w:type="spellStart"/>
      <w:r w:rsidRPr="00B92CCD">
        <w:rPr>
          <w:rFonts w:ascii="Times New Roman" w:hAnsi="Times New Roman"/>
          <w:bCs/>
          <w:sz w:val="28"/>
          <w:szCs w:val="28"/>
          <w:lang w:val="en-US"/>
        </w:rPr>
        <w:t>Atusin</w:t>
      </w:r>
      <w:proofErr w:type="spellEnd"/>
      <w:r w:rsidRPr="00B92CCD">
        <w:rPr>
          <w:rFonts w:ascii="Times New Roman" w:hAnsi="Times New Roman"/>
          <w:bCs/>
          <w:sz w:val="28"/>
          <w:szCs w:val="28"/>
          <w:lang w:val="en-US"/>
        </w:rPr>
        <w:t xml:space="preserve">, </w:t>
      </w:r>
      <w:proofErr w:type="spellStart"/>
      <w:r w:rsidRPr="00B92CCD">
        <w:rPr>
          <w:rFonts w:ascii="Times New Roman" w:hAnsi="Times New Roman"/>
          <w:bCs/>
          <w:sz w:val="28"/>
          <w:szCs w:val="28"/>
          <w:lang w:val="en-US"/>
        </w:rPr>
        <w:t>Coldrex</w:t>
      </w:r>
      <w:proofErr w:type="spellEnd"/>
      <w:r w:rsidRPr="00B92CCD">
        <w:rPr>
          <w:rFonts w:ascii="Times New Roman" w:hAnsi="Times New Roman"/>
          <w:bCs/>
          <w:sz w:val="28"/>
          <w:szCs w:val="28"/>
          <w:lang w:val="en-US"/>
        </w:rPr>
        <w:t xml:space="preserve"> Night, </w:t>
      </w:r>
      <w:proofErr w:type="spellStart"/>
      <w:r w:rsidRPr="00B92CCD">
        <w:rPr>
          <w:rFonts w:ascii="Times New Roman" w:hAnsi="Times New Roman"/>
          <w:bCs/>
          <w:sz w:val="28"/>
          <w:szCs w:val="28"/>
          <w:lang w:val="en-US"/>
        </w:rPr>
        <w:t>Atusin</w:t>
      </w:r>
      <w:proofErr w:type="spellEnd"/>
      <w:r w:rsidRPr="00B92CCD">
        <w:rPr>
          <w:rFonts w:ascii="Times New Roman" w:hAnsi="Times New Roman"/>
          <w:bCs/>
          <w:sz w:val="28"/>
          <w:szCs w:val="28"/>
          <w:lang w:val="en-US"/>
        </w:rPr>
        <w:t xml:space="preserve">, </w:t>
      </w:r>
      <w:proofErr w:type="spellStart"/>
      <w:r w:rsidRPr="00B92CCD">
        <w:rPr>
          <w:rFonts w:ascii="Times New Roman" w:hAnsi="Times New Roman"/>
          <w:bCs/>
          <w:sz w:val="28"/>
          <w:szCs w:val="28"/>
          <w:lang w:val="en-US"/>
        </w:rPr>
        <w:t>Akodin</w:t>
      </w:r>
      <w:proofErr w:type="spellEnd"/>
      <w:r w:rsidRPr="00B92CCD">
        <w:rPr>
          <w:rFonts w:ascii="Times New Roman" w:hAnsi="Times New Roman"/>
          <w:bCs/>
          <w:sz w:val="28"/>
          <w:szCs w:val="28"/>
          <w:lang w:val="en-US"/>
        </w:rPr>
        <w:t xml:space="preserve">. Today, narcotic antitussives are rarely used, as they can cause addiction, respiratory depression, slowing of intestinal motility, constipation. That is why the release of these drugs in the form of </w:t>
      </w:r>
      <w:proofErr w:type="spellStart"/>
      <w:r w:rsidRPr="00B92CCD">
        <w:rPr>
          <w:rFonts w:ascii="Times New Roman" w:hAnsi="Times New Roman"/>
          <w:bCs/>
          <w:sz w:val="28"/>
          <w:szCs w:val="28"/>
          <w:lang w:val="en-US"/>
        </w:rPr>
        <w:t>monodrugs</w:t>
      </w:r>
      <w:proofErr w:type="spellEnd"/>
      <w:r w:rsidRPr="00B92CCD">
        <w:rPr>
          <w:rFonts w:ascii="Times New Roman" w:hAnsi="Times New Roman"/>
          <w:bCs/>
          <w:sz w:val="28"/>
          <w:szCs w:val="28"/>
          <w:lang w:val="en-US"/>
        </w:rPr>
        <w:t xml:space="preserve"> is allowed only by prescription.</w:t>
      </w:r>
    </w:p>
    <w:p w14:paraId="5698C3C2" w14:textId="77777777" w:rsidR="00B92CCD" w:rsidRPr="00B92CCD" w:rsidRDefault="00B92CCD" w:rsidP="00B92CCD">
      <w:pPr>
        <w:spacing w:after="0" w:line="360" w:lineRule="auto"/>
        <w:ind w:firstLine="720"/>
        <w:jc w:val="both"/>
        <w:rPr>
          <w:rFonts w:ascii="Times New Roman" w:hAnsi="Times New Roman"/>
          <w:b/>
          <w:sz w:val="28"/>
          <w:szCs w:val="28"/>
          <w:lang w:val="en-US"/>
        </w:rPr>
      </w:pPr>
      <w:r w:rsidRPr="00B92CCD">
        <w:rPr>
          <w:rFonts w:ascii="Times New Roman" w:hAnsi="Times New Roman"/>
          <w:b/>
          <w:sz w:val="28"/>
          <w:szCs w:val="28"/>
          <w:lang w:val="en-US"/>
        </w:rPr>
        <w:t>Non-narcotic antitussives</w:t>
      </w:r>
    </w:p>
    <w:p w14:paraId="3D9ABE85"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Non-narcotic antitussives of peripheral action have local anesthetic and enveloping properties. They inhibit the cough reflex by reducing the sensitivity of the receptors of the tracheobronchial tree. Combined drugs include a centrally acting drug, an antihistamine, expectorant and vasoconstrictor, sometimes a bronchodilator and antipyretic component, an antibacterial agent</w:t>
      </w:r>
    </w:p>
    <w:p w14:paraId="748BD45F" w14:textId="77777777" w:rsidR="00B92CCD" w:rsidRPr="00B92CCD" w:rsidRDefault="00B92CCD" w:rsidP="00B92CCD">
      <w:pPr>
        <w:spacing w:after="0" w:line="360" w:lineRule="auto"/>
        <w:ind w:firstLine="720"/>
        <w:jc w:val="both"/>
        <w:rPr>
          <w:rFonts w:ascii="Times New Roman" w:hAnsi="Times New Roman"/>
          <w:b/>
          <w:i/>
          <w:iCs/>
          <w:sz w:val="28"/>
          <w:szCs w:val="28"/>
          <w:lang w:val="en-US"/>
        </w:rPr>
      </w:pPr>
      <w:proofErr w:type="spellStart"/>
      <w:r w:rsidRPr="00B92CCD">
        <w:rPr>
          <w:rFonts w:ascii="Times New Roman" w:hAnsi="Times New Roman"/>
          <w:b/>
          <w:i/>
          <w:iCs/>
          <w:sz w:val="28"/>
          <w:szCs w:val="28"/>
          <w:lang w:val="en-US"/>
        </w:rPr>
        <w:t>Glaucine</w:t>
      </w:r>
      <w:proofErr w:type="spellEnd"/>
      <w:r w:rsidRPr="00B92CCD">
        <w:rPr>
          <w:rFonts w:ascii="Times New Roman" w:hAnsi="Times New Roman"/>
          <w:b/>
          <w:i/>
          <w:iCs/>
          <w:sz w:val="28"/>
          <w:szCs w:val="28"/>
          <w:lang w:val="en-US"/>
        </w:rPr>
        <w:t xml:space="preserve"> hydrochloride (</w:t>
      </w:r>
      <w:proofErr w:type="spellStart"/>
      <w:r w:rsidRPr="00B92CCD">
        <w:rPr>
          <w:rFonts w:ascii="Times New Roman" w:hAnsi="Times New Roman"/>
          <w:b/>
          <w:i/>
          <w:iCs/>
          <w:sz w:val="28"/>
          <w:szCs w:val="28"/>
          <w:lang w:val="en-US"/>
        </w:rPr>
        <w:t>Glauvent</w:t>
      </w:r>
      <w:proofErr w:type="spellEnd"/>
      <w:r w:rsidRPr="00B92CCD">
        <w:rPr>
          <w:rFonts w:ascii="Times New Roman" w:hAnsi="Times New Roman"/>
          <w:b/>
          <w:i/>
          <w:iCs/>
          <w:sz w:val="28"/>
          <w:szCs w:val="28"/>
          <w:lang w:val="en-US"/>
        </w:rPr>
        <w:t>)</w:t>
      </w:r>
    </w:p>
    <w:p w14:paraId="335F3B78"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Pharmacodynamics.</w:t>
      </w:r>
    </w:p>
    <w:p w14:paraId="67794747"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 xml:space="preserve">An alkaloid from the plant </w:t>
      </w:r>
      <w:proofErr w:type="spellStart"/>
      <w:r w:rsidRPr="00B92CCD">
        <w:rPr>
          <w:rFonts w:ascii="Times New Roman" w:hAnsi="Times New Roman"/>
          <w:bCs/>
          <w:sz w:val="28"/>
          <w:szCs w:val="28"/>
          <w:lang w:val="en-US"/>
        </w:rPr>
        <w:t>Glaucinum</w:t>
      </w:r>
      <w:proofErr w:type="spellEnd"/>
      <w:r w:rsidRPr="00B92CCD">
        <w:rPr>
          <w:rFonts w:ascii="Times New Roman" w:hAnsi="Times New Roman"/>
          <w:bCs/>
          <w:sz w:val="28"/>
          <w:szCs w:val="28"/>
          <w:lang w:val="en-US"/>
        </w:rPr>
        <w:t xml:space="preserve"> flavum (Yellow poppy). It belongs to aporphine derivatives, which can be obtained synthetically from alkaloids, phenanthrene </w:t>
      </w:r>
      <w:proofErr w:type="spellStart"/>
      <w:r w:rsidRPr="00B92CCD">
        <w:rPr>
          <w:rFonts w:ascii="Times New Roman" w:hAnsi="Times New Roman"/>
          <w:bCs/>
          <w:sz w:val="28"/>
          <w:szCs w:val="28"/>
          <w:lang w:val="en-US"/>
        </w:rPr>
        <w:t>isoquinoline</w:t>
      </w:r>
      <w:proofErr w:type="spellEnd"/>
      <w:r w:rsidRPr="00B92CCD">
        <w:rPr>
          <w:rFonts w:ascii="Times New Roman" w:hAnsi="Times New Roman"/>
          <w:bCs/>
          <w:sz w:val="28"/>
          <w:szCs w:val="28"/>
          <w:lang w:val="en-US"/>
        </w:rPr>
        <w:t xml:space="preserve"> derivatives. It suppresses the cough center, but does not affect the respiratory center and does not cause drug dependence, does not affect intestinal motility. It has a slight antispasmodic effect, dilates blood vessels and reduces blood pressure, exhibits a slight anti-inflammatory and bronchodilator effect.</w:t>
      </w:r>
    </w:p>
    <w:p w14:paraId="32B06315"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Pharmacokinetics</w:t>
      </w:r>
    </w:p>
    <w:p w14:paraId="33D5F2DF"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 xml:space="preserve">When administered orally, the drug is rapidly absorbed from the gastrointestinal tract. </w:t>
      </w:r>
      <w:proofErr w:type="spellStart"/>
      <w:r w:rsidRPr="00B92CCD">
        <w:rPr>
          <w:rFonts w:ascii="Times New Roman" w:hAnsi="Times New Roman"/>
          <w:bCs/>
          <w:sz w:val="28"/>
          <w:szCs w:val="28"/>
          <w:lang w:val="en-US"/>
        </w:rPr>
        <w:t>TCmax</w:t>
      </w:r>
      <w:proofErr w:type="spellEnd"/>
      <w:r w:rsidRPr="00B92CCD">
        <w:rPr>
          <w:rFonts w:ascii="Times New Roman" w:hAnsi="Times New Roman"/>
          <w:bCs/>
          <w:sz w:val="28"/>
          <w:szCs w:val="28"/>
          <w:lang w:val="en-US"/>
        </w:rPr>
        <w:t xml:space="preserve"> = 1.5 hours after administration. Metabolized in the liver and excreted mainly in the urine.</w:t>
      </w:r>
    </w:p>
    <w:p w14:paraId="31D33179"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Indications for use.</w:t>
      </w:r>
    </w:p>
    <w:p w14:paraId="0E1DCE58"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Treatment of dry cough of various etiologies.</w:t>
      </w:r>
    </w:p>
    <w:p w14:paraId="2881C236"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Side effects.</w:t>
      </w:r>
    </w:p>
    <w:p w14:paraId="2C6D928D" w14:textId="77777777" w:rsidR="00B92CCD" w:rsidRDefault="00B92CCD" w:rsidP="00B92CCD">
      <w:pPr>
        <w:spacing w:after="0" w:line="360" w:lineRule="auto"/>
        <w:ind w:firstLine="720"/>
        <w:jc w:val="both"/>
        <w:rPr>
          <w:rFonts w:ascii="Times New Roman" w:hAnsi="Times New Roman"/>
          <w:bCs/>
          <w:i/>
          <w:iCs/>
          <w:sz w:val="28"/>
          <w:szCs w:val="28"/>
          <w:lang w:val="uk-UA"/>
        </w:rPr>
      </w:pPr>
      <w:r w:rsidRPr="00B92CCD">
        <w:rPr>
          <w:rFonts w:ascii="Times New Roman" w:hAnsi="Times New Roman"/>
          <w:bCs/>
          <w:sz w:val="28"/>
          <w:szCs w:val="28"/>
          <w:lang w:val="en-US"/>
        </w:rPr>
        <w:lastRenderedPageBreak/>
        <w:t>Decreased blood pressure, dizziness, weakness, nausea, allergic reactions.</w:t>
      </w:r>
    </w:p>
    <w:p w14:paraId="527E0FFA"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Contraindications and precautions for use.</w:t>
      </w:r>
    </w:p>
    <w:p w14:paraId="4937C83B"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r w:rsidRPr="00B92CCD">
        <w:rPr>
          <w:rFonts w:ascii="Times New Roman" w:hAnsi="Times New Roman"/>
          <w:bCs/>
          <w:iCs/>
          <w:sz w:val="28"/>
          <w:szCs w:val="28"/>
          <w:lang w:val="en-US"/>
        </w:rPr>
        <w:t>Hypersensitivity, hypotension, myocardial infarction, sputum hyperproduction. Children under 4 years of age. Do not use for drivers and persons whose work requires a high speed of physical and mental reactions, due to the possible occurrence of dizziness, headache, drowsiness, weakness and a state of mild fatigue.</w:t>
      </w:r>
    </w:p>
    <w:p w14:paraId="7C09542D"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Drug interaction</w:t>
      </w:r>
    </w:p>
    <w:p w14:paraId="0CEF2CE6"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r w:rsidRPr="00B92CCD">
        <w:rPr>
          <w:rFonts w:ascii="Times New Roman" w:hAnsi="Times New Roman"/>
          <w:bCs/>
          <w:iCs/>
          <w:sz w:val="28"/>
          <w:szCs w:val="28"/>
          <w:lang w:val="en-US"/>
        </w:rPr>
        <w:t xml:space="preserve">There is no data on adverse drug interactions with </w:t>
      </w:r>
      <w:proofErr w:type="spellStart"/>
      <w:r w:rsidRPr="00B92CCD">
        <w:rPr>
          <w:rFonts w:ascii="Times New Roman" w:hAnsi="Times New Roman"/>
          <w:bCs/>
          <w:iCs/>
          <w:sz w:val="28"/>
          <w:szCs w:val="28"/>
          <w:lang w:val="en-US"/>
        </w:rPr>
        <w:t>glaucine</w:t>
      </w:r>
      <w:proofErr w:type="spellEnd"/>
      <w:r w:rsidRPr="00B92CCD">
        <w:rPr>
          <w:rFonts w:ascii="Times New Roman" w:hAnsi="Times New Roman"/>
          <w:bCs/>
          <w:iCs/>
          <w:sz w:val="28"/>
          <w:szCs w:val="28"/>
          <w:lang w:val="en-US"/>
        </w:rPr>
        <w:t xml:space="preserve">. Can be used in combination with antibiotics, chemotherapeutic agents and other drugs. Should not be used simultaneously with drugs that suppress cough, both central (codeine, </w:t>
      </w:r>
      <w:proofErr w:type="spellStart"/>
      <w:r w:rsidRPr="00B92CCD">
        <w:rPr>
          <w:rFonts w:ascii="Times New Roman" w:hAnsi="Times New Roman"/>
          <w:bCs/>
          <w:iCs/>
          <w:sz w:val="28"/>
          <w:szCs w:val="28"/>
          <w:lang w:val="en-US"/>
        </w:rPr>
        <w:t>codterpin</w:t>
      </w:r>
      <w:proofErr w:type="spellEnd"/>
      <w:r w:rsidRPr="00B92CCD">
        <w:rPr>
          <w:rFonts w:ascii="Times New Roman" w:hAnsi="Times New Roman"/>
          <w:bCs/>
          <w:iCs/>
          <w:sz w:val="28"/>
          <w:szCs w:val="28"/>
          <w:lang w:val="en-US"/>
        </w:rPr>
        <w:t>) and peripheral mechanism of action (</w:t>
      </w:r>
      <w:proofErr w:type="spellStart"/>
      <w:r w:rsidRPr="00B92CCD">
        <w:rPr>
          <w:rFonts w:ascii="Times New Roman" w:hAnsi="Times New Roman"/>
          <w:bCs/>
          <w:iCs/>
          <w:sz w:val="28"/>
          <w:szCs w:val="28"/>
          <w:lang w:val="en-US"/>
        </w:rPr>
        <w:t>exangit</w:t>
      </w:r>
      <w:proofErr w:type="spellEnd"/>
      <w:r w:rsidRPr="00B92CCD">
        <w:rPr>
          <w:rFonts w:ascii="Times New Roman" w:hAnsi="Times New Roman"/>
          <w:bCs/>
          <w:iCs/>
          <w:sz w:val="28"/>
          <w:szCs w:val="28"/>
          <w:lang w:val="en-US"/>
        </w:rPr>
        <w:t xml:space="preserve">, </w:t>
      </w:r>
      <w:proofErr w:type="spellStart"/>
      <w:r w:rsidRPr="00B92CCD">
        <w:rPr>
          <w:rFonts w:ascii="Times New Roman" w:hAnsi="Times New Roman"/>
          <w:bCs/>
          <w:iCs/>
          <w:sz w:val="28"/>
          <w:szCs w:val="28"/>
          <w:lang w:val="en-US"/>
        </w:rPr>
        <w:t>libexin</w:t>
      </w:r>
      <w:proofErr w:type="spellEnd"/>
      <w:r w:rsidRPr="00B92CCD">
        <w:rPr>
          <w:rFonts w:ascii="Times New Roman" w:hAnsi="Times New Roman"/>
          <w:bCs/>
          <w:iCs/>
          <w:sz w:val="28"/>
          <w:szCs w:val="28"/>
          <w:lang w:val="en-US"/>
        </w:rPr>
        <w:t>), with drugs that lead to a decrease in bronchial secretion (atropine derivatives). Effectively combined with ephedrine, citric acid, basil oil in combined drugs to relieve cough in the form of syrups.</w:t>
      </w:r>
    </w:p>
    <w:p w14:paraId="4E9A326B"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 xml:space="preserve">Combined antitussives containing </w:t>
      </w:r>
      <w:proofErr w:type="spellStart"/>
      <w:r w:rsidRPr="00B92CCD">
        <w:rPr>
          <w:rFonts w:ascii="Times New Roman" w:hAnsi="Times New Roman"/>
          <w:bCs/>
          <w:i/>
          <w:sz w:val="28"/>
          <w:szCs w:val="28"/>
          <w:lang w:val="en-US"/>
        </w:rPr>
        <w:t>glaucine</w:t>
      </w:r>
      <w:proofErr w:type="spellEnd"/>
    </w:p>
    <w:p w14:paraId="0C8D1BED"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proofErr w:type="spellStart"/>
      <w:r w:rsidRPr="00B92CCD">
        <w:rPr>
          <w:rFonts w:ascii="Times New Roman" w:hAnsi="Times New Roman"/>
          <w:bCs/>
          <w:iCs/>
          <w:sz w:val="28"/>
          <w:szCs w:val="28"/>
          <w:lang w:val="en-US"/>
        </w:rPr>
        <w:t>Broncholitin</w:t>
      </w:r>
      <w:proofErr w:type="spellEnd"/>
      <w:r w:rsidRPr="00B92CCD">
        <w:rPr>
          <w:rFonts w:ascii="Times New Roman" w:hAnsi="Times New Roman"/>
          <w:bCs/>
          <w:iCs/>
          <w:sz w:val="28"/>
          <w:szCs w:val="28"/>
          <w:lang w:val="en-US"/>
        </w:rPr>
        <w:t xml:space="preserve">, </w:t>
      </w:r>
      <w:proofErr w:type="spellStart"/>
      <w:r w:rsidRPr="00B92CCD">
        <w:rPr>
          <w:rFonts w:ascii="Times New Roman" w:hAnsi="Times New Roman"/>
          <w:bCs/>
          <w:iCs/>
          <w:sz w:val="28"/>
          <w:szCs w:val="28"/>
          <w:lang w:val="en-US"/>
        </w:rPr>
        <w:t>bronchocin</w:t>
      </w:r>
      <w:proofErr w:type="spellEnd"/>
      <w:r w:rsidRPr="00B92CCD">
        <w:rPr>
          <w:rFonts w:ascii="Times New Roman" w:hAnsi="Times New Roman"/>
          <w:bCs/>
          <w:iCs/>
          <w:sz w:val="28"/>
          <w:szCs w:val="28"/>
          <w:lang w:val="en-US"/>
        </w:rPr>
        <w:t>.</w:t>
      </w:r>
    </w:p>
    <w:p w14:paraId="1C74F98A" w14:textId="77777777" w:rsidR="00B92CCD" w:rsidRPr="00B92CCD" w:rsidRDefault="00B92CCD" w:rsidP="00B92CCD">
      <w:pPr>
        <w:spacing w:after="0" w:line="360" w:lineRule="auto"/>
        <w:ind w:firstLine="720"/>
        <w:jc w:val="both"/>
        <w:rPr>
          <w:rFonts w:ascii="Times New Roman" w:hAnsi="Times New Roman"/>
          <w:b/>
          <w:i/>
          <w:sz w:val="28"/>
          <w:szCs w:val="28"/>
          <w:lang w:val="en-US"/>
        </w:rPr>
      </w:pPr>
      <w:r w:rsidRPr="00B92CCD">
        <w:rPr>
          <w:rFonts w:ascii="Times New Roman" w:hAnsi="Times New Roman"/>
          <w:b/>
          <w:i/>
          <w:sz w:val="28"/>
          <w:szCs w:val="28"/>
          <w:lang w:val="en-US"/>
        </w:rPr>
        <w:t>Oxeladin (</w:t>
      </w:r>
      <w:proofErr w:type="spellStart"/>
      <w:r w:rsidRPr="00B92CCD">
        <w:rPr>
          <w:rFonts w:ascii="Times New Roman" w:hAnsi="Times New Roman"/>
          <w:b/>
          <w:i/>
          <w:sz w:val="28"/>
          <w:szCs w:val="28"/>
          <w:lang w:val="en-US"/>
        </w:rPr>
        <w:t>tusuprex</w:t>
      </w:r>
      <w:proofErr w:type="spellEnd"/>
      <w:r w:rsidRPr="00B92CCD">
        <w:rPr>
          <w:rFonts w:ascii="Times New Roman" w:hAnsi="Times New Roman"/>
          <w:b/>
          <w:i/>
          <w:sz w:val="28"/>
          <w:szCs w:val="28"/>
          <w:lang w:val="en-US"/>
        </w:rPr>
        <w:t xml:space="preserve">, </w:t>
      </w:r>
      <w:proofErr w:type="spellStart"/>
      <w:r w:rsidRPr="00B92CCD">
        <w:rPr>
          <w:rFonts w:ascii="Times New Roman" w:hAnsi="Times New Roman"/>
          <w:b/>
          <w:i/>
          <w:sz w:val="28"/>
          <w:szCs w:val="28"/>
          <w:lang w:val="en-US"/>
        </w:rPr>
        <w:t>paxeladine</w:t>
      </w:r>
      <w:proofErr w:type="spellEnd"/>
      <w:r w:rsidRPr="00B92CCD">
        <w:rPr>
          <w:rFonts w:ascii="Times New Roman" w:hAnsi="Times New Roman"/>
          <w:b/>
          <w:i/>
          <w:sz w:val="28"/>
          <w:szCs w:val="28"/>
          <w:lang w:val="en-US"/>
        </w:rPr>
        <w:t>);</w:t>
      </w:r>
    </w:p>
    <w:p w14:paraId="4E95DD94"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Pharmacodynamics</w:t>
      </w:r>
    </w:p>
    <w:p w14:paraId="54116F81" w14:textId="77777777" w:rsidR="00B92CCD" w:rsidRPr="00B92CCD" w:rsidRDefault="00B92CCD" w:rsidP="00B92CCD">
      <w:pPr>
        <w:spacing w:after="0" w:line="360" w:lineRule="auto"/>
        <w:ind w:firstLine="720"/>
        <w:jc w:val="both"/>
        <w:rPr>
          <w:rFonts w:ascii="Times New Roman" w:hAnsi="Times New Roman"/>
          <w:bCs/>
          <w:iCs/>
          <w:sz w:val="28"/>
          <w:szCs w:val="28"/>
          <w:lang w:val="uk-UA"/>
        </w:rPr>
      </w:pPr>
      <w:r w:rsidRPr="00B92CCD">
        <w:rPr>
          <w:rFonts w:ascii="Times New Roman" w:hAnsi="Times New Roman"/>
          <w:bCs/>
          <w:iCs/>
          <w:sz w:val="28"/>
          <w:szCs w:val="28"/>
          <w:lang w:val="en-US"/>
        </w:rPr>
        <w:t>Synthetic drug. The mechanism of action of the drug is to act on the respiratory center in the central nervous system, which causes a bronchodilator effect without inhibiting the activity of the central nervous system. It has a weak antihistamine effect.</w:t>
      </w:r>
    </w:p>
    <w:p w14:paraId="00E86C35"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Pharmacokinetics</w:t>
      </w:r>
    </w:p>
    <w:p w14:paraId="6F8BE440"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 xml:space="preserve">Data on the pharmacokinetics of oxeladin are very limited. </w:t>
      </w:r>
      <w:proofErr w:type="spellStart"/>
      <w:r w:rsidRPr="00B92CCD">
        <w:rPr>
          <w:rFonts w:ascii="Times New Roman" w:hAnsi="Times New Roman"/>
          <w:bCs/>
          <w:sz w:val="28"/>
          <w:szCs w:val="28"/>
          <w:lang w:val="en-US"/>
        </w:rPr>
        <w:t>Cmax</w:t>
      </w:r>
      <w:proofErr w:type="spellEnd"/>
      <w:r w:rsidRPr="00B92CCD">
        <w:rPr>
          <w:rFonts w:ascii="Times New Roman" w:hAnsi="Times New Roman"/>
          <w:bCs/>
          <w:sz w:val="28"/>
          <w:szCs w:val="28"/>
          <w:lang w:val="en-US"/>
        </w:rPr>
        <w:t xml:space="preserve"> = 4 -6 h, then the drug is still in the bloodstream for 4 h.</w:t>
      </w:r>
    </w:p>
    <w:p w14:paraId="64C05187"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Indications for use.</w:t>
      </w:r>
    </w:p>
    <w:p w14:paraId="41048B2C"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Oxeladin is used for the symptomatic treatment of dry, difficult cough in both adults and children.</w:t>
      </w:r>
    </w:p>
    <w:p w14:paraId="665BFCBC"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Side effects.</w:t>
      </w:r>
    </w:p>
    <w:p w14:paraId="71FBABC2"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Allergic reactions: skin rash, urticaria, Quincke's edema.</w:t>
      </w:r>
    </w:p>
    <w:p w14:paraId="5EF92E28"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lastRenderedPageBreak/>
        <w:t>Contraindications and precautions for use.</w:t>
      </w:r>
    </w:p>
    <w:p w14:paraId="186C97F7"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Contraindicated in case of hypersensitivity to the drug. It is not recommended to use for excessive sputum production, together with mucolytics and expectorants, children under 2.5 years of age, during pregnancy and breastfeeding. The drug contains sucrose. Patients with rare hereditary problems of fructose intolerance, glucose-galactose malabsorption or sucrose-</w:t>
      </w:r>
      <w:proofErr w:type="spellStart"/>
      <w:r w:rsidRPr="00B92CCD">
        <w:rPr>
          <w:rFonts w:ascii="Times New Roman" w:hAnsi="Times New Roman"/>
          <w:bCs/>
          <w:sz w:val="28"/>
          <w:szCs w:val="28"/>
          <w:lang w:val="en-US"/>
        </w:rPr>
        <w:t>isomaltase</w:t>
      </w:r>
      <w:proofErr w:type="spellEnd"/>
      <w:r w:rsidRPr="00B92CCD">
        <w:rPr>
          <w:rFonts w:ascii="Times New Roman" w:hAnsi="Times New Roman"/>
          <w:bCs/>
          <w:sz w:val="28"/>
          <w:szCs w:val="28"/>
          <w:lang w:val="en-US"/>
        </w:rPr>
        <w:t xml:space="preserve"> insufficiency should not take oxeladin. The drug contains a small amount of ethanol (alcohol).</w:t>
      </w:r>
    </w:p>
    <w:p w14:paraId="190E93A2"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Drug interaction</w:t>
      </w:r>
    </w:p>
    <w:p w14:paraId="5F426A78"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 xml:space="preserve">The simultaneous use of </w:t>
      </w:r>
      <w:proofErr w:type="spellStart"/>
      <w:r w:rsidRPr="00B92CCD">
        <w:rPr>
          <w:rFonts w:ascii="Times New Roman" w:hAnsi="Times New Roman"/>
          <w:bCs/>
          <w:sz w:val="28"/>
          <w:szCs w:val="28"/>
          <w:lang w:val="en-US"/>
        </w:rPr>
        <w:t>Paxeladin</w:t>
      </w:r>
      <w:proofErr w:type="spellEnd"/>
      <w:r w:rsidRPr="00B92CCD">
        <w:rPr>
          <w:rFonts w:ascii="Times New Roman" w:hAnsi="Times New Roman"/>
          <w:bCs/>
          <w:sz w:val="28"/>
          <w:szCs w:val="28"/>
          <w:lang w:val="en-US"/>
        </w:rPr>
        <w:t xml:space="preserve"> with other antitussive drugs containing dextromethorphan or codeine is not recommended.</w:t>
      </w:r>
    </w:p>
    <w:p w14:paraId="11FB556A" w14:textId="77777777" w:rsidR="00B92CCD" w:rsidRPr="00B92CCD" w:rsidRDefault="00B92CCD" w:rsidP="00B92CCD">
      <w:pPr>
        <w:spacing w:after="0" w:line="360" w:lineRule="auto"/>
        <w:ind w:firstLine="720"/>
        <w:jc w:val="both"/>
        <w:rPr>
          <w:rFonts w:ascii="Times New Roman" w:hAnsi="Times New Roman"/>
          <w:b/>
          <w:i/>
          <w:iCs/>
          <w:sz w:val="28"/>
          <w:szCs w:val="28"/>
          <w:lang w:val="en-US"/>
        </w:rPr>
      </w:pPr>
      <w:r w:rsidRPr="00B92CCD">
        <w:rPr>
          <w:rFonts w:ascii="Times New Roman" w:hAnsi="Times New Roman"/>
          <w:b/>
          <w:i/>
          <w:iCs/>
          <w:sz w:val="28"/>
          <w:szCs w:val="28"/>
          <w:lang w:val="en-US"/>
        </w:rPr>
        <w:t>Butamirate citrate (</w:t>
      </w:r>
      <w:proofErr w:type="spellStart"/>
      <w:r w:rsidRPr="00B92CCD">
        <w:rPr>
          <w:rFonts w:ascii="Times New Roman" w:hAnsi="Times New Roman"/>
          <w:b/>
          <w:i/>
          <w:iCs/>
          <w:sz w:val="28"/>
          <w:szCs w:val="28"/>
          <w:lang w:val="en-US"/>
        </w:rPr>
        <w:t>sinecode</w:t>
      </w:r>
      <w:proofErr w:type="spellEnd"/>
      <w:r w:rsidRPr="00B92CCD">
        <w:rPr>
          <w:rFonts w:ascii="Times New Roman" w:hAnsi="Times New Roman"/>
          <w:b/>
          <w:i/>
          <w:iCs/>
          <w:sz w:val="28"/>
          <w:szCs w:val="28"/>
          <w:lang w:val="en-US"/>
        </w:rPr>
        <w:t>)</w:t>
      </w:r>
    </w:p>
    <w:p w14:paraId="7208727C"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Pharmacodynamics</w:t>
      </w:r>
    </w:p>
    <w:p w14:paraId="49236219" w14:textId="77777777" w:rsidR="00B92CCD" w:rsidRPr="00B92CCD" w:rsidRDefault="00B92CCD" w:rsidP="00B92CCD">
      <w:pPr>
        <w:spacing w:after="0" w:line="360" w:lineRule="auto"/>
        <w:ind w:firstLine="720"/>
        <w:jc w:val="both"/>
        <w:rPr>
          <w:rFonts w:ascii="Times New Roman" w:hAnsi="Times New Roman"/>
          <w:bCs/>
          <w:sz w:val="28"/>
          <w:szCs w:val="28"/>
          <w:lang w:val="uk-UA"/>
        </w:rPr>
      </w:pPr>
      <w:r w:rsidRPr="00B92CCD">
        <w:rPr>
          <w:rFonts w:ascii="Times New Roman" w:hAnsi="Times New Roman"/>
          <w:bCs/>
          <w:sz w:val="28"/>
          <w:szCs w:val="28"/>
          <w:lang w:val="en-US"/>
        </w:rPr>
        <w:t xml:space="preserve">Reduces the excitability of the cough center (central action), irritation of the mucous membranes, exhibits moderate bronchodilator, expectorant and anti-inflammatory effects, causes nonspecific anticholinergic and </w:t>
      </w:r>
      <w:proofErr w:type="spellStart"/>
      <w:r w:rsidRPr="00B92CCD">
        <w:rPr>
          <w:rFonts w:ascii="Times New Roman" w:hAnsi="Times New Roman"/>
          <w:bCs/>
          <w:sz w:val="28"/>
          <w:szCs w:val="28"/>
          <w:lang w:val="en-US"/>
        </w:rPr>
        <w:t>bronchospasmolytic</w:t>
      </w:r>
      <w:proofErr w:type="spellEnd"/>
      <w:r w:rsidRPr="00B92CCD">
        <w:rPr>
          <w:rFonts w:ascii="Times New Roman" w:hAnsi="Times New Roman"/>
          <w:bCs/>
          <w:sz w:val="28"/>
          <w:szCs w:val="28"/>
          <w:lang w:val="en-US"/>
        </w:rPr>
        <w:t xml:space="preserve"> effects, which improves respiratory function.</w:t>
      </w:r>
    </w:p>
    <w:p w14:paraId="31C30D73"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Pharmacokinetics</w:t>
      </w:r>
    </w:p>
    <w:p w14:paraId="22E7D13E"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 xml:space="preserve">Well absorbed and distributed in the body after oral administration, rapidly metabolized to active metabolites of 2-phenylbutyric acid and </w:t>
      </w:r>
      <w:proofErr w:type="spellStart"/>
      <w:r w:rsidRPr="00B92CCD">
        <w:rPr>
          <w:rFonts w:ascii="Times New Roman" w:hAnsi="Times New Roman"/>
          <w:bCs/>
          <w:sz w:val="28"/>
          <w:szCs w:val="28"/>
          <w:lang w:val="en-US"/>
        </w:rPr>
        <w:t>diethylaminoethoxyethanol</w:t>
      </w:r>
      <w:proofErr w:type="spellEnd"/>
      <w:r w:rsidRPr="00B92CCD">
        <w:rPr>
          <w:rFonts w:ascii="Times New Roman" w:hAnsi="Times New Roman"/>
          <w:bCs/>
          <w:sz w:val="28"/>
          <w:szCs w:val="28"/>
          <w:lang w:val="en-US"/>
        </w:rPr>
        <w:t xml:space="preserve">, which have antitussive activity. 95% of butamirate and its metabolites bind to plasma proteins, </w:t>
      </w:r>
      <w:proofErr w:type="spellStart"/>
      <w:r w:rsidRPr="00B92CCD">
        <w:rPr>
          <w:rFonts w:ascii="Times New Roman" w:hAnsi="Times New Roman"/>
          <w:bCs/>
          <w:sz w:val="28"/>
          <w:szCs w:val="28"/>
          <w:lang w:val="en-US"/>
        </w:rPr>
        <w:t>TCmax</w:t>
      </w:r>
      <w:proofErr w:type="spellEnd"/>
      <w:r w:rsidRPr="00B92CCD">
        <w:rPr>
          <w:rFonts w:ascii="Times New Roman" w:hAnsi="Times New Roman"/>
          <w:bCs/>
          <w:sz w:val="28"/>
          <w:szCs w:val="28"/>
          <w:lang w:val="en-US"/>
        </w:rPr>
        <w:t>=1.5 h. The drug is excreted by the kidneys mainly in the form of metabolites, partly in unchanged form, T1/2=1.48-1.93 h. For 2-phenylbutyric acid T1/2= 23.26-24.42 h, there is no data on the change in this time in liver and kidney dysfunction. Depending on the dosage form, T1/2 for metabolites is 6 h (syrup) and 13 h (depot tablets). Does not cumulate.</w:t>
      </w:r>
    </w:p>
    <w:p w14:paraId="3252F08C"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Indications for use.</w:t>
      </w:r>
    </w:p>
    <w:p w14:paraId="32E2E71A"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It is used for the symptomatic treatment of dry cough in adults and children.</w:t>
      </w:r>
    </w:p>
    <w:p w14:paraId="45C8ABC8"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Side effect.</w:t>
      </w:r>
    </w:p>
    <w:p w14:paraId="3E73019B" w14:textId="38822DD0" w:rsidR="00B92CCD" w:rsidRPr="00B92CCD" w:rsidRDefault="00B92CCD" w:rsidP="00B92CCD">
      <w:pPr>
        <w:pStyle w:val="a4"/>
        <w:numPr>
          <w:ilvl w:val="0"/>
          <w:numId w:val="29"/>
        </w:numPr>
        <w:spacing w:after="0" w:line="360" w:lineRule="auto"/>
        <w:jc w:val="both"/>
        <w:rPr>
          <w:rFonts w:ascii="Times New Roman" w:hAnsi="Times New Roman"/>
          <w:bCs/>
          <w:sz w:val="28"/>
          <w:szCs w:val="28"/>
          <w:lang w:val="en-US"/>
        </w:rPr>
      </w:pPr>
      <w:r w:rsidRPr="00B92CCD">
        <w:rPr>
          <w:rFonts w:ascii="Times New Roman" w:hAnsi="Times New Roman"/>
          <w:bCs/>
          <w:sz w:val="28"/>
          <w:szCs w:val="28"/>
          <w:lang w:val="en-US"/>
        </w:rPr>
        <w:lastRenderedPageBreak/>
        <w:t>Allergic reactions: skin rash, itching, urticaria, angioedema, anaphylactic shock.</w:t>
      </w:r>
    </w:p>
    <w:p w14:paraId="5D116B01" w14:textId="0C6C47F1" w:rsidR="00B92CCD" w:rsidRPr="00B92CCD" w:rsidRDefault="00B92CCD" w:rsidP="00B92CCD">
      <w:pPr>
        <w:pStyle w:val="a4"/>
        <w:numPr>
          <w:ilvl w:val="0"/>
          <w:numId w:val="29"/>
        </w:numPr>
        <w:spacing w:after="0" w:line="360" w:lineRule="auto"/>
        <w:jc w:val="both"/>
        <w:rPr>
          <w:rFonts w:ascii="Times New Roman" w:hAnsi="Times New Roman"/>
          <w:bCs/>
          <w:sz w:val="28"/>
          <w:szCs w:val="28"/>
          <w:lang w:val="en-US"/>
        </w:rPr>
      </w:pPr>
      <w:r w:rsidRPr="00B92CCD">
        <w:rPr>
          <w:rFonts w:ascii="Times New Roman" w:hAnsi="Times New Roman"/>
          <w:bCs/>
          <w:sz w:val="28"/>
          <w:szCs w:val="28"/>
          <w:lang w:val="en-US"/>
        </w:rPr>
        <w:t>Gastrointestinal: nausea, diarrhea, vomiting.</w:t>
      </w:r>
    </w:p>
    <w:p w14:paraId="43CA70B8" w14:textId="66D0F81B" w:rsidR="00B92CCD" w:rsidRPr="00B92CCD" w:rsidRDefault="00B92CCD" w:rsidP="00B92CCD">
      <w:pPr>
        <w:pStyle w:val="a4"/>
        <w:numPr>
          <w:ilvl w:val="0"/>
          <w:numId w:val="29"/>
        </w:numPr>
        <w:spacing w:after="0" w:line="360" w:lineRule="auto"/>
        <w:jc w:val="both"/>
        <w:rPr>
          <w:rFonts w:ascii="Times New Roman" w:hAnsi="Times New Roman"/>
          <w:bCs/>
          <w:sz w:val="28"/>
          <w:szCs w:val="28"/>
          <w:lang w:val="uk-UA"/>
        </w:rPr>
      </w:pPr>
      <w:r w:rsidRPr="00B92CCD">
        <w:rPr>
          <w:rFonts w:ascii="Times New Roman" w:hAnsi="Times New Roman"/>
          <w:bCs/>
          <w:sz w:val="28"/>
          <w:szCs w:val="28"/>
          <w:lang w:val="en-US"/>
        </w:rPr>
        <w:t>CNS: dizziness, drowsiness.</w:t>
      </w:r>
    </w:p>
    <w:p w14:paraId="77928668"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Contraindications and precautions for use.</w:t>
      </w:r>
    </w:p>
    <w:p w14:paraId="4B3B4256"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r w:rsidRPr="00B92CCD">
        <w:rPr>
          <w:rFonts w:ascii="Times New Roman" w:hAnsi="Times New Roman"/>
          <w:bCs/>
          <w:iCs/>
          <w:sz w:val="28"/>
          <w:szCs w:val="28"/>
          <w:lang w:val="en-US"/>
        </w:rPr>
        <w:t>Contraindicated in case of hypersensitivity to the drug, excessive sputum secretion, drops - age up to 2 months, syrup - up to 3 years, tablets - up to 6 years, depot tablets - up to 18 years, in the first 3 months of pregnancy, lactation (breastfeeding).</w:t>
      </w:r>
    </w:p>
    <w:p w14:paraId="3B6CAF24"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r w:rsidRPr="00B92CCD">
        <w:rPr>
          <w:rFonts w:ascii="Times New Roman" w:hAnsi="Times New Roman"/>
          <w:bCs/>
          <w:iCs/>
          <w:sz w:val="28"/>
          <w:szCs w:val="28"/>
          <w:lang w:val="en-US"/>
        </w:rPr>
        <w:t>With caution, use dosage forms containing ethyl alcohol in patients with a tendency to develop drug dependence, with liver diseases, alcoholism, epilepsy, brain diseases, in children.</w:t>
      </w:r>
    </w:p>
    <w:p w14:paraId="5387C002"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r w:rsidRPr="00B92CCD">
        <w:rPr>
          <w:rFonts w:ascii="Times New Roman" w:hAnsi="Times New Roman"/>
          <w:bCs/>
          <w:iCs/>
          <w:sz w:val="28"/>
          <w:szCs w:val="28"/>
          <w:lang w:val="en-US"/>
        </w:rPr>
        <w:t>Since the drug can cause drowsiness, during the treatment period, patients should be careful when driving vehicles and other activities that require increased concentration and speed of psychomotor reactions.</w:t>
      </w:r>
    </w:p>
    <w:p w14:paraId="19DDF4F4"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Drug interaction</w:t>
      </w:r>
    </w:p>
    <w:p w14:paraId="730B0184"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r w:rsidRPr="00B92CCD">
        <w:rPr>
          <w:rFonts w:ascii="Times New Roman" w:hAnsi="Times New Roman"/>
          <w:bCs/>
          <w:iCs/>
          <w:sz w:val="28"/>
          <w:szCs w:val="28"/>
          <w:lang w:val="en-US"/>
        </w:rPr>
        <w:t>During the treatment period, it is not recommended to consume alcoholic beverages and drugs that depress the central nervous system (hypnotics, neuroleptics, tranquilizers, etc.).</w:t>
      </w:r>
    </w:p>
    <w:p w14:paraId="08460CBC"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Combined antitussives containing butamirate citrate</w:t>
      </w:r>
    </w:p>
    <w:p w14:paraId="02632B71" w14:textId="77777777" w:rsidR="00B92CCD" w:rsidRPr="00B92CCD" w:rsidRDefault="00B92CCD" w:rsidP="00B92CCD">
      <w:pPr>
        <w:spacing w:after="0" w:line="360" w:lineRule="auto"/>
        <w:ind w:firstLine="720"/>
        <w:jc w:val="both"/>
        <w:rPr>
          <w:rFonts w:ascii="Times New Roman" w:hAnsi="Times New Roman"/>
          <w:bCs/>
          <w:iCs/>
          <w:sz w:val="28"/>
          <w:szCs w:val="28"/>
          <w:lang w:val="en-US"/>
        </w:rPr>
      </w:pPr>
      <w:proofErr w:type="spellStart"/>
      <w:r w:rsidRPr="00B92CCD">
        <w:rPr>
          <w:rFonts w:ascii="Times New Roman" w:hAnsi="Times New Roman"/>
          <w:bCs/>
          <w:iCs/>
          <w:sz w:val="28"/>
          <w:szCs w:val="28"/>
          <w:lang w:val="en-US"/>
        </w:rPr>
        <w:t>Stoptussin</w:t>
      </w:r>
      <w:proofErr w:type="spellEnd"/>
    </w:p>
    <w:p w14:paraId="318648CC" w14:textId="77777777" w:rsidR="00B92CCD" w:rsidRPr="00B92CCD" w:rsidRDefault="00B92CCD" w:rsidP="00B92CCD">
      <w:pPr>
        <w:spacing w:after="0" w:line="360" w:lineRule="auto"/>
        <w:ind w:firstLine="720"/>
        <w:jc w:val="both"/>
        <w:rPr>
          <w:rFonts w:ascii="Times New Roman" w:hAnsi="Times New Roman"/>
          <w:b/>
          <w:iCs/>
          <w:sz w:val="28"/>
          <w:szCs w:val="28"/>
          <w:lang w:val="en-US"/>
        </w:rPr>
      </w:pPr>
      <w:r w:rsidRPr="00B92CCD">
        <w:rPr>
          <w:rFonts w:ascii="Times New Roman" w:hAnsi="Times New Roman"/>
          <w:b/>
          <w:iCs/>
          <w:sz w:val="28"/>
          <w:szCs w:val="28"/>
          <w:lang w:val="en-US"/>
        </w:rPr>
        <w:t>Peripheral antitussives</w:t>
      </w:r>
    </w:p>
    <w:p w14:paraId="07A37D2D" w14:textId="77777777" w:rsidR="00B92CCD" w:rsidRPr="00B92CCD" w:rsidRDefault="00B92CCD" w:rsidP="00B92CCD">
      <w:pPr>
        <w:spacing w:after="0" w:line="360" w:lineRule="auto"/>
        <w:ind w:firstLine="720"/>
        <w:jc w:val="both"/>
        <w:rPr>
          <w:rFonts w:ascii="Times New Roman" w:hAnsi="Times New Roman"/>
          <w:b/>
          <w:i/>
          <w:sz w:val="28"/>
          <w:szCs w:val="28"/>
          <w:lang w:val="en-US"/>
        </w:rPr>
      </w:pPr>
      <w:r w:rsidRPr="00B92CCD">
        <w:rPr>
          <w:rFonts w:ascii="Times New Roman" w:hAnsi="Times New Roman"/>
          <w:b/>
          <w:i/>
          <w:sz w:val="28"/>
          <w:szCs w:val="28"/>
          <w:lang w:val="en-US"/>
        </w:rPr>
        <w:t>Prenoxdiazine (</w:t>
      </w:r>
      <w:proofErr w:type="spellStart"/>
      <w:r w:rsidRPr="00B92CCD">
        <w:rPr>
          <w:rFonts w:ascii="Times New Roman" w:hAnsi="Times New Roman"/>
          <w:b/>
          <w:i/>
          <w:sz w:val="28"/>
          <w:szCs w:val="28"/>
          <w:lang w:val="en-US"/>
        </w:rPr>
        <w:t>libexin</w:t>
      </w:r>
      <w:proofErr w:type="spellEnd"/>
      <w:r w:rsidRPr="00B92CCD">
        <w:rPr>
          <w:rFonts w:ascii="Times New Roman" w:hAnsi="Times New Roman"/>
          <w:b/>
          <w:i/>
          <w:sz w:val="28"/>
          <w:szCs w:val="28"/>
          <w:lang w:val="en-US"/>
        </w:rPr>
        <w:t xml:space="preserve">, </w:t>
      </w:r>
      <w:proofErr w:type="spellStart"/>
      <w:r w:rsidRPr="00B92CCD">
        <w:rPr>
          <w:rFonts w:ascii="Times New Roman" w:hAnsi="Times New Roman"/>
          <w:b/>
          <w:i/>
          <w:sz w:val="28"/>
          <w:szCs w:val="28"/>
          <w:lang w:val="en-US"/>
        </w:rPr>
        <w:t>glibeksin</w:t>
      </w:r>
      <w:proofErr w:type="spellEnd"/>
      <w:r w:rsidRPr="00B92CCD">
        <w:rPr>
          <w:rFonts w:ascii="Times New Roman" w:hAnsi="Times New Roman"/>
          <w:b/>
          <w:i/>
          <w:sz w:val="28"/>
          <w:szCs w:val="28"/>
          <w:lang w:val="en-US"/>
        </w:rPr>
        <w:t>).</w:t>
      </w:r>
    </w:p>
    <w:p w14:paraId="2605E145" w14:textId="77777777" w:rsidR="00B92CCD" w:rsidRPr="00B92CCD" w:rsidRDefault="00B92CCD" w:rsidP="00B92CCD">
      <w:pPr>
        <w:spacing w:after="0" w:line="360" w:lineRule="auto"/>
        <w:ind w:firstLine="720"/>
        <w:jc w:val="both"/>
        <w:rPr>
          <w:rFonts w:ascii="Times New Roman" w:hAnsi="Times New Roman"/>
          <w:bCs/>
          <w:i/>
          <w:sz w:val="28"/>
          <w:szCs w:val="28"/>
          <w:lang w:val="en-US"/>
        </w:rPr>
      </w:pPr>
      <w:r w:rsidRPr="00B92CCD">
        <w:rPr>
          <w:rFonts w:ascii="Times New Roman" w:hAnsi="Times New Roman"/>
          <w:bCs/>
          <w:i/>
          <w:sz w:val="28"/>
          <w:szCs w:val="28"/>
          <w:lang w:val="en-US"/>
        </w:rPr>
        <w:t>Pharmacodynamics</w:t>
      </w:r>
    </w:p>
    <w:p w14:paraId="02CB4B2A" w14:textId="77777777" w:rsidR="00B92CCD" w:rsidRPr="00B92CCD" w:rsidRDefault="00B92CCD" w:rsidP="00B92CCD">
      <w:pPr>
        <w:spacing w:after="0" w:line="360" w:lineRule="auto"/>
        <w:ind w:firstLine="720"/>
        <w:jc w:val="both"/>
        <w:rPr>
          <w:rFonts w:ascii="Times New Roman" w:hAnsi="Times New Roman"/>
          <w:bCs/>
          <w:iCs/>
          <w:sz w:val="28"/>
          <w:szCs w:val="28"/>
          <w:lang w:val="uk-UA"/>
        </w:rPr>
      </w:pPr>
      <w:r w:rsidRPr="00B92CCD">
        <w:rPr>
          <w:rFonts w:ascii="Times New Roman" w:hAnsi="Times New Roman"/>
          <w:bCs/>
          <w:iCs/>
          <w:sz w:val="28"/>
          <w:szCs w:val="28"/>
          <w:lang w:val="en-US"/>
        </w:rPr>
        <w:t>A synthetic drug that has an antitussive effect due to a local anesthetic effect: reduces the excitability of peripheral sensory (cough) receptors. Has a bronchodilator effect, inhibits baroreceptors that participate in the cough reflex. Reduces the activity of the respiratory center, but does not cause respiratory depression. Facilitates breathing and affects the amount of sputum. The antitussive effect lasts for more than 3-4 hours.</w:t>
      </w:r>
    </w:p>
    <w:p w14:paraId="350D7C7A"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lastRenderedPageBreak/>
        <w:t>Pharmacokinetics</w:t>
      </w:r>
    </w:p>
    <w:p w14:paraId="616D15F5"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 xml:space="preserve">Well absorbed and distributed in the body after oral administration, </w:t>
      </w:r>
      <w:proofErr w:type="spellStart"/>
      <w:r w:rsidRPr="00B92CCD">
        <w:rPr>
          <w:rFonts w:ascii="Times New Roman" w:hAnsi="Times New Roman"/>
          <w:bCs/>
          <w:sz w:val="28"/>
          <w:szCs w:val="28"/>
          <w:lang w:val="en-US"/>
        </w:rPr>
        <w:t>Cmax</w:t>
      </w:r>
      <w:proofErr w:type="spellEnd"/>
      <w:r w:rsidRPr="00B92CCD">
        <w:rPr>
          <w:rFonts w:ascii="Times New Roman" w:hAnsi="Times New Roman"/>
          <w:bCs/>
          <w:sz w:val="28"/>
          <w:szCs w:val="28"/>
          <w:lang w:val="en-US"/>
        </w:rPr>
        <w:t xml:space="preserve"> = 30 minutes after taking the drug, 55-59% binds to blood proteins. Metabolized in the liver with the formation of 4 metabolites. The drug is excreted mainly with feces, partly by the kidneys in the form of metabolites and unchanged. T1/2 = 2.6 hours.</w:t>
      </w:r>
    </w:p>
    <w:p w14:paraId="30F03657"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Indications for use.</w:t>
      </w:r>
    </w:p>
    <w:p w14:paraId="0A617562"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For symptomatic treatment of dry cough in adults and children, for medical preparation for bronchoscopy or bronchography.</w:t>
      </w:r>
    </w:p>
    <w:p w14:paraId="57E0F8E8"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Side effects.</w:t>
      </w:r>
    </w:p>
    <w:p w14:paraId="6CB9C0FC" w14:textId="5B00A61D" w:rsidR="00B92CCD" w:rsidRPr="00B92CCD" w:rsidRDefault="00B92CCD" w:rsidP="00B92CCD">
      <w:pPr>
        <w:pStyle w:val="a4"/>
        <w:numPr>
          <w:ilvl w:val="0"/>
          <w:numId w:val="30"/>
        </w:numPr>
        <w:spacing w:after="0" w:line="360" w:lineRule="auto"/>
        <w:jc w:val="both"/>
        <w:rPr>
          <w:rFonts w:ascii="Times New Roman" w:hAnsi="Times New Roman"/>
          <w:bCs/>
          <w:sz w:val="28"/>
          <w:szCs w:val="28"/>
          <w:lang w:val="en-US"/>
        </w:rPr>
      </w:pPr>
      <w:r w:rsidRPr="00B92CCD">
        <w:rPr>
          <w:rFonts w:ascii="Times New Roman" w:hAnsi="Times New Roman"/>
          <w:bCs/>
          <w:sz w:val="28"/>
          <w:szCs w:val="28"/>
          <w:lang w:val="en-US"/>
        </w:rPr>
        <w:t>Allergic reactions: skin allergic reactions, angioedema, bronchospasm.</w:t>
      </w:r>
    </w:p>
    <w:p w14:paraId="2D2D622F" w14:textId="455DF9FB" w:rsidR="00B92CCD" w:rsidRPr="00B92CCD" w:rsidRDefault="00B92CCD" w:rsidP="00B92CCD">
      <w:pPr>
        <w:pStyle w:val="a4"/>
        <w:numPr>
          <w:ilvl w:val="0"/>
          <w:numId w:val="30"/>
        </w:numPr>
        <w:spacing w:after="0" w:line="360" w:lineRule="auto"/>
        <w:jc w:val="both"/>
        <w:rPr>
          <w:rFonts w:ascii="Times New Roman" w:hAnsi="Times New Roman"/>
          <w:bCs/>
          <w:sz w:val="28"/>
          <w:szCs w:val="28"/>
          <w:lang w:val="en-US"/>
        </w:rPr>
      </w:pPr>
      <w:r w:rsidRPr="00B92CCD">
        <w:rPr>
          <w:rFonts w:ascii="Times New Roman" w:hAnsi="Times New Roman"/>
          <w:bCs/>
          <w:sz w:val="28"/>
          <w:szCs w:val="28"/>
          <w:lang w:val="en-US"/>
        </w:rPr>
        <w:t>Gastrointestinal: dry mouth or throat, constipation, abdominal pain, nausea, anesthesia of the oral mucosa.</w:t>
      </w:r>
    </w:p>
    <w:p w14:paraId="411C686F" w14:textId="15CA94F6" w:rsidR="00B92CCD" w:rsidRPr="00B92CCD" w:rsidRDefault="00B92CCD" w:rsidP="00B92CCD">
      <w:pPr>
        <w:pStyle w:val="a4"/>
        <w:numPr>
          <w:ilvl w:val="0"/>
          <w:numId w:val="30"/>
        </w:numPr>
        <w:spacing w:after="0" w:line="360" w:lineRule="auto"/>
        <w:jc w:val="both"/>
        <w:rPr>
          <w:rFonts w:ascii="Times New Roman" w:hAnsi="Times New Roman"/>
          <w:bCs/>
          <w:sz w:val="28"/>
          <w:szCs w:val="28"/>
          <w:lang w:val="en-US"/>
        </w:rPr>
      </w:pPr>
      <w:r w:rsidRPr="00B92CCD">
        <w:rPr>
          <w:rFonts w:ascii="Times New Roman" w:hAnsi="Times New Roman"/>
          <w:bCs/>
          <w:sz w:val="28"/>
          <w:szCs w:val="28"/>
          <w:lang w:val="en-US"/>
        </w:rPr>
        <w:t>CNS: sedative effect, fatigue.</w:t>
      </w:r>
    </w:p>
    <w:p w14:paraId="79DF4F79"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Contraindications and precautions for use.</w:t>
      </w:r>
    </w:p>
    <w:p w14:paraId="06F8DD68"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With hypersensitivity to the drug, excessive sputum secretion, in postoperative conditions, children under 6 years of age. With caution: childhood, old age, impaired liver and kidney function.</w:t>
      </w:r>
    </w:p>
    <w:p w14:paraId="1452896B"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Tablets should be swallowed without chewing, as they can cause numbness, loss of sensitivity of the oral and pharyngeal mucosa. Do not use in people with low blood pressure.</w:t>
      </w:r>
    </w:p>
    <w:p w14:paraId="3D6E8EE9"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Drug interaction</w:t>
      </w:r>
    </w:p>
    <w:p w14:paraId="556D4D98" w14:textId="77777777" w:rsidR="00B92CCD" w:rsidRPr="00B92CCD" w:rsidRDefault="00B92CCD" w:rsidP="00B92CCD">
      <w:pPr>
        <w:spacing w:after="0" w:line="360" w:lineRule="auto"/>
        <w:ind w:firstLine="720"/>
        <w:jc w:val="both"/>
        <w:rPr>
          <w:rFonts w:ascii="Times New Roman" w:hAnsi="Times New Roman"/>
          <w:bCs/>
          <w:sz w:val="28"/>
          <w:szCs w:val="28"/>
          <w:lang w:val="en-US"/>
        </w:rPr>
      </w:pPr>
      <w:r w:rsidRPr="00B92CCD">
        <w:rPr>
          <w:rFonts w:ascii="Times New Roman" w:hAnsi="Times New Roman"/>
          <w:bCs/>
          <w:sz w:val="28"/>
          <w:szCs w:val="28"/>
          <w:lang w:val="en-US"/>
        </w:rPr>
        <w:t>It is not recommended to combine prenoxdiazine with mucolytic expectorants, it may complicate the discharge of sputum, which is liquefied by the latter. Patients should be careful when driving vehicles and mechanisms, as well as when engaging in other potentially dangerous activities that require increased concentration and speed of psychomotor reactions</w:t>
      </w:r>
    </w:p>
    <w:p w14:paraId="5D46AEF6" w14:textId="77777777" w:rsidR="00B92CCD" w:rsidRPr="00B92CCD" w:rsidRDefault="00B92CCD" w:rsidP="00B92CCD">
      <w:pPr>
        <w:spacing w:after="0" w:line="360" w:lineRule="auto"/>
        <w:ind w:firstLine="720"/>
        <w:jc w:val="both"/>
        <w:rPr>
          <w:rFonts w:ascii="Times New Roman" w:hAnsi="Times New Roman"/>
          <w:bCs/>
          <w:i/>
          <w:iCs/>
          <w:sz w:val="28"/>
          <w:szCs w:val="28"/>
          <w:lang w:val="en-US"/>
        </w:rPr>
      </w:pPr>
      <w:r w:rsidRPr="00B92CCD">
        <w:rPr>
          <w:rFonts w:ascii="Times New Roman" w:hAnsi="Times New Roman"/>
          <w:bCs/>
          <w:i/>
          <w:iCs/>
          <w:sz w:val="28"/>
          <w:szCs w:val="28"/>
          <w:lang w:val="en-US"/>
        </w:rPr>
        <w:t>Combined antitussives containing prenoxdiazine</w:t>
      </w:r>
    </w:p>
    <w:p w14:paraId="7BB2FF09" w14:textId="77777777" w:rsidR="00B92CCD" w:rsidRPr="00B92CCD" w:rsidRDefault="00B92CCD" w:rsidP="00B92CCD">
      <w:pPr>
        <w:spacing w:after="0" w:line="360" w:lineRule="auto"/>
        <w:ind w:firstLine="720"/>
        <w:jc w:val="both"/>
        <w:rPr>
          <w:rFonts w:ascii="Times New Roman" w:hAnsi="Times New Roman"/>
          <w:bCs/>
          <w:sz w:val="28"/>
          <w:szCs w:val="28"/>
          <w:lang w:val="en-US"/>
        </w:rPr>
      </w:pPr>
      <w:proofErr w:type="spellStart"/>
      <w:r w:rsidRPr="00B92CCD">
        <w:rPr>
          <w:rFonts w:ascii="Times New Roman" w:hAnsi="Times New Roman"/>
          <w:bCs/>
          <w:sz w:val="28"/>
          <w:szCs w:val="28"/>
          <w:lang w:val="en-US"/>
        </w:rPr>
        <w:t>Libexin</w:t>
      </w:r>
      <w:proofErr w:type="spellEnd"/>
      <w:r w:rsidRPr="00B92CCD">
        <w:rPr>
          <w:rFonts w:ascii="Times New Roman" w:hAnsi="Times New Roman"/>
          <w:bCs/>
          <w:sz w:val="28"/>
          <w:szCs w:val="28"/>
          <w:lang w:val="en-US"/>
        </w:rPr>
        <w:t>.</w:t>
      </w:r>
    </w:p>
    <w:p w14:paraId="79BE0F84" w14:textId="77777777" w:rsidR="00F02ACB" w:rsidRPr="003A0399" w:rsidRDefault="00F02ACB" w:rsidP="00F02ACB">
      <w:pPr>
        <w:spacing w:after="0" w:line="360" w:lineRule="auto"/>
        <w:jc w:val="center"/>
        <w:rPr>
          <w:rFonts w:ascii="Times New Roman" w:hAnsi="Times New Roman"/>
          <w:b/>
          <w:sz w:val="28"/>
          <w:szCs w:val="28"/>
          <w:lang w:val="en-US"/>
        </w:rPr>
      </w:pPr>
      <w:r w:rsidRPr="003A0399">
        <w:rPr>
          <w:rFonts w:ascii="Times New Roman" w:hAnsi="Times New Roman"/>
          <w:b/>
          <w:sz w:val="28"/>
          <w:szCs w:val="28"/>
          <w:lang w:val="en-US"/>
        </w:rPr>
        <w:lastRenderedPageBreak/>
        <w:t>List of used literature</w:t>
      </w:r>
    </w:p>
    <w:p w14:paraId="0B663A69"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1. Clinical pharmacology: Textbook for medical universities of the IV level of accreditation. – 2nd ed. revised and supplemented / Edited by </w:t>
      </w:r>
      <w:proofErr w:type="spellStart"/>
      <w:r w:rsidRPr="003A0399">
        <w:rPr>
          <w:rFonts w:ascii="Times New Roman" w:hAnsi="Times New Roman"/>
          <w:bCs/>
          <w:sz w:val="28"/>
          <w:szCs w:val="28"/>
          <w:lang w:val="en-US"/>
        </w:rPr>
        <w:t>O.Ya</w:t>
      </w:r>
      <w:proofErr w:type="spellEnd"/>
      <w:r w:rsidRPr="003A0399">
        <w:rPr>
          <w:rFonts w:ascii="Times New Roman" w:hAnsi="Times New Roman"/>
          <w:bCs/>
          <w:sz w:val="28"/>
          <w:szCs w:val="28"/>
          <w:lang w:val="en-US"/>
        </w:rPr>
        <w:t>. Babak, O.M. Bilovol. – K., 2010. – 776 p.</w:t>
      </w:r>
    </w:p>
    <w:p w14:paraId="6BDB8092"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2. Clinical pharmacology / Edited by prof. M.I. </w:t>
      </w:r>
      <w:proofErr w:type="spellStart"/>
      <w:r w:rsidRPr="003A0399">
        <w:rPr>
          <w:rFonts w:ascii="Times New Roman" w:hAnsi="Times New Roman"/>
          <w:bCs/>
          <w:sz w:val="28"/>
          <w:szCs w:val="28"/>
          <w:lang w:val="en-US"/>
        </w:rPr>
        <w:t>Yabluchansky</w:t>
      </w:r>
      <w:proofErr w:type="spellEnd"/>
      <w:r w:rsidRPr="003A0399">
        <w:rPr>
          <w:rFonts w:ascii="Times New Roman" w:hAnsi="Times New Roman"/>
          <w:bCs/>
          <w:sz w:val="28"/>
          <w:szCs w:val="28"/>
          <w:lang w:val="en-US"/>
        </w:rPr>
        <w:t>, prof. V.M. Savchenko. – Kharkiv, 2011. – 406 p.</w:t>
      </w:r>
    </w:p>
    <w:p w14:paraId="5EE0443E"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3. Clinical pharmacology: manual / </w:t>
      </w:r>
      <w:proofErr w:type="spellStart"/>
      <w:r w:rsidRPr="003A0399">
        <w:rPr>
          <w:rFonts w:ascii="Times New Roman" w:hAnsi="Times New Roman"/>
          <w:bCs/>
          <w:sz w:val="28"/>
          <w:szCs w:val="28"/>
          <w:lang w:val="en-US"/>
        </w:rPr>
        <w:t>Shorikov</w:t>
      </w:r>
      <w:proofErr w:type="spellEnd"/>
      <w:r w:rsidRPr="003A0399">
        <w:rPr>
          <w:rFonts w:ascii="Times New Roman" w:hAnsi="Times New Roman"/>
          <w:bCs/>
          <w:sz w:val="28"/>
          <w:szCs w:val="28"/>
          <w:lang w:val="en-US"/>
        </w:rPr>
        <w:t xml:space="preserve"> E.I., </w:t>
      </w:r>
      <w:proofErr w:type="spellStart"/>
      <w:r w:rsidRPr="003A0399">
        <w:rPr>
          <w:rFonts w:ascii="Times New Roman" w:hAnsi="Times New Roman"/>
          <w:bCs/>
          <w:sz w:val="28"/>
          <w:szCs w:val="28"/>
          <w:lang w:val="en-US"/>
        </w:rPr>
        <w:t>Shumko</w:t>
      </w:r>
      <w:proofErr w:type="spellEnd"/>
      <w:r w:rsidRPr="003A0399">
        <w:rPr>
          <w:rFonts w:ascii="Times New Roman" w:hAnsi="Times New Roman"/>
          <w:bCs/>
          <w:sz w:val="28"/>
          <w:szCs w:val="28"/>
          <w:lang w:val="en-US"/>
        </w:rPr>
        <w:t xml:space="preserve"> G.I., </w:t>
      </w:r>
      <w:proofErr w:type="spellStart"/>
      <w:r w:rsidRPr="003A0399">
        <w:rPr>
          <w:rFonts w:ascii="Times New Roman" w:hAnsi="Times New Roman"/>
          <w:bCs/>
          <w:sz w:val="28"/>
          <w:szCs w:val="28"/>
          <w:lang w:val="en-US"/>
        </w:rPr>
        <w:t>Khukhlina</w:t>
      </w:r>
      <w:proofErr w:type="spellEnd"/>
      <w:r w:rsidRPr="003A0399">
        <w:rPr>
          <w:rFonts w:ascii="Times New Roman" w:hAnsi="Times New Roman"/>
          <w:bCs/>
          <w:sz w:val="28"/>
          <w:szCs w:val="28"/>
          <w:lang w:val="en-US"/>
        </w:rPr>
        <w:t xml:space="preserve"> O.S. et al.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2019. – 512 p.</w:t>
      </w:r>
    </w:p>
    <w:p w14:paraId="5CA6EB3E"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4. Clinical pharmacology: teaching manual / Samura B.B., </w:t>
      </w:r>
      <w:proofErr w:type="spellStart"/>
      <w:r w:rsidRPr="003A0399">
        <w:rPr>
          <w:rFonts w:ascii="Times New Roman" w:hAnsi="Times New Roman"/>
          <w:bCs/>
          <w:sz w:val="28"/>
          <w:szCs w:val="28"/>
          <w:lang w:val="en-US"/>
        </w:rPr>
        <w:t>Kraydashenko</w:t>
      </w:r>
      <w:proofErr w:type="spellEnd"/>
      <w:r w:rsidRPr="003A0399">
        <w:rPr>
          <w:rFonts w:ascii="Times New Roman" w:hAnsi="Times New Roman"/>
          <w:bCs/>
          <w:sz w:val="28"/>
          <w:szCs w:val="28"/>
          <w:lang w:val="en-US"/>
        </w:rPr>
        <w:t xml:space="preserve"> O.V., Samura B.A. et al. – 3rd ed., revised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2019. – 232 p.</w:t>
      </w:r>
    </w:p>
    <w:p w14:paraId="0A9B98DF"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5. Clinical pharmacology: textbook / edited by O.M. Bilovol.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2021. – 544 p.</w:t>
      </w:r>
    </w:p>
    <w:p w14:paraId="0E445358"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6. Pharmacology: textbook for students of medical schools / </w:t>
      </w:r>
      <w:proofErr w:type="spellStart"/>
      <w:r w:rsidRPr="003A0399">
        <w:rPr>
          <w:rFonts w:ascii="Times New Roman" w:hAnsi="Times New Roman"/>
          <w:bCs/>
          <w:sz w:val="28"/>
          <w:szCs w:val="28"/>
          <w:lang w:val="en-US"/>
        </w:rPr>
        <w:t>Chekman</w:t>
      </w:r>
      <w:proofErr w:type="spellEnd"/>
      <w:r w:rsidRPr="003A0399">
        <w:rPr>
          <w:rFonts w:ascii="Times New Roman" w:hAnsi="Times New Roman"/>
          <w:bCs/>
          <w:sz w:val="28"/>
          <w:szCs w:val="28"/>
          <w:lang w:val="en-US"/>
        </w:rPr>
        <w:t xml:space="preserve"> I.S., </w:t>
      </w:r>
      <w:proofErr w:type="spellStart"/>
      <w:r w:rsidRPr="003A0399">
        <w:rPr>
          <w:rFonts w:ascii="Times New Roman" w:hAnsi="Times New Roman"/>
          <w:bCs/>
          <w:sz w:val="28"/>
          <w:szCs w:val="28"/>
          <w:lang w:val="en-US"/>
        </w:rPr>
        <w:t>Gorchakova</w:t>
      </w:r>
      <w:proofErr w:type="spellEnd"/>
      <w:r w:rsidRPr="003A0399">
        <w:rPr>
          <w:rFonts w:ascii="Times New Roman" w:hAnsi="Times New Roman"/>
          <w:bCs/>
          <w:sz w:val="28"/>
          <w:szCs w:val="28"/>
          <w:lang w:val="en-US"/>
        </w:rPr>
        <w:t xml:space="preserve"> N.O., Kazak L.I. [and others]; edited by prof. I.S. </w:t>
      </w:r>
      <w:proofErr w:type="spellStart"/>
      <w:r w:rsidRPr="003A0399">
        <w:rPr>
          <w:rFonts w:ascii="Times New Roman" w:hAnsi="Times New Roman"/>
          <w:bCs/>
          <w:sz w:val="28"/>
          <w:szCs w:val="28"/>
          <w:lang w:val="en-US"/>
        </w:rPr>
        <w:t>Chekman</w:t>
      </w:r>
      <w:proofErr w:type="spellEnd"/>
      <w:r w:rsidRPr="003A0399">
        <w:rPr>
          <w:rFonts w:ascii="Times New Roman" w:hAnsi="Times New Roman"/>
          <w:bCs/>
          <w:sz w:val="28"/>
          <w:szCs w:val="28"/>
          <w:lang w:val="en-US"/>
        </w:rPr>
        <w:t xml:space="preserve">. – 4th ed.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2017. – 784 p.</w:t>
      </w:r>
    </w:p>
    <w:p w14:paraId="6E3E1083"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7. Pharmacology in drawings and diagrams / V.V. </w:t>
      </w:r>
      <w:proofErr w:type="spellStart"/>
      <w:r w:rsidRPr="003A0399">
        <w:rPr>
          <w:rFonts w:ascii="Times New Roman" w:hAnsi="Times New Roman"/>
          <w:bCs/>
          <w:sz w:val="28"/>
          <w:szCs w:val="28"/>
          <w:lang w:val="en-US"/>
        </w:rPr>
        <w:t>Godovan</w:t>
      </w:r>
      <w:proofErr w:type="spellEnd"/>
      <w:r w:rsidRPr="003A0399">
        <w:rPr>
          <w:rFonts w:ascii="Times New Roman" w:hAnsi="Times New Roman"/>
          <w:bCs/>
          <w:sz w:val="28"/>
          <w:szCs w:val="28"/>
          <w:lang w:val="en-US"/>
        </w:rPr>
        <w:t xml:space="preserve">; edited by V.Y. </w:t>
      </w:r>
      <w:proofErr w:type="spellStart"/>
      <w:r w:rsidRPr="003A0399">
        <w:rPr>
          <w:rFonts w:ascii="Times New Roman" w:hAnsi="Times New Roman"/>
          <w:bCs/>
          <w:sz w:val="28"/>
          <w:szCs w:val="28"/>
          <w:lang w:val="en-US"/>
        </w:rPr>
        <w:t>Kresiun</w:t>
      </w:r>
      <w:proofErr w:type="spellEnd"/>
      <w:r w:rsidRPr="003A0399">
        <w:rPr>
          <w:rFonts w:ascii="Times New Roman" w:hAnsi="Times New Roman"/>
          <w:bCs/>
          <w:sz w:val="28"/>
          <w:szCs w:val="28"/>
          <w:lang w:val="en-US"/>
        </w:rPr>
        <w:t xml:space="preserve">.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2019. – 464 p.</w:t>
      </w:r>
    </w:p>
    <w:p w14:paraId="5E0C5E9C"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8. Betram G Katzung Basic and Clinical Pharmacology, 14th Edition. - McGraw-Hill Medical, 2018.- 1235 р.</w:t>
      </w:r>
    </w:p>
    <w:p w14:paraId="74AAC01E"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9. Davidson's Medicine: Principles and Practice: 23rd Edition: in 3 Volumes. Volume 3 / edited by Stuart G. Ralston, Ian D. Penman, Mark W.J. </w:t>
      </w:r>
      <w:proofErr w:type="spellStart"/>
      <w:r w:rsidRPr="003A0399">
        <w:rPr>
          <w:rFonts w:ascii="Times New Roman" w:hAnsi="Times New Roman"/>
          <w:bCs/>
          <w:sz w:val="28"/>
          <w:szCs w:val="28"/>
          <w:lang w:val="en-US"/>
        </w:rPr>
        <w:t>Stracken</w:t>
      </w:r>
      <w:proofErr w:type="spellEnd"/>
      <w:r w:rsidRPr="003A0399">
        <w:rPr>
          <w:rFonts w:ascii="Times New Roman" w:hAnsi="Times New Roman"/>
          <w:bCs/>
          <w:sz w:val="28"/>
          <w:szCs w:val="28"/>
          <w:lang w:val="en-US"/>
        </w:rPr>
        <w:t>, Richard P. Hobson. - Kyiv: "Medicine", 2021.-664p.</w:t>
      </w:r>
    </w:p>
    <w:p w14:paraId="5599428C"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10. Clinical Guidelines and Recommendations in Pulmonology: Doctor's Handbook / </w:t>
      </w:r>
      <w:proofErr w:type="spellStart"/>
      <w:r w:rsidRPr="003A0399">
        <w:rPr>
          <w:rFonts w:ascii="Times New Roman" w:hAnsi="Times New Roman"/>
          <w:bCs/>
          <w:sz w:val="28"/>
          <w:szCs w:val="28"/>
          <w:lang w:val="en-US"/>
        </w:rPr>
        <w:t>Dzyublyk</w:t>
      </w:r>
      <w:proofErr w:type="spellEnd"/>
      <w:r w:rsidRPr="003A0399">
        <w:rPr>
          <w:rFonts w:ascii="Times New Roman" w:hAnsi="Times New Roman"/>
          <w:bCs/>
          <w:sz w:val="28"/>
          <w:szCs w:val="28"/>
          <w:lang w:val="en-US"/>
        </w:rPr>
        <w:t xml:space="preserve"> O. Ya., </w:t>
      </w:r>
      <w:proofErr w:type="spellStart"/>
      <w:r w:rsidRPr="003A0399">
        <w:rPr>
          <w:rFonts w:ascii="Times New Roman" w:hAnsi="Times New Roman"/>
          <w:bCs/>
          <w:sz w:val="28"/>
          <w:szCs w:val="28"/>
          <w:lang w:val="en-US"/>
        </w:rPr>
        <w:t>Dzyublyk</w:t>
      </w:r>
      <w:proofErr w:type="spellEnd"/>
      <w:r w:rsidRPr="003A0399">
        <w:rPr>
          <w:rFonts w:ascii="Times New Roman" w:hAnsi="Times New Roman"/>
          <w:bCs/>
          <w:sz w:val="28"/>
          <w:szCs w:val="28"/>
          <w:lang w:val="en-US"/>
        </w:rPr>
        <w:t xml:space="preserve"> Ya. O., </w:t>
      </w:r>
      <w:proofErr w:type="spellStart"/>
      <w:r w:rsidRPr="003A0399">
        <w:rPr>
          <w:rFonts w:ascii="Times New Roman" w:hAnsi="Times New Roman"/>
          <w:bCs/>
          <w:sz w:val="28"/>
          <w:szCs w:val="28"/>
          <w:lang w:val="en-US"/>
        </w:rPr>
        <w:t>Zvol</w:t>
      </w:r>
      <w:proofErr w:type="spellEnd"/>
      <w:r w:rsidRPr="003A0399">
        <w:rPr>
          <w:rFonts w:ascii="Times New Roman" w:hAnsi="Times New Roman"/>
          <w:bCs/>
          <w:sz w:val="28"/>
          <w:szCs w:val="28"/>
          <w:lang w:val="en-US"/>
        </w:rPr>
        <w:t xml:space="preserve"> I. V. </w:t>
      </w:r>
      <w:proofErr w:type="gramStart"/>
      <w:r w:rsidRPr="003A0399">
        <w:rPr>
          <w:rFonts w:ascii="Times New Roman" w:hAnsi="Times New Roman"/>
          <w:bCs/>
          <w:sz w:val="28"/>
          <w:szCs w:val="28"/>
          <w:lang w:val="en-US"/>
        </w:rPr>
        <w:t>et al. ;</w:t>
      </w:r>
      <w:proofErr w:type="gramEnd"/>
      <w:r w:rsidRPr="003A0399">
        <w:rPr>
          <w:rFonts w:ascii="Times New Roman" w:hAnsi="Times New Roman"/>
          <w:bCs/>
          <w:sz w:val="28"/>
          <w:szCs w:val="28"/>
          <w:lang w:val="en-US"/>
        </w:rPr>
        <w:t xml:space="preserve"> edited by Yu. I. </w:t>
      </w:r>
      <w:proofErr w:type="spellStart"/>
      <w:r w:rsidRPr="003A0399">
        <w:rPr>
          <w:rFonts w:ascii="Times New Roman" w:hAnsi="Times New Roman"/>
          <w:bCs/>
          <w:sz w:val="28"/>
          <w:szCs w:val="28"/>
          <w:lang w:val="en-US"/>
        </w:rPr>
        <w:t>Feshchenko</w:t>
      </w:r>
      <w:proofErr w:type="spellEnd"/>
      <w:r w:rsidRPr="003A0399">
        <w:rPr>
          <w:rFonts w:ascii="Times New Roman" w:hAnsi="Times New Roman"/>
          <w:bCs/>
          <w:sz w:val="28"/>
          <w:szCs w:val="28"/>
          <w:lang w:val="en-US"/>
        </w:rPr>
        <w:t xml:space="preserve">, L. O. </w:t>
      </w:r>
      <w:proofErr w:type="spellStart"/>
      <w:r w:rsidRPr="003A0399">
        <w:rPr>
          <w:rFonts w:ascii="Times New Roman" w:hAnsi="Times New Roman"/>
          <w:bCs/>
          <w:sz w:val="28"/>
          <w:szCs w:val="28"/>
          <w:lang w:val="en-US"/>
        </w:rPr>
        <w:t>Yashyna</w:t>
      </w:r>
      <w:proofErr w:type="spellEnd"/>
      <w:r w:rsidRPr="003A0399">
        <w:rPr>
          <w:rFonts w:ascii="Times New Roman" w:hAnsi="Times New Roman"/>
          <w:bCs/>
          <w:sz w:val="28"/>
          <w:szCs w:val="28"/>
          <w:lang w:val="en-US"/>
        </w:rPr>
        <w:t>. - Kyiv: Publishing House "Health of Ukraine", 2014. - 294 p.</w:t>
      </w:r>
    </w:p>
    <w:p w14:paraId="739AD43E"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11. Fundamentals of diagnostics, treatment and prevention of major respiratory diseases: a textbook for students in the field of knowledge 22 "Healthcare" specialties 222 "Medicine", 228 "Pediatrics" academic discipline "Internal Medicine" / S. M. </w:t>
      </w:r>
      <w:proofErr w:type="spellStart"/>
      <w:r w:rsidRPr="003A0399">
        <w:rPr>
          <w:rFonts w:ascii="Times New Roman" w:hAnsi="Times New Roman"/>
          <w:bCs/>
          <w:sz w:val="28"/>
          <w:szCs w:val="28"/>
          <w:lang w:val="en-US"/>
        </w:rPr>
        <w:lastRenderedPageBreak/>
        <w:t>Kyselyov</w:t>
      </w:r>
      <w:proofErr w:type="spellEnd"/>
      <w:r w:rsidRPr="003A0399">
        <w:rPr>
          <w:rFonts w:ascii="Times New Roman" w:hAnsi="Times New Roman"/>
          <w:bCs/>
          <w:sz w:val="28"/>
          <w:szCs w:val="28"/>
          <w:lang w:val="en-US"/>
        </w:rPr>
        <w:t xml:space="preserve">, O. V. Nazarenko, Ya. V. </w:t>
      </w:r>
      <w:proofErr w:type="spellStart"/>
      <w:r w:rsidRPr="003A0399">
        <w:rPr>
          <w:rFonts w:ascii="Times New Roman" w:hAnsi="Times New Roman"/>
          <w:bCs/>
          <w:sz w:val="28"/>
          <w:szCs w:val="28"/>
          <w:lang w:val="en-US"/>
        </w:rPr>
        <w:t>Zemlyany</w:t>
      </w:r>
      <w:proofErr w:type="spellEnd"/>
      <w:r w:rsidRPr="003A0399">
        <w:rPr>
          <w:rFonts w:ascii="Times New Roman" w:hAnsi="Times New Roman"/>
          <w:bCs/>
          <w:sz w:val="28"/>
          <w:szCs w:val="28"/>
          <w:lang w:val="en-US"/>
        </w:rPr>
        <w:t xml:space="preserve">, N. I. </w:t>
      </w:r>
      <w:proofErr w:type="spellStart"/>
      <w:r w:rsidRPr="003A0399">
        <w:rPr>
          <w:rFonts w:ascii="Times New Roman" w:hAnsi="Times New Roman"/>
          <w:bCs/>
          <w:sz w:val="28"/>
          <w:szCs w:val="28"/>
          <w:lang w:val="en-US"/>
        </w:rPr>
        <w:t>Kapshitar</w:t>
      </w:r>
      <w:proofErr w:type="spellEnd"/>
      <w:r w:rsidRPr="003A0399">
        <w:rPr>
          <w:rFonts w:ascii="Times New Roman" w:hAnsi="Times New Roman"/>
          <w:bCs/>
          <w:sz w:val="28"/>
          <w:szCs w:val="28"/>
          <w:lang w:val="en-US"/>
        </w:rPr>
        <w:t xml:space="preserve">, E. O. </w:t>
      </w:r>
      <w:proofErr w:type="spellStart"/>
      <w:r w:rsidRPr="003A0399">
        <w:rPr>
          <w:rFonts w:ascii="Times New Roman" w:hAnsi="Times New Roman"/>
          <w:bCs/>
          <w:sz w:val="28"/>
          <w:szCs w:val="28"/>
          <w:lang w:val="en-US"/>
        </w:rPr>
        <w:t>Aravitsky</w:t>
      </w:r>
      <w:proofErr w:type="spellEnd"/>
      <w:r w:rsidRPr="003A0399">
        <w:rPr>
          <w:rFonts w:ascii="Times New Roman" w:hAnsi="Times New Roman"/>
          <w:bCs/>
          <w:sz w:val="28"/>
          <w:szCs w:val="28"/>
          <w:lang w:val="en-US"/>
        </w:rPr>
        <w:t>. - Zaporizhzhia: ZDMU, 2021. - 153 p.</w:t>
      </w:r>
    </w:p>
    <w:p w14:paraId="15CD3122"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12. Internal diseases: in 2 parts. Part 1. Sections 1-8: textbook / L.V. Glushko, S.V. Fedorov, I.M. </w:t>
      </w:r>
      <w:proofErr w:type="spellStart"/>
      <w:r w:rsidRPr="003A0399">
        <w:rPr>
          <w:rFonts w:ascii="Times New Roman" w:hAnsi="Times New Roman"/>
          <w:bCs/>
          <w:sz w:val="28"/>
          <w:szCs w:val="28"/>
          <w:lang w:val="en-US"/>
        </w:rPr>
        <w:t>Skrypnyk</w:t>
      </w:r>
      <w:proofErr w:type="spellEnd"/>
      <w:r w:rsidRPr="003A0399">
        <w:rPr>
          <w:rFonts w:ascii="Times New Roman" w:hAnsi="Times New Roman"/>
          <w:bCs/>
          <w:sz w:val="28"/>
          <w:szCs w:val="28"/>
          <w:lang w:val="en-US"/>
        </w:rPr>
        <w:t xml:space="preserve"> and others. - 2nd edition - Kyiv: Medicine, 2022. 584 p.</w:t>
      </w:r>
    </w:p>
    <w:p w14:paraId="7BE29A53" w14:textId="77777777" w:rsidR="00F02ACB" w:rsidRPr="003A0399" w:rsidRDefault="00F02ACB" w:rsidP="00F02ACB">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13. Internal diseases: in 2 parts. Part 2. Chapters 9—24: textbook / L.V. Glushko, S.V. Fedorov, I.M. </w:t>
      </w:r>
      <w:proofErr w:type="spellStart"/>
      <w:r w:rsidRPr="003A0399">
        <w:rPr>
          <w:rFonts w:ascii="Times New Roman" w:hAnsi="Times New Roman"/>
          <w:bCs/>
          <w:sz w:val="28"/>
          <w:szCs w:val="28"/>
          <w:lang w:val="en-US"/>
        </w:rPr>
        <w:t>Skrypnyk</w:t>
      </w:r>
      <w:proofErr w:type="spellEnd"/>
      <w:r w:rsidRPr="003A0399">
        <w:rPr>
          <w:rFonts w:ascii="Times New Roman" w:hAnsi="Times New Roman"/>
          <w:bCs/>
          <w:sz w:val="28"/>
          <w:szCs w:val="28"/>
          <w:lang w:val="en-US"/>
        </w:rPr>
        <w:t xml:space="preserve"> and others. — 2nd edition - Kyiv: Medicine, 2022. 680 p.</w:t>
      </w:r>
    </w:p>
    <w:p w14:paraId="50C71F20" w14:textId="4C15C1F1" w:rsidR="00E34689" w:rsidRPr="00F02ACB" w:rsidRDefault="00E34689" w:rsidP="00F02ACB">
      <w:pPr>
        <w:ind w:left="709"/>
        <w:jc w:val="center"/>
        <w:rPr>
          <w:rFonts w:ascii="Times New Roman" w:hAnsi="Times New Roman"/>
          <w:sz w:val="28"/>
          <w:szCs w:val="23"/>
          <w:lang w:val="en-US" w:eastAsia="uk-UA"/>
        </w:rPr>
      </w:pPr>
    </w:p>
    <w:sectPr w:rsidR="00E34689" w:rsidRPr="00F02ACB">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76BE9"/>
    <w:multiLevelType w:val="hybridMultilevel"/>
    <w:tmpl w:val="12C453A0"/>
    <w:lvl w:ilvl="0" w:tplc="041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A329E"/>
    <w:multiLevelType w:val="hybridMultilevel"/>
    <w:tmpl w:val="1772C868"/>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554EA9"/>
    <w:multiLevelType w:val="hybridMultilevel"/>
    <w:tmpl w:val="BE263C9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5F07D7B"/>
    <w:multiLevelType w:val="hybridMultilevel"/>
    <w:tmpl w:val="47BA0094"/>
    <w:lvl w:ilvl="0" w:tplc="041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A14E20"/>
    <w:multiLevelType w:val="hybridMultilevel"/>
    <w:tmpl w:val="B308B788"/>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7AC0932"/>
    <w:multiLevelType w:val="hybridMultilevel"/>
    <w:tmpl w:val="EE1E7722"/>
    <w:lvl w:ilvl="0" w:tplc="041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85F50DE"/>
    <w:multiLevelType w:val="hybridMultilevel"/>
    <w:tmpl w:val="3E907B5A"/>
    <w:lvl w:ilvl="0" w:tplc="041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08B00337"/>
    <w:multiLevelType w:val="hybridMultilevel"/>
    <w:tmpl w:val="22E88FAA"/>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A742646"/>
    <w:multiLevelType w:val="hybridMultilevel"/>
    <w:tmpl w:val="FA2E7BF6"/>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0B265E3C"/>
    <w:multiLevelType w:val="hybridMultilevel"/>
    <w:tmpl w:val="BED0BB48"/>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0DCC027F"/>
    <w:multiLevelType w:val="hybridMultilevel"/>
    <w:tmpl w:val="F2A8C800"/>
    <w:lvl w:ilvl="0" w:tplc="0419000B">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1" w15:restartNumberingAfterBreak="0">
    <w:nsid w:val="0DDF6516"/>
    <w:multiLevelType w:val="hybridMultilevel"/>
    <w:tmpl w:val="CC5A4500"/>
    <w:lvl w:ilvl="0" w:tplc="32AA0FEA">
      <w:start w:val="1"/>
      <w:numFmt w:val="bullet"/>
      <w:lvlText w:val="–"/>
      <w:lvlJc w:val="left"/>
      <w:pPr>
        <w:ind w:left="720" w:hanging="360"/>
      </w:pPr>
      <w:rPr>
        <w:rFonts w:ascii="Times New Roman" w:eastAsia="Calibr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513A45"/>
    <w:multiLevelType w:val="hybridMultilevel"/>
    <w:tmpl w:val="9A54FE0A"/>
    <w:lvl w:ilvl="0" w:tplc="041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E96074E"/>
    <w:multiLevelType w:val="hybridMultilevel"/>
    <w:tmpl w:val="E8745454"/>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FFD5B66"/>
    <w:multiLevelType w:val="hybridMultilevel"/>
    <w:tmpl w:val="5F302AE2"/>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41612E9"/>
    <w:multiLevelType w:val="hybridMultilevel"/>
    <w:tmpl w:val="4582EC70"/>
    <w:lvl w:ilvl="0" w:tplc="041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A16530"/>
    <w:multiLevelType w:val="hybridMultilevel"/>
    <w:tmpl w:val="4E9C4442"/>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9EC77D8"/>
    <w:multiLevelType w:val="hybridMultilevel"/>
    <w:tmpl w:val="618EE7A2"/>
    <w:lvl w:ilvl="0" w:tplc="79506000">
      <w:start w:val="1"/>
      <w:numFmt w:val="bullet"/>
      <w:lvlText w:val=""/>
      <w:lvlJc w:val="left"/>
      <w:pPr>
        <w:ind w:left="454" w:firstLine="626"/>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8" w15:restartNumberingAfterBreak="0">
    <w:nsid w:val="3359283F"/>
    <w:multiLevelType w:val="hybridMultilevel"/>
    <w:tmpl w:val="7BCEFBD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50C419C"/>
    <w:multiLevelType w:val="hybridMultilevel"/>
    <w:tmpl w:val="9392CF0A"/>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8B0676D"/>
    <w:multiLevelType w:val="hybridMultilevel"/>
    <w:tmpl w:val="2C32DC6C"/>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A633918"/>
    <w:multiLevelType w:val="hybridMultilevel"/>
    <w:tmpl w:val="13E0E45E"/>
    <w:lvl w:ilvl="0" w:tplc="CB563B64">
      <w:start w:val="1"/>
      <w:numFmt w:val="bullet"/>
      <w:lvlText w:val=""/>
      <w:lvlJc w:val="left"/>
      <w:pPr>
        <w:ind w:left="454" w:firstLine="626"/>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2" w15:restartNumberingAfterBreak="0">
    <w:nsid w:val="3F56116D"/>
    <w:multiLevelType w:val="multilevel"/>
    <w:tmpl w:val="14F0A0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FE31933"/>
    <w:multiLevelType w:val="hybridMultilevel"/>
    <w:tmpl w:val="BE3EF2B0"/>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3A6062B"/>
    <w:multiLevelType w:val="hybridMultilevel"/>
    <w:tmpl w:val="A34648B6"/>
    <w:lvl w:ilvl="0" w:tplc="041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4E0F6462"/>
    <w:multiLevelType w:val="hybridMultilevel"/>
    <w:tmpl w:val="A26A5F6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3A368FE"/>
    <w:multiLevelType w:val="hybridMultilevel"/>
    <w:tmpl w:val="54688A2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BA51BEE"/>
    <w:multiLevelType w:val="hybridMultilevel"/>
    <w:tmpl w:val="3A08A7F8"/>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1263662"/>
    <w:multiLevelType w:val="hybridMultilevel"/>
    <w:tmpl w:val="3F5638BC"/>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6C6089A"/>
    <w:multiLevelType w:val="hybridMultilevel"/>
    <w:tmpl w:val="7D70C1BC"/>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09260438">
    <w:abstractNumId w:val="3"/>
  </w:num>
  <w:num w:numId="2" w16cid:durableId="648288227">
    <w:abstractNumId w:val="15"/>
  </w:num>
  <w:num w:numId="3" w16cid:durableId="2096900662">
    <w:abstractNumId w:val="0"/>
  </w:num>
  <w:num w:numId="4" w16cid:durableId="1949503552">
    <w:abstractNumId w:val="10"/>
  </w:num>
  <w:num w:numId="5" w16cid:durableId="1316954466">
    <w:abstractNumId w:val="29"/>
  </w:num>
  <w:num w:numId="6" w16cid:durableId="1801337621">
    <w:abstractNumId w:val="28"/>
  </w:num>
  <w:num w:numId="7" w16cid:durableId="777334648">
    <w:abstractNumId w:val="23"/>
  </w:num>
  <w:num w:numId="8" w16cid:durableId="1607958112">
    <w:abstractNumId w:val="1"/>
  </w:num>
  <w:num w:numId="9" w16cid:durableId="228154443">
    <w:abstractNumId w:val="2"/>
  </w:num>
  <w:num w:numId="10" w16cid:durableId="1097672981">
    <w:abstractNumId w:val="26"/>
  </w:num>
  <w:num w:numId="11" w16cid:durableId="1745644214">
    <w:abstractNumId w:val="9"/>
  </w:num>
  <w:num w:numId="12" w16cid:durableId="2019771327">
    <w:abstractNumId w:val="18"/>
  </w:num>
  <w:num w:numId="13" w16cid:durableId="1776705886">
    <w:abstractNumId w:val="14"/>
  </w:num>
  <w:num w:numId="14" w16cid:durableId="413401818">
    <w:abstractNumId w:val="13"/>
  </w:num>
  <w:num w:numId="15" w16cid:durableId="368188312">
    <w:abstractNumId w:val="25"/>
  </w:num>
  <w:num w:numId="16" w16cid:durableId="1937442566">
    <w:abstractNumId w:val="17"/>
  </w:num>
  <w:num w:numId="17" w16cid:durableId="526987577">
    <w:abstractNumId w:val="21"/>
  </w:num>
  <w:num w:numId="18" w16cid:durableId="315570429">
    <w:abstractNumId w:val="7"/>
  </w:num>
  <w:num w:numId="19" w16cid:durableId="1051073233">
    <w:abstractNumId w:val="22"/>
  </w:num>
  <w:num w:numId="20" w16cid:durableId="1136722190">
    <w:abstractNumId w:val="19"/>
  </w:num>
  <w:num w:numId="21" w16cid:durableId="117840406">
    <w:abstractNumId w:val="27"/>
  </w:num>
  <w:num w:numId="22" w16cid:durableId="33190389">
    <w:abstractNumId w:val="11"/>
  </w:num>
  <w:num w:numId="23" w16cid:durableId="136190663">
    <w:abstractNumId w:val="5"/>
  </w:num>
  <w:num w:numId="24" w16cid:durableId="1672639109">
    <w:abstractNumId w:val="12"/>
  </w:num>
  <w:num w:numId="25" w16cid:durableId="1464276487">
    <w:abstractNumId w:val="24"/>
  </w:num>
  <w:num w:numId="26" w16cid:durableId="1589004506">
    <w:abstractNumId w:val="6"/>
  </w:num>
  <w:num w:numId="27" w16cid:durableId="1569799348">
    <w:abstractNumId w:val="8"/>
  </w:num>
  <w:num w:numId="28" w16cid:durableId="1463769612">
    <w:abstractNumId w:val="20"/>
  </w:num>
  <w:num w:numId="29" w16cid:durableId="1175336884">
    <w:abstractNumId w:val="16"/>
  </w:num>
  <w:num w:numId="30" w16cid:durableId="1574124657">
    <w:abstractNumId w:val="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B50"/>
    <w:rsid w:val="00014FC3"/>
    <w:rsid w:val="00025812"/>
    <w:rsid w:val="000726B0"/>
    <w:rsid w:val="00092BD0"/>
    <w:rsid w:val="00096E7A"/>
    <w:rsid w:val="000C7CF6"/>
    <w:rsid w:val="000D5717"/>
    <w:rsid w:val="000E431C"/>
    <w:rsid w:val="000F519D"/>
    <w:rsid w:val="001322BC"/>
    <w:rsid w:val="001758DE"/>
    <w:rsid w:val="00180796"/>
    <w:rsid w:val="00210C66"/>
    <w:rsid w:val="00222764"/>
    <w:rsid w:val="002A5AC8"/>
    <w:rsid w:val="0033373E"/>
    <w:rsid w:val="00371A00"/>
    <w:rsid w:val="00374689"/>
    <w:rsid w:val="00374E0B"/>
    <w:rsid w:val="003A1614"/>
    <w:rsid w:val="003A5F4A"/>
    <w:rsid w:val="003B5008"/>
    <w:rsid w:val="003D0989"/>
    <w:rsid w:val="003D7E3F"/>
    <w:rsid w:val="003F07BC"/>
    <w:rsid w:val="003F55BA"/>
    <w:rsid w:val="004016BD"/>
    <w:rsid w:val="004334D5"/>
    <w:rsid w:val="00472910"/>
    <w:rsid w:val="004A3D91"/>
    <w:rsid w:val="004D0C55"/>
    <w:rsid w:val="004D2F09"/>
    <w:rsid w:val="00505F1B"/>
    <w:rsid w:val="005559F4"/>
    <w:rsid w:val="00560CA6"/>
    <w:rsid w:val="0058174D"/>
    <w:rsid w:val="005945C8"/>
    <w:rsid w:val="00594BD1"/>
    <w:rsid w:val="005A2C15"/>
    <w:rsid w:val="005B49F7"/>
    <w:rsid w:val="005D6EC6"/>
    <w:rsid w:val="00601E89"/>
    <w:rsid w:val="0061237A"/>
    <w:rsid w:val="0063323B"/>
    <w:rsid w:val="0064008F"/>
    <w:rsid w:val="0064097C"/>
    <w:rsid w:val="0064202D"/>
    <w:rsid w:val="00643482"/>
    <w:rsid w:val="00681467"/>
    <w:rsid w:val="00684519"/>
    <w:rsid w:val="00684841"/>
    <w:rsid w:val="00696991"/>
    <w:rsid w:val="0069738F"/>
    <w:rsid w:val="006A716B"/>
    <w:rsid w:val="006C4D81"/>
    <w:rsid w:val="006C62E5"/>
    <w:rsid w:val="006C75B7"/>
    <w:rsid w:val="006F31DB"/>
    <w:rsid w:val="007127BA"/>
    <w:rsid w:val="007313A2"/>
    <w:rsid w:val="00763D31"/>
    <w:rsid w:val="00770DE3"/>
    <w:rsid w:val="00784ACE"/>
    <w:rsid w:val="00791969"/>
    <w:rsid w:val="007937D2"/>
    <w:rsid w:val="007C61D6"/>
    <w:rsid w:val="008042B7"/>
    <w:rsid w:val="008A08FD"/>
    <w:rsid w:val="008B1729"/>
    <w:rsid w:val="008B214A"/>
    <w:rsid w:val="008B7B7A"/>
    <w:rsid w:val="008C5294"/>
    <w:rsid w:val="008D18BE"/>
    <w:rsid w:val="008D25B2"/>
    <w:rsid w:val="008D6F39"/>
    <w:rsid w:val="008E3667"/>
    <w:rsid w:val="00912035"/>
    <w:rsid w:val="00913134"/>
    <w:rsid w:val="00927559"/>
    <w:rsid w:val="00934777"/>
    <w:rsid w:val="0099726F"/>
    <w:rsid w:val="009A561F"/>
    <w:rsid w:val="009C0D9D"/>
    <w:rsid w:val="009C5180"/>
    <w:rsid w:val="009C732E"/>
    <w:rsid w:val="009D01B7"/>
    <w:rsid w:val="009D427F"/>
    <w:rsid w:val="009E131C"/>
    <w:rsid w:val="009E5BFB"/>
    <w:rsid w:val="009F6CDF"/>
    <w:rsid w:val="00A3763B"/>
    <w:rsid w:val="00A37912"/>
    <w:rsid w:val="00A40895"/>
    <w:rsid w:val="00A4399C"/>
    <w:rsid w:val="00A51A48"/>
    <w:rsid w:val="00A55A28"/>
    <w:rsid w:val="00A82F11"/>
    <w:rsid w:val="00AB0602"/>
    <w:rsid w:val="00AD64C7"/>
    <w:rsid w:val="00AD6FAF"/>
    <w:rsid w:val="00AE12DB"/>
    <w:rsid w:val="00B22E55"/>
    <w:rsid w:val="00B3395A"/>
    <w:rsid w:val="00B450EC"/>
    <w:rsid w:val="00B9180C"/>
    <w:rsid w:val="00B92CCD"/>
    <w:rsid w:val="00BC0C06"/>
    <w:rsid w:val="00BD4A6A"/>
    <w:rsid w:val="00C275B0"/>
    <w:rsid w:val="00C50624"/>
    <w:rsid w:val="00C54B18"/>
    <w:rsid w:val="00C65224"/>
    <w:rsid w:val="00C76DAC"/>
    <w:rsid w:val="00C8165C"/>
    <w:rsid w:val="00C816F0"/>
    <w:rsid w:val="00C91D4B"/>
    <w:rsid w:val="00CD2168"/>
    <w:rsid w:val="00CE459E"/>
    <w:rsid w:val="00CF5204"/>
    <w:rsid w:val="00D41E73"/>
    <w:rsid w:val="00D54F38"/>
    <w:rsid w:val="00D71045"/>
    <w:rsid w:val="00DA1B50"/>
    <w:rsid w:val="00DA7EA8"/>
    <w:rsid w:val="00DB73EB"/>
    <w:rsid w:val="00DD758D"/>
    <w:rsid w:val="00E11B33"/>
    <w:rsid w:val="00E34689"/>
    <w:rsid w:val="00E35030"/>
    <w:rsid w:val="00E4053C"/>
    <w:rsid w:val="00E54DA2"/>
    <w:rsid w:val="00EA4213"/>
    <w:rsid w:val="00EE3A18"/>
    <w:rsid w:val="00EE579A"/>
    <w:rsid w:val="00F02ACB"/>
    <w:rsid w:val="00F12ECC"/>
    <w:rsid w:val="00F17214"/>
    <w:rsid w:val="00F23C60"/>
    <w:rsid w:val="00F24092"/>
    <w:rsid w:val="00F4448B"/>
    <w:rsid w:val="00F63F32"/>
    <w:rsid w:val="00F679C6"/>
    <w:rsid w:val="00F727C6"/>
    <w:rsid w:val="00FB1D65"/>
    <w:rsid w:val="00FB5B0F"/>
    <w:rsid w:val="00FC3045"/>
    <w:rsid w:val="00FC48FC"/>
    <w:rsid w:val="00FD1E39"/>
    <w:rsid w:val="00FD7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3BF2A"/>
  <w15:chartTrackingRefBased/>
  <w15:docId w15:val="{4278CDA2-6D16-4261-AE93-5A523EA7A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1B50"/>
    <w:pPr>
      <w:spacing w:after="200" w:line="276" w:lineRule="auto"/>
    </w:pPr>
    <w:rPr>
      <w:rFonts w:ascii="Calibri" w:eastAsia="Calibri" w:hAnsi="Calibri" w:cs="Times New Roman"/>
      <w:kern w:val="0"/>
      <w:lang w:val="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A1B50"/>
    <w:rPr>
      <w:color w:val="0563C1" w:themeColor="hyperlink"/>
      <w:u w:val="single"/>
    </w:rPr>
  </w:style>
  <w:style w:type="paragraph" w:styleId="a4">
    <w:name w:val="List Paragraph"/>
    <w:basedOn w:val="a"/>
    <w:uiPriority w:val="34"/>
    <w:qFormat/>
    <w:rsid w:val="0058174D"/>
    <w:pPr>
      <w:ind w:left="720"/>
      <w:contextualSpacing/>
    </w:pPr>
  </w:style>
  <w:style w:type="character" w:styleId="a5">
    <w:name w:val="Unresolved Mention"/>
    <w:basedOn w:val="a0"/>
    <w:uiPriority w:val="99"/>
    <w:semiHidden/>
    <w:unhideWhenUsed/>
    <w:rsid w:val="00BD4A6A"/>
    <w:rPr>
      <w:color w:val="605E5C"/>
      <w:shd w:val="clear" w:color="auto" w:fill="E1DFDD"/>
    </w:rPr>
  </w:style>
  <w:style w:type="character" w:styleId="a6">
    <w:name w:val="FollowedHyperlink"/>
    <w:basedOn w:val="a0"/>
    <w:uiPriority w:val="99"/>
    <w:semiHidden/>
    <w:unhideWhenUsed/>
    <w:rsid w:val="008D25B2"/>
    <w:rPr>
      <w:color w:val="954F72" w:themeColor="followedHyperlink"/>
      <w:u w:val="single"/>
    </w:rPr>
  </w:style>
  <w:style w:type="paragraph" w:styleId="a7">
    <w:name w:val="Normal (Web)"/>
    <w:basedOn w:val="a"/>
    <w:uiPriority w:val="99"/>
    <w:semiHidden/>
    <w:unhideWhenUsed/>
    <w:rsid w:val="00D71045"/>
    <w:rPr>
      <w:rFonts w:ascii="Times New Roman" w:hAnsi="Times New Roman"/>
      <w:sz w:val="24"/>
      <w:szCs w:val="24"/>
    </w:rPr>
  </w:style>
  <w:style w:type="table" w:styleId="a8">
    <w:name w:val="Table Grid"/>
    <w:basedOn w:val="a1"/>
    <w:uiPriority w:val="39"/>
    <w:rsid w:val="00594B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BC0C06"/>
  </w:style>
  <w:style w:type="character" w:styleId="aa">
    <w:name w:val="Strong"/>
    <w:basedOn w:val="a0"/>
    <w:uiPriority w:val="22"/>
    <w:qFormat/>
    <w:rsid w:val="00BC0C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472325">
      <w:bodyDiv w:val="1"/>
      <w:marLeft w:val="0"/>
      <w:marRight w:val="0"/>
      <w:marTop w:val="0"/>
      <w:marBottom w:val="0"/>
      <w:divBdr>
        <w:top w:val="none" w:sz="0" w:space="0" w:color="auto"/>
        <w:left w:val="none" w:sz="0" w:space="0" w:color="auto"/>
        <w:bottom w:val="none" w:sz="0" w:space="0" w:color="auto"/>
        <w:right w:val="none" w:sz="0" w:space="0" w:color="auto"/>
      </w:divBdr>
    </w:div>
    <w:div w:id="70784542">
      <w:bodyDiv w:val="1"/>
      <w:marLeft w:val="0"/>
      <w:marRight w:val="0"/>
      <w:marTop w:val="0"/>
      <w:marBottom w:val="0"/>
      <w:divBdr>
        <w:top w:val="none" w:sz="0" w:space="0" w:color="auto"/>
        <w:left w:val="none" w:sz="0" w:space="0" w:color="auto"/>
        <w:bottom w:val="none" w:sz="0" w:space="0" w:color="auto"/>
        <w:right w:val="none" w:sz="0" w:space="0" w:color="auto"/>
      </w:divBdr>
      <w:divsChild>
        <w:div w:id="389815020">
          <w:marLeft w:val="0"/>
          <w:marRight w:val="0"/>
          <w:marTop w:val="0"/>
          <w:marBottom w:val="0"/>
          <w:divBdr>
            <w:top w:val="none" w:sz="0" w:space="0" w:color="auto"/>
            <w:left w:val="none" w:sz="0" w:space="0" w:color="auto"/>
            <w:bottom w:val="none" w:sz="0" w:space="0" w:color="auto"/>
            <w:right w:val="none" w:sz="0" w:space="0" w:color="auto"/>
          </w:divBdr>
          <w:divsChild>
            <w:div w:id="2017612756">
              <w:marLeft w:val="0"/>
              <w:marRight w:val="0"/>
              <w:marTop w:val="0"/>
              <w:marBottom w:val="0"/>
              <w:divBdr>
                <w:top w:val="none" w:sz="0" w:space="0" w:color="auto"/>
                <w:left w:val="none" w:sz="0" w:space="0" w:color="auto"/>
                <w:bottom w:val="none" w:sz="0" w:space="0" w:color="auto"/>
                <w:right w:val="none" w:sz="0" w:space="0" w:color="auto"/>
              </w:divBdr>
            </w:div>
          </w:divsChild>
        </w:div>
        <w:div w:id="1738479958">
          <w:marLeft w:val="0"/>
          <w:marRight w:val="0"/>
          <w:marTop w:val="0"/>
          <w:marBottom w:val="0"/>
          <w:divBdr>
            <w:top w:val="none" w:sz="0" w:space="0" w:color="auto"/>
            <w:left w:val="none" w:sz="0" w:space="0" w:color="auto"/>
            <w:bottom w:val="none" w:sz="0" w:space="0" w:color="auto"/>
            <w:right w:val="none" w:sz="0" w:space="0" w:color="auto"/>
          </w:divBdr>
          <w:divsChild>
            <w:div w:id="160507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41113">
      <w:bodyDiv w:val="1"/>
      <w:marLeft w:val="0"/>
      <w:marRight w:val="0"/>
      <w:marTop w:val="0"/>
      <w:marBottom w:val="0"/>
      <w:divBdr>
        <w:top w:val="none" w:sz="0" w:space="0" w:color="auto"/>
        <w:left w:val="none" w:sz="0" w:space="0" w:color="auto"/>
        <w:bottom w:val="none" w:sz="0" w:space="0" w:color="auto"/>
        <w:right w:val="none" w:sz="0" w:space="0" w:color="auto"/>
      </w:divBdr>
    </w:div>
    <w:div w:id="149759513">
      <w:bodyDiv w:val="1"/>
      <w:marLeft w:val="0"/>
      <w:marRight w:val="0"/>
      <w:marTop w:val="0"/>
      <w:marBottom w:val="0"/>
      <w:divBdr>
        <w:top w:val="none" w:sz="0" w:space="0" w:color="auto"/>
        <w:left w:val="none" w:sz="0" w:space="0" w:color="auto"/>
        <w:bottom w:val="none" w:sz="0" w:space="0" w:color="auto"/>
        <w:right w:val="none" w:sz="0" w:space="0" w:color="auto"/>
      </w:divBdr>
    </w:div>
    <w:div w:id="168565771">
      <w:bodyDiv w:val="1"/>
      <w:marLeft w:val="0"/>
      <w:marRight w:val="0"/>
      <w:marTop w:val="0"/>
      <w:marBottom w:val="0"/>
      <w:divBdr>
        <w:top w:val="none" w:sz="0" w:space="0" w:color="auto"/>
        <w:left w:val="none" w:sz="0" w:space="0" w:color="auto"/>
        <w:bottom w:val="none" w:sz="0" w:space="0" w:color="auto"/>
        <w:right w:val="none" w:sz="0" w:space="0" w:color="auto"/>
      </w:divBdr>
    </w:div>
    <w:div w:id="191572428">
      <w:bodyDiv w:val="1"/>
      <w:marLeft w:val="0"/>
      <w:marRight w:val="0"/>
      <w:marTop w:val="0"/>
      <w:marBottom w:val="0"/>
      <w:divBdr>
        <w:top w:val="none" w:sz="0" w:space="0" w:color="auto"/>
        <w:left w:val="none" w:sz="0" w:space="0" w:color="auto"/>
        <w:bottom w:val="none" w:sz="0" w:space="0" w:color="auto"/>
        <w:right w:val="none" w:sz="0" w:space="0" w:color="auto"/>
      </w:divBdr>
    </w:div>
    <w:div w:id="233659962">
      <w:bodyDiv w:val="1"/>
      <w:marLeft w:val="0"/>
      <w:marRight w:val="0"/>
      <w:marTop w:val="0"/>
      <w:marBottom w:val="0"/>
      <w:divBdr>
        <w:top w:val="none" w:sz="0" w:space="0" w:color="auto"/>
        <w:left w:val="none" w:sz="0" w:space="0" w:color="auto"/>
        <w:bottom w:val="none" w:sz="0" w:space="0" w:color="auto"/>
        <w:right w:val="none" w:sz="0" w:space="0" w:color="auto"/>
      </w:divBdr>
    </w:div>
    <w:div w:id="237524250">
      <w:bodyDiv w:val="1"/>
      <w:marLeft w:val="0"/>
      <w:marRight w:val="0"/>
      <w:marTop w:val="0"/>
      <w:marBottom w:val="0"/>
      <w:divBdr>
        <w:top w:val="none" w:sz="0" w:space="0" w:color="auto"/>
        <w:left w:val="none" w:sz="0" w:space="0" w:color="auto"/>
        <w:bottom w:val="none" w:sz="0" w:space="0" w:color="auto"/>
        <w:right w:val="none" w:sz="0" w:space="0" w:color="auto"/>
      </w:divBdr>
    </w:div>
    <w:div w:id="254748947">
      <w:bodyDiv w:val="1"/>
      <w:marLeft w:val="0"/>
      <w:marRight w:val="0"/>
      <w:marTop w:val="0"/>
      <w:marBottom w:val="0"/>
      <w:divBdr>
        <w:top w:val="none" w:sz="0" w:space="0" w:color="auto"/>
        <w:left w:val="none" w:sz="0" w:space="0" w:color="auto"/>
        <w:bottom w:val="none" w:sz="0" w:space="0" w:color="auto"/>
        <w:right w:val="none" w:sz="0" w:space="0" w:color="auto"/>
      </w:divBdr>
      <w:divsChild>
        <w:div w:id="1325354500">
          <w:marLeft w:val="0"/>
          <w:marRight w:val="0"/>
          <w:marTop w:val="0"/>
          <w:marBottom w:val="0"/>
          <w:divBdr>
            <w:top w:val="none" w:sz="0" w:space="0" w:color="auto"/>
            <w:left w:val="none" w:sz="0" w:space="0" w:color="auto"/>
            <w:bottom w:val="none" w:sz="0" w:space="0" w:color="auto"/>
            <w:right w:val="none" w:sz="0" w:space="0" w:color="auto"/>
          </w:divBdr>
          <w:divsChild>
            <w:div w:id="445194304">
              <w:marLeft w:val="0"/>
              <w:marRight w:val="0"/>
              <w:marTop w:val="0"/>
              <w:marBottom w:val="0"/>
              <w:divBdr>
                <w:top w:val="none" w:sz="0" w:space="0" w:color="auto"/>
                <w:left w:val="none" w:sz="0" w:space="0" w:color="auto"/>
                <w:bottom w:val="none" w:sz="0" w:space="0" w:color="auto"/>
                <w:right w:val="none" w:sz="0" w:space="0" w:color="auto"/>
              </w:divBdr>
            </w:div>
          </w:divsChild>
        </w:div>
        <w:div w:id="2073233542">
          <w:marLeft w:val="0"/>
          <w:marRight w:val="0"/>
          <w:marTop w:val="0"/>
          <w:marBottom w:val="0"/>
          <w:divBdr>
            <w:top w:val="none" w:sz="0" w:space="0" w:color="auto"/>
            <w:left w:val="none" w:sz="0" w:space="0" w:color="auto"/>
            <w:bottom w:val="none" w:sz="0" w:space="0" w:color="auto"/>
            <w:right w:val="none" w:sz="0" w:space="0" w:color="auto"/>
          </w:divBdr>
          <w:divsChild>
            <w:div w:id="30844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916138">
      <w:bodyDiv w:val="1"/>
      <w:marLeft w:val="0"/>
      <w:marRight w:val="0"/>
      <w:marTop w:val="0"/>
      <w:marBottom w:val="0"/>
      <w:divBdr>
        <w:top w:val="none" w:sz="0" w:space="0" w:color="auto"/>
        <w:left w:val="none" w:sz="0" w:space="0" w:color="auto"/>
        <w:bottom w:val="none" w:sz="0" w:space="0" w:color="auto"/>
        <w:right w:val="none" w:sz="0" w:space="0" w:color="auto"/>
      </w:divBdr>
    </w:div>
    <w:div w:id="344864600">
      <w:bodyDiv w:val="1"/>
      <w:marLeft w:val="0"/>
      <w:marRight w:val="0"/>
      <w:marTop w:val="0"/>
      <w:marBottom w:val="0"/>
      <w:divBdr>
        <w:top w:val="none" w:sz="0" w:space="0" w:color="auto"/>
        <w:left w:val="none" w:sz="0" w:space="0" w:color="auto"/>
        <w:bottom w:val="none" w:sz="0" w:space="0" w:color="auto"/>
        <w:right w:val="none" w:sz="0" w:space="0" w:color="auto"/>
      </w:divBdr>
    </w:div>
    <w:div w:id="346757989">
      <w:bodyDiv w:val="1"/>
      <w:marLeft w:val="0"/>
      <w:marRight w:val="0"/>
      <w:marTop w:val="0"/>
      <w:marBottom w:val="0"/>
      <w:divBdr>
        <w:top w:val="none" w:sz="0" w:space="0" w:color="auto"/>
        <w:left w:val="none" w:sz="0" w:space="0" w:color="auto"/>
        <w:bottom w:val="none" w:sz="0" w:space="0" w:color="auto"/>
        <w:right w:val="none" w:sz="0" w:space="0" w:color="auto"/>
      </w:divBdr>
    </w:div>
    <w:div w:id="371151070">
      <w:bodyDiv w:val="1"/>
      <w:marLeft w:val="0"/>
      <w:marRight w:val="0"/>
      <w:marTop w:val="0"/>
      <w:marBottom w:val="0"/>
      <w:divBdr>
        <w:top w:val="none" w:sz="0" w:space="0" w:color="auto"/>
        <w:left w:val="none" w:sz="0" w:space="0" w:color="auto"/>
        <w:bottom w:val="none" w:sz="0" w:space="0" w:color="auto"/>
        <w:right w:val="none" w:sz="0" w:space="0" w:color="auto"/>
      </w:divBdr>
    </w:div>
    <w:div w:id="460538799">
      <w:bodyDiv w:val="1"/>
      <w:marLeft w:val="0"/>
      <w:marRight w:val="0"/>
      <w:marTop w:val="0"/>
      <w:marBottom w:val="0"/>
      <w:divBdr>
        <w:top w:val="none" w:sz="0" w:space="0" w:color="auto"/>
        <w:left w:val="none" w:sz="0" w:space="0" w:color="auto"/>
        <w:bottom w:val="none" w:sz="0" w:space="0" w:color="auto"/>
        <w:right w:val="none" w:sz="0" w:space="0" w:color="auto"/>
      </w:divBdr>
    </w:div>
    <w:div w:id="475802198">
      <w:bodyDiv w:val="1"/>
      <w:marLeft w:val="0"/>
      <w:marRight w:val="0"/>
      <w:marTop w:val="0"/>
      <w:marBottom w:val="0"/>
      <w:divBdr>
        <w:top w:val="none" w:sz="0" w:space="0" w:color="auto"/>
        <w:left w:val="none" w:sz="0" w:space="0" w:color="auto"/>
        <w:bottom w:val="none" w:sz="0" w:space="0" w:color="auto"/>
        <w:right w:val="none" w:sz="0" w:space="0" w:color="auto"/>
      </w:divBdr>
    </w:div>
    <w:div w:id="487672396">
      <w:bodyDiv w:val="1"/>
      <w:marLeft w:val="0"/>
      <w:marRight w:val="0"/>
      <w:marTop w:val="0"/>
      <w:marBottom w:val="0"/>
      <w:divBdr>
        <w:top w:val="none" w:sz="0" w:space="0" w:color="auto"/>
        <w:left w:val="none" w:sz="0" w:space="0" w:color="auto"/>
        <w:bottom w:val="none" w:sz="0" w:space="0" w:color="auto"/>
        <w:right w:val="none" w:sz="0" w:space="0" w:color="auto"/>
      </w:divBdr>
    </w:div>
    <w:div w:id="515316944">
      <w:bodyDiv w:val="1"/>
      <w:marLeft w:val="0"/>
      <w:marRight w:val="0"/>
      <w:marTop w:val="0"/>
      <w:marBottom w:val="0"/>
      <w:divBdr>
        <w:top w:val="none" w:sz="0" w:space="0" w:color="auto"/>
        <w:left w:val="none" w:sz="0" w:space="0" w:color="auto"/>
        <w:bottom w:val="none" w:sz="0" w:space="0" w:color="auto"/>
        <w:right w:val="none" w:sz="0" w:space="0" w:color="auto"/>
      </w:divBdr>
    </w:div>
    <w:div w:id="602222134">
      <w:bodyDiv w:val="1"/>
      <w:marLeft w:val="0"/>
      <w:marRight w:val="0"/>
      <w:marTop w:val="0"/>
      <w:marBottom w:val="0"/>
      <w:divBdr>
        <w:top w:val="none" w:sz="0" w:space="0" w:color="auto"/>
        <w:left w:val="none" w:sz="0" w:space="0" w:color="auto"/>
        <w:bottom w:val="none" w:sz="0" w:space="0" w:color="auto"/>
        <w:right w:val="none" w:sz="0" w:space="0" w:color="auto"/>
      </w:divBdr>
    </w:div>
    <w:div w:id="623274544">
      <w:bodyDiv w:val="1"/>
      <w:marLeft w:val="0"/>
      <w:marRight w:val="0"/>
      <w:marTop w:val="0"/>
      <w:marBottom w:val="0"/>
      <w:divBdr>
        <w:top w:val="none" w:sz="0" w:space="0" w:color="auto"/>
        <w:left w:val="none" w:sz="0" w:space="0" w:color="auto"/>
        <w:bottom w:val="none" w:sz="0" w:space="0" w:color="auto"/>
        <w:right w:val="none" w:sz="0" w:space="0" w:color="auto"/>
      </w:divBdr>
    </w:div>
    <w:div w:id="631518679">
      <w:bodyDiv w:val="1"/>
      <w:marLeft w:val="0"/>
      <w:marRight w:val="0"/>
      <w:marTop w:val="0"/>
      <w:marBottom w:val="0"/>
      <w:divBdr>
        <w:top w:val="none" w:sz="0" w:space="0" w:color="auto"/>
        <w:left w:val="none" w:sz="0" w:space="0" w:color="auto"/>
        <w:bottom w:val="none" w:sz="0" w:space="0" w:color="auto"/>
        <w:right w:val="none" w:sz="0" w:space="0" w:color="auto"/>
      </w:divBdr>
    </w:div>
    <w:div w:id="644822278">
      <w:bodyDiv w:val="1"/>
      <w:marLeft w:val="0"/>
      <w:marRight w:val="0"/>
      <w:marTop w:val="0"/>
      <w:marBottom w:val="0"/>
      <w:divBdr>
        <w:top w:val="none" w:sz="0" w:space="0" w:color="auto"/>
        <w:left w:val="none" w:sz="0" w:space="0" w:color="auto"/>
        <w:bottom w:val="none" w:sz="0" w:space="0" w:color="auto"/>
        <w:right w:val="none" w:sz="0" w:space="0" w:color="auto"/>
      </w:divBdr>
    </w:div>
    <w:div w:id="653097926">
      <w:bodyDiv w:val="1"/>
      <w:marLeft w:val="0"/>
      <w:marRight w:val="0"/>
      <w:marTop w:val="0"/>
      <w:marBottom w:val="0"/>
      <w:divBdr>
        <w:top w:val="none" w:sz="0" w:space="0" w:color="auto"/>
        <w:left w:val="none" w:sz="0" w:space="0" w:color="auto"/>
        <w:bottom w:val="none" w:sz="0" w:space="0" w:color="auto"/>
        <w:right w:val="none" w:sz="0" w:space="0" w:color="auto"/>
      </w:divBdr>
    </w:div>
    <w:div w:id="668826516">
      <w:bodyDiv w:val="1"/>
      <w:marLeft w:val="0"/>
      <w:marRight w:val="0"/>
      <w:marTop w:val="0"/>
      <w:marBottom w:val="0"/>
      <w:divBdr>
        <w:top w:val="none" w:sz="0" w:space="0" w:color="auto"/>
        <w:left w:val="none" w:sz="0" w:space="0" w:color="auto"/>
        <w:bottom w:val="none" w:sz="0" w:space="0" w:color="auto"/>
        <w:right w:val="none" w:sz="0" w:space="0" w:color="auto"/>
      </w:divBdr>
    </w:div>
    <w:div w:id="679888791">
      <w:bodyDiv w:val="1"/>
      <w:marLeft w:val="0"/>
      <w:marRight w:val="0"/>
      <w:marTop w:val="0"/>
      <w:marBottom w:val="0"/>
      <w:divBdr>
        <w:top w:val="none" w:sz="0" w:space="0" w:color="auto"/>
        <w:left w:val="none" w:sz="0" w:space="0" w:color="auto"/>
        <w:bottom w:val="none" w:sz="0" w:space="0" w:color="auto"/>
        <w:right w:val="none" w:sz="0" w:space="0" w:color="auto"/>
      </w:divBdr>
    </w:div>
    <w:div w:id="713232416">
      <w:bodyDiv w:val="1"/>
      <w:marLeft w:val="0"/>
      <w:marRight w:val="0"/>
      <w:marTop w:val="0"/>
      <w:marBottom w:val="0"/>
      <w:divBdr>
        <w:top w:val="none" w:sz="0" w:space="0" w:color="auto"/>
        <w:left w:val="none" w:sz="0" w:space="0" w:color="auto"/>
        <w:bottom w:val="none" w:sz="0" w:space="0" w:color="auto"/>
        <w:right w:val="none" w:sz="0" w:space="0" w:color="auto"/>
      </w:divBdr>
    </w:div>
    <w:div w:id="757139979">
      <w:bodyDiv w:val="1"/>
      <w:marLeft w:val="0"/>
      <w:marRight w:val="0"/>
      <w:marTop w:val="0"/>
      <w:marBottom w:val="0"/>
      <w:divBdr>
        <w:top w:val="none" w:sz="0" w:space="0" w:color="auto"/>
        <w:left w:val="none" w:sz="0" w:space="0" w:color="auto"/>
        <w:bottom w:val="none" w:sz="0" w:space="0" w:color="auto"/>
        <w:right w:val="none" w:sz="0" w:space="0" w:color="auto"/>
      </w:divBdr>
    </w:div>
    <w:div w:id="896206090">
      <w:bodyDiv w:val="1"/>
      <w:marLeft w:val="0"/>
      <w:marRight w:val="0"/>
      <w:marTop w:val="0"/>
      <w:marBottom w:val="0"/>
      <w:divBdr>
        <w:top w:val="none" w:sz="0" w:space="0" w:color="auto"/>
        <w:left w:val="none" w:sz="0" w:space="0" w:color="auto"/>
        <w:bottom w:val="none" w:sz="0" w:space="0" w:color="auto"/>
        <w:right w:val="none" w:sz="0" w:space="0" w:color="auto"/>
      </w:divBdr>
    </w:div>
    <w:div w:id="912352882">
      <w:bodyDiv w:val="1"/>
      <w:marLeft w:val="0"/>
      <w:marRight w:val="0"/>
      <w:marTop w:val="0"/>
      <w:marBottom w:val="0"/>
      <w:divBdr>
        <w:top w:val="none" w:sz="0" w:space="0" w:color="auto"/>
        <w:left w:val="none" w:sz="0" w:space="0" w:color="auto"/>
        <w:bottom w:val="none" w:sz="0" w:space="0" w:color="auto"/>
        <w:right w:val="none" w:sz="0" w:space="0" w:color="auto"/>
      </w:divBdr>
    </w:div>
    <w:div w:id="912665589">
      <w:bodyDiv w:val="1"/>
      <w:marLeft w:val="0"/>
      <w:marRight w:val="0"/>
      <w:marTop w:val="0"/>
      <w:marBottom w:val="0"/>
      <w:divBdr>
        <w:top w:val="none" w:sz="0" w:space="0" w:color="auto"/>
        <w:left w:val="none" w:sz="0" w:space="0" w:color="auto"/>
        <w:bottom w:val="none" w:sz="0" w:space="0" w:color="auto"/>
        <w:right w:val="none" w:sz="0" w:space="0" w:color="auto"/>
      </w:divBdr>
    </w:div>
    <w:div w:id="950016141">
      <w:bodyDiv w:val="1"/>
      <w:marLeft w:val="0"/>
      <w:marRight w:val="0"/>
      <w:marTop w:val="0"/>
      <w:marBottom w:val="0"/>
      <w:divBdr>
        <w:top w:val="none" w:sz="0" w:space="0" w:color="auto"/>
        <w:left w:val="none" w:sz="0" w:space="0" w:color="auto"/>
        <w:bottom w:val="none" w:sz="0" w:space="0" w:color="auto"/>
        <w:right w:val="none" w:sz="0" w:space="0" w:color="auto"/>
      </w:divBdr>
    </w:div>
    <w:div w:id="952249635">
      <w:bodyDiv w:val="1"/>
      <w:marLeft w:val="0"/>
      <w:marRight w:val="0"/>
      <w:marTop w:val="0"/>
      <w:marBottom w:val="0"/>
      <w:divBdr>
        <w:top w:val="none" w:sz="0" w:space="0" w:color="auto"/>
        <w:left w:val="none" w:sz="0" w:space="0" w:color="auto"/>
        <w:bottom w:val="none" w:sz="0" w:space="0" w:color="auto"/>
        <w:right w:val="none" w:sz="0" w:space="0" w:color="auto"/>
      </w:divBdr>
    </w:div>
    <w:div w:id="976569247">
      <w:bodyDiv w:val="1"/>
      <w:marLeft w:val="0"/>
      <w:marRight w:val="0"/>
      <w:marTop w:val="0"/>
      <w:marBottom w:val="0"/>
      <w:divBdr>
        <w:top w:val="none" w:sz="0" w:space="0" w:color="auto"/>
        <w:left w:val="none" w:sz="0" w:space="0" w:color="auto"/>
        <w:bottom w:val="none" w:sz="0" w:space="0" w:color="auto"/>
        <w:right w:val="none" w:sz="0" w:space="0" w:color="auto"/>
      </w:divBdr>
    </w:div>
    <w:div w:id="1009867048">
      <w:bodyDiv w:val="1"/>
      <w:marLeft w:val="0"/>
      <w:marRight w:val="0"/>
      <w:marTop w:val="0"/>
      <w:marBottom w:val="0"/>
      <w:divBdr>
        <w:top w:val="none" w:sz="0" w:space="0" w:color="auto"/>
        <w:left w:val="none" w:sz="0" w:space="0" w:color="auto"/>
        <w:bottom w:val="none" w:sz="0" w:space="0" w:color="auto"/>
        <w:right w:val="none" w:sz="0" w:space="0" w:color="auto"/>
      </w:divBdr>
    </w:div>
    <w:div w:id="1024399177">
      <w:bodyDiv w:val="1"/>
      <w:marLeft w:val="0"/>
      <w:marRight w:val="0"/>
      <w:marTop w:val="0"/>
      <w:marBottom w:val="0"/>
      <w:divBdr>
        <w:top w:val="none" w:sz="0" w:space="0" w:color="auto"/>
        <w:left w:val="none" w:sz="0" w:space="0" w:color="auto"/>
        <w:bottom w:val="none" w:sz="0" w:space="0" w:color="auto"/>
        <w:right w:val="none" w:sz="0" w:space="0" w:color="auto"/>
      </w:divBdr>
    </w:div>
    <w:div w:id="1032075850">
      <w:bodyDiv w:val="1"/>
      <w:marLeft w:val="0"/>
      <w:marRight w:val="0"/>
      <w:marTop w:val="0"/>
      <w:marBottom w:val="0"/>
      <w:divBdr>
        <w:top w:val="none" w:sz="0" w:space="0" w:color="auto"/>
        <w:left w:val="none" w:sz="0" w:space="0" w:color="auto"/>
        <w:bottom w:val="none" w:sz="0" w:space="0" w:color="auto"/>
        <w:right w:val="none" w:sz="0" w:space="0" w:color="auto"/>
      </w:divBdr>
    </w:div>
    <w:div w:id="1095132491">
      <w:bodyDiv w:val="1"/>
      <w:marLeft w:val="0"/>
      <w:marRight w:val="0"/>
      <w:marTop w:val="0"/>
      <w:marBottom w:val="0"/>
      <w:divBdr>
        <w:top w:val="none" w:sz="0" w:space="0" w:color="auto"/>
        <w:left w:val="none" w:sz="0" w:space="0" w:color="auto"/>
        <w:bottom w:val="none" w:sz="0" w:space="0" w:color="auto"/>
        <w:right w:val="none" w:sz="0" w:space="0" w:color="auto"/>
      </w:divBdr>
    </w:div>
    <w:div w:id="1127815499">
      <w:bodyDiv w:val="1"/>
      <w:marLeft w:val="0"/>
      <w:marRight w:val="0"/>
      <w:marTop w:val="0"/>
      <w:marBottom w:val="0"/>
      <w:divBdr>
        <w:top w:val="none" w:sz="0" w:space="0" w:color="auto"/>
        <w:left w:val="none" w:sz="0" w:space="0" w:color="auto"/>
        <w:bottom w:val="none" w:sz="0" w:space="0" w:color="auto"/>
        <w:right w:val="none" w:sz="0" w:space="0" w:color="auto"/>
      </w:divBdr>
    </w:div>
    <w:div w:id="1181578442">
      <w:bodyDiv w:val="1"/>
      <w:marLeft w:val="0"/>
      <w:marRight w:val="0"/>
      <w:marTop w:val="0"/>
      <w:marBottom w:val="0"/>
      <w:divBdr>
        <w:top w:val="none" w:sz="0" w:space="0" w:color="auto"/>
        <w:left w:val="none" w:sz="0" w:space="0" w:color="auto"/>
        <w:bottom w:val="none" w:sz="0" w:space="0" w:color="auto"/>
        <w:right w:val="none" w:sz="0" w:space="0" w:color="auto"/>
      </w:divBdr>
    </w:div>
    <w:div w:id="1190610763">
      <w:bodyDiv w:val="1"/>
      <w:marLeft w:val="0"/>
      <w:marRight w:val="0"/>
      <w:marTop w:val="0"/>
      <w:marBottom w:val="0"/>
      <w:divBdr>
        <w:top w:val="none" w:sz="0" w:space="0" w:color="auto"/>
        <w:left w:val="none" w:sz="0" w:space="0" w:color="auto"/>
        <w:bottom w:val="none" w:sz="0" w:space="0" w:color="auto"/>
        <w:right w:val="none" w:sz="0" w:space="0" w:color="auto"/>
      </w:divBdr>
    </w:div>
    <w:div w:id="1208685716">
      <w:bodyDiv w:val="1"/>
      <w:marLeft w:val="0"/>
      <w:marRight w:val="0"/>
      <w:marTop w:val="0"/>
      <w:marBottom w:val="0"/>
      <w:divBdr>
        <w:top w:val="none" w:sz="0" w:space="0" w:color="auto"/>
        <w:left w:val="none" w:sz="0" w:space="0" w:color="auto"/>
        <w:bottom w:val="none" w:sz="0" w:space="0" w:color="auto"/>
        <w:right w:val="none" w:sz="0" w:space="0" w:color="auto"/>
      </w:divBdr>
    </w:div>
    <w:div w:id="1216742579">
      <w:bodyDiv w:val="1"/>
      <w:marLeft w:val="0"/>
      <w:marRight w:val="0"/>
      <w:marTop w:val="0"/>
      <w:marBottom w:val="0"/>
      <w:divBdr>
        <w:top w:val="none" w:sz="0" w:space="0" w:color="auto"/>
        <w:left w:val="none" w:sz="0" w:space="0" w:color="auto"/>
        <w:bottom w:val="none" w:sz="0" w:space="0" w:color="auto"/>
        <w:right w:val="none" w:sz="0" w:space="0" w:color="auto"/>
      </w:divBdr>
    </w:div>
    <w:div w:id="1233349698">
      <w:bodyDiv w:val="1"/>
      <w:marLeft w:val="0"/>
      <w:marRight w:val="0"/>
      <w:marTop w:val="0"/>
      <w:marBottom w:val="0"/>
      <w:divBdr>
        <w:top w:val="none" w:sz="0" w:space="0" w:color="auto"/>
        <w:left w:val="none" w:sz="0" w:space="0" w:color="auto"/>
        <w:bottom w:val="none" w:sz="0" w:space="0" w:color="auto"/>
        <w:right w:val="none" w:sz="0" w:space="0" w:color="auto"/>
      </w:divBdr>
    </w:div>
    <w:div w:id="1248228919">
      <w:bodyDiv w:val="1"/>
      <w:marLeft w:val="0"/>
      <w:marRight w:val="0"/>
      <w:marTop w:val="0"/>
      <w:marBottom w:val="0"/>
      <w:divBdr>
        <w:top w:val="none" w:sz="0" w:space="0" w:color="auto"/>
        <w:left w:val="none" w:sz="0" w:space="0" w:color="auto"/>
        <w:bottom w:val="none" w:sz="0" w:space="0" w:color="auto"/>
        <w:right w:val="none" w:sz="0" w:space="0" w:color="auto"/>
      </w:divBdr>
    </w:div>
    <w:div w:id="1264994756">
      <w:bodyDiv w:val="1"/>
      <w:marLeft w:val="0"/>
      <w:marRight w:val="0"/>
      <w:marTop w:val="0"/>
      <w:marBottom w:val="0"/>
      <w:divBdr>
        <w:top w:val="none" w:sz="0" w:space="0" w:color="auto"/>
        <w:left w:val="none" w:sz="0" w:space="0" w:color="auto"/>
        <w:bottom w:val="none" w:sz="0" w:space="0" w:color="auto"/>
        <w:right w:val="none" w:sz="0" w:space="0" w:color="auto"/>
      </w:divBdr>
    </w:div>
    <w:div w:id="1300259291">
      <w:bodyDiv w:val="1"/>
      <w:marLeft w:val="0"/>
      <w:marRight w:val="0"/>
      <w:marTop w:val="0"/>
      <w:marBottom w:val="0"/>
      <w:divBdr>
        <w:top w:val="none" w:sz="0" w:space="0" w:color="auto"/>
        <w:left w:val="none" w:sz="0" w:space="0" w:color="auto"/>
        <w:bottom w:val="none" w:sz="0" w:space="0" w:color="auto"/>
        <w:right w:val="none" w:sz="0" w:space="0" w:color="auto"/>
      </w:divBdr>
    </w:div>
    <w:div w:id="1319646811">
      <w:bodyDiv w:val="1"/>
      <w:marLeft w:val="0"/>
      <w:marRight w:val="0"/>
      <w:marTop w:val="0"/>
      <w:marBottom w:val="0"/>
      <w:divBdr>
        <w:top w:val="none" w:sz="0" w:space="0" w:color="auto"/>
        <w:left w:val="none" w:sz="0" w:space="0" w:color="auto"/>
        <w:bottom w:val="none" w:sz="0" w:space="0" w:color="auto"/>
        <w:right w:val="none" w:sz="0" w:space="0" w:color="auto"/>
      </w:divBdr>
    </w:div>
    <w:div w:id="1347754026">
      <w:bodyDiv w:val="1"/>
      <w:marLeft w:val="0"/>
      <w:marRight w:val="0"/>
      <w:marTop w:val="0"/>
      <w:marBottom w:val="0"/>
      <w:divBdr>
        <w:top w:val="none" w:sz="0" w:space="0" w:color="auto"/>
        <w:left w:val="none" w:sz="0" w:space="0" w:color="auto"/>
        <w:bottom w:val="none" w:sz="0" w:space="0" w:color="auto"/>
        <w:right w:val="none" w:sz="0" w:space="0" w:color="auto"/>
      </w:divBdr>
    </w:div>
    <w:div w:id="1381981192">
      <w:bodyDiv w:val="1"/>
      <w:marLeft w:val="0"/>
      <w:marRight w:val="0"/>
      <w:marTop w:val="0"/>
      <w:marBottom w:val="0"/>
      <w:divBdr>
        <w:top w:val="none" w:sz="0" w:space="0" w:color="auto"/>
        <w:left w:val="none" w:sz="0" w:space="0" w:color="auto"/>
        <w:bottom w:val="none" w:sz="0" w:space="0" w:color="auto"/>
        <w:right w:val="none" w:sz="0" w:space="0" w:color="auto"/>
      </w:divBdr>
    </w:div>
    <w:div w:id="1382973020">
      <w:bodyDiv w:val="1"/>
      <w:marLeft w:val="0"/>
      <w:marRight w:val="0"/>
      <w:marTop w:val="0"/>
      <w:marBottom w:val="0"/>
      <w:divBdr>
        <w:top w:val="none" w:sz="0" w:space="0" w:color="auto"/>
        <w:left w:val="none" w:sz="0" w:space="0" w:color="auto"/>
        <w:bottom w:val="none" w:sz="0" w:space="0" w:color="auto"/>
        <w:right w:val="none" w:sz="0" w:space="0" w:color="auto"/>
      </w:divBdr>
    </w:div>
    <w:div w:id="1403790537">
      <w:bodyDiv w:val="1"/>
      <w:marLeft w:val="0"/>
      <w:marRight w:val="0"/>
      <w:marTop w:val="0"/>
      <w:marBottom w:val="0"/>
      <w:divBdr>
        <w:top w:val="none" w:sz="0" w:space="0" w:color="auto"/>
        <w:left w:val="none" w:sz="0" w:space="0" w:color="auto"/>
        <w:bottom w:val="none" w:sz="0" w:space="0" w:color="auto"/>
        <w:right w:val="none" w:sz="0" w:space="0" w:color="auto"/>
      </w:divBdr>
    </w:div>
    <w:div w:id="1430663983">
      <w:bodyDiv w:val="1"/>
      <w:marLeft w:val="0"/>
      <w:marRight w:val="0"/>
      <w:marTop w:val="0"/>
      <w:marBottom w:val="0"/>
      <w:divBdr>
        <w:top w:val="none" w:sz="0" w:space="0" w:color="auto"/>
        <w:left w:val="none" w:sz="0" w:space="0" w:color="auto"/>
        <w:bottom w:val="none" w:sz="0" w:space="0" w:color="auto"/>
        <w:right w:val="none" w:sz="0" w:space="0" w:color="auto"/>
      </w:divBdr>
    </w:div>
    <w:div w:id="1462843918">
      <w:bodyDiv w:val="1"/>
      <w:marLeft w:val="0"/>
      <w:marRight w:val="0"/>
      <w:marTop w:val="0"/>
      <w:marBottom w:val="0"/>
      <w:divBdr>
        <w:top w:val="none" w:sz="0" w:space="0" w:color="auto"/>
        <w:left w:val="none" w:sz="0" w:space="0" w:color="auto"/>
        <w:bottom w:val="none" w:sz="0" w:space="0" w:color="auto"/>
        <w:right w:val="none" w:sz="0" w:space="0" w:color="auto"/>
      </w:divBdr>
    </w:div>
    <w:div w:id="1489205987">
      <w:bodyDiv w:val="1"/>
      <w:marLeft w:val="0"/>
      <w:marRight w:val="0"/>
      <w:marTop w:val="0"/>
      <w:marBottom w:val="0"/>
      <w:divBdr>
        <w:top w:val="none" w:sz="0" w:space="0" w:color="auto"/>
        <w:left w:val="none" w:sz="0" w:space="0" w:color="auto"/>
        <w:bottom w:val="none" w:sz="0" w:space="0" w:color="auto"/>
        <w:right w:val="none" w:sz="0" w:space="0" w:color="auto"/>
      </w:divBdr>
    </w:div>
    <w:div w:id="1525367275">
      <w:bodyDiv w:val="1"/>
      <w:marLeft w:val="0"/>
      <w:marRight w:val="0"/>
      <w:marTop w:val="0"/>
      <w:marBottom w:val="0"/>
      <w:divBdr>
        <w:top w:val="none" w:sz="0" w:space="0" w:color="auto"/>
        <w:left w:val="none" w:sz="0" w:space="0" w:color="auto"/>
        <w:bottom w:val="none" w:sz="0" w:space="0" w:color="auto"/>
        <w:right w:val="none" w:sz="0" w:space="0" w:color="auto"/>
      </w:divBdr>
    </w:div>
    <w:div w:id="1573462636">
      <w:bodyDiv w:val="1"/>
      <w:marLeft w:val="0"/>
      <w:marRight w:val="0"/>
      <w:marTop w:val="0"/>
      <w:marBottom w:val="0"/>
      <w:divBdr>
        <w:top w:val="none" w:sz="0" w:space="0" w:color="auto"/>
        <w:left w:val="none" w:sz="0" w:space="0" w:color="auto"/>
        <w:bottom w:val="none" w:sz="0" w:space="0" w:color="auto"/>
        <w:right w:val="none" w:sz="0" w:space="0" w:color="auto"/>
      </w:divBdr>
    </w:div>
    <w:div w:id="1622299408">
      <w:bodyDiv w:val="1"/>
      <w:marLeft w:val="0"/>
      <w:marRight w:val="0"/>
      <w:marTop w:val="0"/>
      <w:marBottom w:val="0"/>
      <w:divBdr>
        <w:top w:val="none" w:sz="0" w:space="0" w:color="auto"/>
        <w:left w:val="none" w:sz="0" w:space="0" w:color="auto"/>
        <w:bottom w:val="none" w:sz="0" w:space="0" w:color="auto"/>
        <w:right w:val="none" w:sz="0" w:space="0" w:color="auto"/>
      </w:divBdr>
    </w:div>
    <w:div w:id="1624653589">
      <w:bodyDiv w:val="1"/>
      <w:marLeft w:val="0"/>
      <w:marRight w:val="0"/>
      <w:marTop w:val="0"/>
      <w:marBottom w:val="0"/>
      <w:divBdr>
        <w:top w:val="none" w:sz="0" w:space="0" w:color="auto"/>
        <w:left w:val="none" w:sz="0" w:space="0" w:color="auto"/>
        <w:bottom w:val="none" w:sz="0" w:space="0" w:color="auto"/>
        <w:right w:val="none" w:sz="0" w:space="0" w:color="auto"/>
      </w:divBdr>
    </w:div>
    <w:div w:id="1683699810">
      <w:bodyDiv w:val="1"/>
      <w:marLeft w:val="0"/>
      <w:marRight w:val="0"/>
      <w:marTop w:val="0"/>
      <w:marBottom w:val="0"/>
      <w:divBdr>
        <w:top w:val="none" w:sz="0" w:space="0" w:color="auto"/>
        <w:left w:val="none" w:sz="0" w:space="0" w:color="auto"/>
        <w:bottom w:val="none" w:sz="0" w:space="0" w:color="auto"/>
        <w:right w:val="none" w:sz="0" w:space="0" w:color="auto"/>
      </w:divBdr>
    </w:div>
    <w:div w:id="1716930844">
      <w:bodyDiv w:val="1"/>
      <w:marLeft w:val="0"/>
      <w:marRight w:val="0"/>
      <w:marTop w:val="0"/>
      <w:marBottom w:val="0"/>
      <w:divBdr>
        <w:top w:val="none" w:sz="0" w:space="0" w:color="auto"/>
        <w:left w:val="none" w:sz="0" w:space="0" w:color="auto"/>
        <w:bottom w:val="none" w:sz="0" w:space="0" w:color="auto"/>
        <w:right w:val="none" w:sz="0" w:space="0" w:color="auto"/>
      </w:divBdr>
    </w:div>
    <w:div w:id="1774322614">
      <w:bodyDiv w:val="1"/>
      <w:marLeft w:val="0"/>
      <w:marRight w:val="0"/>
      <w:marTop w:val="0"/>
      <w:marBottom w:val="0"/>
      <w:divBdr>
        <w:top w:val="none" w:sz="0" w:space="0" w:color="auto"/>
        <w:left w:val="none" w:sz="0" w:space="0" w:color="auto"/>
        <w:bottom w:val="none" w:sz="0" w:space="0" w:color="auto"/>
        <w:right w:val="none" w:sz="0" w:space="0" w:color="auto"/>
      </w:divBdr>
    </w:div>
    <w:div w:id="1845047099">
      <w:bodyDiv w:val="1"/>
      <w:marLeft w:val="0"/>
      <w:marRight w:val="0"/>
      <w:marTop w:val="0"/>
      <w:marBottom w:val="0"/>
      <w:divBdr>
        <w:top w:val="none" w:sz="0" w:space="0" w:color="auto"/>
        <w:left w:val="none" w:sz="0" w:space="0" w:color="auto"/>
        <w:bottom w:val="none" w:sz="0" w:space="0" w:color="auto"/>
        <w:right w:val="none" w:sz="0" w:space="0" w:color="auto"/>
      </w:divBdr>
    </w:div>
    <w:div w:id="1940940579">
      <w:bodyDiv w:val="1"/>
      <w:marLeft w:val="0"/>
      <w:marRight w:val="0"/>
      <w:marTop w:val="0"/>
      <w:marBottom w:val="0"/>
      <w:divBdr>
        <w:top w:val="none" w:sz="0" w:space="0" w:color="auto"/>
        <w:left w:val="none" w:sz="0" w:space="0" w:color="auto"/>
        <w:bottom w:val="none" w:sz="0" w:space="0" w:color="auto"/>
        <w:right w:val="none" w:sz="0" w:space="0" w:color="auto"/>
      </w:divBdr>
    </w:div>
    <w:div w:id="1987279110">
      <w:bodyDiv w:val="1"/>
      <w:marLeft w:val="0"/>
      <w:marRight w:val="0"/>
      <w:marTop w:val="0"/>
      <w:marBottom w:val="0"/>
      <w:divBdr>
        <w:top w:val="none" w:sz="0" w:space="0" w:color="auto"/>
        <w:left w:val="none" w:sz="0" w:space="0" w:color="auto"/>
        <w:bottom w:val="none" w:sz="0" w:space="0" w:color="auto"/>
        <w:right w:val="none" w:sz="0" w:space="0" w:color="auto"/>
      </w:divBdr>
    </w:div>
    <w:div w:id="2138719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4468</TotalTime>
  <Pages>13</Pages>
  <Words>2878</Words>
  <Characters>16409</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 Федорівна Шемонаєва</dc:creator>
  <cp:keywords/>
  <dc:description/>
  <cp:lastModifiedBy>Катерина Федорівна Шемонаєва</cp:lastModifiedBy>
  <cp:revision>48</cp:revision>
  <dcterms:created xsi:type="dcterms:W3CDTF">2024-12-19T13:31:00Z</dcterms:created>
  <dcterms:modified xsi:type="dcterms:W3CDTF">2025-01-10T14:52:00Z</dcterms:modified>
</cp:coreProperties>
</file>