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422C" w:rsidRPr="00BF3215" w:rsidRDefault="0009422C" w:rsidP="0009422C">
      <w:pPr>
        <w:tabs>
          <w:tab w:val="num" w:pos="720"/>
        </w:tabs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F321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List of questions for the final control of the discipline </w:t>
      </w:r>
    </w:p>
    <w:p w:rsidR="0009422C" w:rsidRPr="00BF3215" w:rsidRDefault="0009422C" w:rsidP="0009422C">
      <w:pPr>
        <w:tabs>
          <w:tab w:val="num" w:pos="720"/>
        </w:tabs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F3215">
        <w:rPr>
          <w:rFonts w:ascii="Times New Roman" w:hAnsi="Times New Roman" w:cs="Times New Roman"/>
          <w:b/>
          <w:bCs/>
          <w:sz w:val="28"/>
          <w:szCs w:val="28"/>
          <w:lang w:val="en-US"/>
        </w:rPr>
        <w:t>"</w:t>
      </w:r>
      <w:r w:rsidR="00BF3215" w:rsidRPr="00BF3215">
        <w:rPr>
          <w:rFonts w:ascii="Times New Roman" w:hAnsi="Times New Roman" w:cs="Times New Roman"/>
          <w:b/>
          <w:bCs/>
          <w:sz w:val="28"/>
          <w:szCs w:val="28"/>
          <w:lang w:val="en-US"/>
        </w:rPr>
        <w:t>The labor protection</w:t>
      </w:r>
      <w:r w:rsidRPr="00BF3215">
        <w:rPr>
          <w:rFonts w:ascii="Times New Roman" w:hAnsi="Times New Roman" w:cs="Times New Roman"/>
          <w:b/>
          <w:bCs/>
          <w:sz w:val="28"/>
          <w:szCs w:val="28"/>
          <w:lang w:val="en-US"/>
        </w:rPr>
        <w:t>"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concept of labor protection in the pharmaceutical industry.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History of the development of the science of labor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state of labor protection in the industry at the present stage in Ukraine.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Basic legislative acts on labor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State policy in the field of labor protection. Its main principles.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rights of employees of pharmaceutical companies to labor protection while working at the company.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Workers' rights to benefits and compensation for difficult and harmful working conditions.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Women's labor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Guarantees of labor protection rights when concluding an employment contract.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Stimulation of labor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Responsibilities of the employee to comply with the requirements of regulations on labor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Mandatory medical examinations of certain categories of employees.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Training and systematic improvement of knowledge of Ukrainian workers on labor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Occupational safety financing.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Penalties for legal entities and individuals who, in accordance with the law, use the hired labor of officials and employees.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Liability for violation of labor protection requirements.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Requirements to the Law of Ukraine "On labor protection" for the investigation and accounting of accidents.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Research of industrial accidents.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Types of investigation.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Determination of frequency and severity of injuries in pharmaceutical companies.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Procedure and term of investigation of accidents at pharmaceutical enterprises.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Composition of accident investigation commissions.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Forms of accident investigation reports.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concept of occupational safety management in a pharmaceutical company.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Occupational safety management system (OSMS).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Functions and tasks of labor protection management in the pharmaceutical industry.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Bodies of state management of labor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Obligations of the owner to comply with labor protection requirements.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Occupational safety service at a pharmaceutical company.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Economic significance of measures to improve working conditions and safety.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Indicators of the effectiveness of measures to improve working conditions and safety.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Methods for assessing the social and socio-economic effectiveness of measures to improve working conditions and safety.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Methods of economic evaluation of the effectiveness of measures aimed at improving working conditions and safety.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Definitions of production premises, workplace, workplace organization.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Causes of industrial accidents.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Influence of microclimate parameters on a person.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Methods of normalization of microclimate parameters.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Rehabilitation of indoor air.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Ventilation, types of ventilation.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Air conditioning.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lastRenderedPageBreak/>
        <w:t>Natural lighting, its importance for workers.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Lighting of industrial premises, lighting values ​​of lighting rationing, types of industrial lighting.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Requirements for artificial lighting. Sources of artificial lighting.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Lighting calculation.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General characteristics and effects of ionizing radiation on humans.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Units of measurement of ionizing radiation.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Biological effect of ionizing radiation on the human body.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concept of the maximum allowable dose (GPA) of general exposure. Its value per year for a person.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Penetrating ability of ionizing radiation.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Protection against ionizing radiation.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Standards and safe levels of computer radiation for the human body in the workplace.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Electromagnetic radiation of computers.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Electromagnetic radiation of laptops.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Vibration. Its origin, impact on humans. Vibration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Noise. Sources of noise, human impact, noise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Infrasound. Nature. Methods of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Ultrasound. Nature. Methods of protection.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Optical range radiation. Protection against their action.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Harm classes of enterprises and sizes of sanitary zones.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Requirements for the location of enterprises depending on their class.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concept of "danger zone" of production equipment.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General safety requirements for production equipment.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Safety in the operation of systems operating under pressure.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Safety during operation of lifting vehicles.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General safety requirements for pressure vessels.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Safety at operation of cylinders.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urgency of electrical safety issues in pharmaceutical companies.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Basic definitions of electrical safety.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effect of electric current on the human body.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Thermal action of current.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Electrolytic action of current.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Biological action of current.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Factors affecting the severity of electric shock.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concept of "threshold perceptible current".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concept of "threshold non-releasing current".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concept of "threshold fibrillation serum".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Step voltage.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Causes of electric injuries.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Classification of premises according to the risk of electric injuries.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Ensuring the safety of electrical equipment.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proofErr w:type="spellStart"/>
      <w:r w:rsidRPr="00BF3215">
        <w:rPr>
          <w:color w:val="000000"/>
          <w:lang w:val="en-US"/>
        </w:rPr>
        <w:t>Electroprotective</w:t>
      </w:r>
      <w:proofErr w:type="spellEnd"/>
      <w:r w:rsidRPr="00BF3215">
        <w:rPr>
          <w:color w:val="000000"/>
          <w:lang w:val="en-US"/>
        </w:rPr>
        <w:t xml:space="preserve"> means.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Providing first aid to the victim of electric shock.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main legislative and regulatory documents governing the requirements for fire safety.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Statistics and dynamics of fires in Ukraine.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main causes of fires.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The essence of the combustion process. Types of combustion.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Classification of premises by explosion and fire hazard.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Classification of fire zones indoors and outdoors.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Organizational and technical measures to ensure fire safety.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lastRenderedPageBreak/>
        <w:t>Fire safety of electrical equipment at a pharmaceutical company.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Fire alarm.</w:t>
      </w:r>
    </w:p>
    <w:p w:rsidR="0009422C" w:rsidRPr="00BF3215" w:rsidRDefault="0009422C" w:rsidP="0009422C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Principle of operation and classification of extinguishing agents.</w:t>
      </w:r>
    </w:p>
    <w:p w:rsidR="00B7638C" w:rsidRPr="00BF3215" w:rsidRDefault="0009422C" w:rsidP="00BF3215">
      <w:pPr>
        <w:pStyle w:val="a3"/>
        <w:numPr>
          <w:ilvl w:val="0"/>
          <w:numId w:val="1"/>
        </w:numPr>
        <w:rPr>
          <w:color w:val="000000"/>
          <w:lang w:val="en-US"/>
        </w:rPr>
      </w:pPr>
      <w:r w:rsidRPr="00BF3215">
        <w:rPr>
          <w:color w:val="000000"/>
          <w:lang w:val="en-US"/>
        </w:rPr>
        <w:t>Principles of action of fire extinguishers (water, fire extinguishers of different types)</w:t>
      </w:r>
      <w:bookmarkStart w:id="0" w:name="_GoBack"/>
      <w:bookmarkEnd w:id="0"/>
    </w:p>
    <w:sectPr w:rsidR="00B7638C" w:rsidRPr="00BF3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414629"/>
    <w:multiLevelType w:val="multilevel"/>
    <w:tmpl w:val="D09C6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22C"/>
    <w:rsid w:val="0009422C"/>
    <w:rsid w:val="00B7638C"/>
    <w:rsid w:val="00BF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0A91A"/>
  <w15:chartTrackingRefBased/>
  <w15:docId w15:val="{8A392F8E-96C1-4359-BCE3-D913A47CF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2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812</Words>
  <Characters>4631</Characters>
  <Application>Microsoft Office Word</Application>
  <DocSecurity>0</DocSecurity>
  <Lines>38</Lines>
  <Paragraphs>10</Paragraphs>
  <ScaleCrop>false</ScaleCrop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Олена Олександрівна Александрова</dc:creator>
  <cp:keywords/>
  <dc:description/>
  <cp:lastModifiedBy>Олена Олександрівна Александрова</cp:lastModifiedBy>
  <cp:revision>3</cp:revision>
  <dcterms:created xsi:type="dcterms:W3CDTF">2020-09-30T04:15:00Z</dcterms:created>
  <dcterms:modified xsi:type="dcterms:W3CDTF">2020-09-30T04:25:00Z</dcterms:modified>
</cp:coreProperties>
</file>