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052C41" w14:textId="77777777" w:rsidR="005F13A7" w:rsidRDefault="0000000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Одеський національний медичний університет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  <w:t>Кафедра Біофізики, інформатики та медичної апаратури</w:t>
      </w:r>
    </w:p>
    <w:p w14:paraId="297F994C" w14:textId="77777777" w:rsidR="005F13A7" w:rsidRDefault="005F13A7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F28D0BA" w14:textId="77777777" w:rsidR="005F13A7" w:rsidRDefault="00000000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1155CC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1155CC"/>
          <w:sz w:val="28"/>
          <w:szCs w:val="28"/>
        </w:rPr>
        <w:t>Силабус</w:t>
      </w:r>
      <w:proofErr w:type="spellEnd"/>
      <w:r>
        <w:rPr>
          <w:rFonts w:ascii="Times New Roman" w:eastAsia="Times New Roman" w:hAnsi="Times New Roman" w:cs="Times New Roman"/>
          <w:b/>
          <w:color w:val="1155CC"/>
          <w:sz w:val="28"/>
          <w:szCs w:val="28"/>
        </w:rPr>
        <w:t xml:space="preserve"> курсу</w:t>
      </w:r>
    </w:p>
    <w:p w14:paraId="7BDC3A6C" w14:textId="77777777" w:rsidR="005F13A7" w:rsidRDefault="00000000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b/>
          <w:color w:val="1155CC"/>
          <w:sz w:val="28"/>
          <w:szCs w:val="28"/>
        </w:rPr>
        <w:t>Медична апаратура</w:t>
      </w:r>
      <w:r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 xml:space="preserve">  </w:t>
      </w:r>
    </w:p>
    <w:tbl>
      <w:tblPr>
        <w:tblStyle w:val="a7"/>
        <w:tblW w:w="98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22"/>
        <w:gridCol w:w="7232"/>
      </w:tblGrid>
      <w:tr w:rsidR="005F13A7" w14:paraId="34C6C9D7" w14:textId="77777777">
        <w:tc>
          <w:tcPr>
            <w:tcW w:w="2622" w:type="dxa"/>
          </w:tcPr>
          <w:p w14:paraId="4ABA2CAE" w14:textId="77777777" w:rsidR="005F13A7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Обсяг</w:t>
            </w:r>
          </w:p>
        </w:tc>
        <w:tc>
          <w:tcPr>
            <w:tcW w:w="7232" w:type="dxa"/>
          </w:tcPr>
          <w:p w14:paraId="6350FB55" w14:textId="77777777" w:rsidR="005F13A7" w:rsidRDefault="000000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90 години, 3 кредити</w:t>
            </w:r>
          </w:p>
        </w:tc>
      </w:tr>
      <w:tr w:rsidR="005F13A7" w14:paraId="74941358" w14:textId="77777777">
        <w:tc>
          <w:tcPr>
            <w:tcW w:w="2622" w:type="dxa"/>
          </w:tcPr>
          <w:p w14:paraId="493A0E67" w14:textId="77777777" w:rsidR="005F13A7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Семестр, рік навчання</w:t>
            </w:r>
          </w:p>
        </w:tc>
        <w:tc>
          <w:tcPr>
            <w:tcW w:w="7232" w:type="dxa"/>
          </w:tcPr>
          <w:p w14:paraId="53476254" w14:textId="77777777" w:rsidR="005F13A7" w:rsidRDefault="000000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семестр, 1 рік </w:t>
            </w:r>
          </w:p>
        </w:tc>
      </w:tr>
      <w:tr w:rsidR="005F13A7" w14:paraId="1DF4DF87" w14:textId="77777777">
        <w:tc>
          <w:tcPr>
            <w:tcW w:w="2622" w:type="dxa"/>
          </w:tcPr>
          <w:p w14:paraId="6FB70735" w14:textId="77777777" w:rsidR="005F13A7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Дні, час, місце</w:t>
            </w:r>
          </w:p>
        </w:tc>
        <w:tc>
          <w:tcPr>
            <w:tcW w:w="7232" w:type="dxa"/>
          </w:tcPr>
          <w:p w14:paraId="5B9C805A" w14:textId="77777777" w:rsidR="005F13A7" w:rsidRDefault="00000000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Час і місце (номер лекційного залу, аудиторії, лабораторії, студії тощо) проведення навчальної дисципліни визначається відповідно до затвердженого розкладу занять.</w:t>
            </w:r>
          </w:p>
        </w:tc>
      </w:tr>
      <w:tr w:rsidR="005F13A7" w14:paraId="208D87D4" w14:textId="77777777">
        <w:tc>
          <w:tcPr>
            <w:tcW w:w="2622" w:type="dxa"/>
          </w:tcPr>
          <w:p w14:paraId="563007EC" w14:textId="77777777" w:rsidR="005F13A7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Викладач (-і)</w:t>
            </w:r>
          </w:p>
        </w:tc>
        <w:tc>
          <w:tcPr>
            <w:tcW w:w="7232" w:type="dxa"/>
          </w:tcPr>
          <w:p w14:paraId="7E410C9B" w14:textId="5A736F82" w:rsidR="005F13A7" w:rsidRDefault="00000000" w:rsidP="0002095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Проф.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Годлевський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Л.С., д-р. мед. наук,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зав.каф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.,</w:t>
            </w:r>
            <w:r w:rsidR="000209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="000209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викл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Марченко С.В.</w:t>
            </w:r>
          </w:p>
        </w:tc>
      </w:tr>
      <w:tr w:rsidR="005F13A7" w14:paraId="30598675" w14:textId="77777777">
        <w:trPr>
          <w:trHeight w:val="305"/>
        </w:trPr>
        <w:tc>
          <w:tcPr>
            <w:tcW w:w="2622" w:type="dxa"/>
          </w:tcPr>
          <w:p w14:paraId="70A08AAF" w14:textId="77777777" w:rsidR="005F13A7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Контактний телефон</w:t>
            </w:r>
          </w:p>
        </w:tc>
        <w:tc>
          <w:tcPr>
            <w:tcW w:w="7232" w:type="dxa"/>
          </w:tcPr>
          <w:p w14:paraId="59F53E07" w14:textId="77777777" w:rsidR="005F13A7" w:rsidRDefault="000000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(048) 717-89-16; (048) 712-31-02</w:t>
            </w:r>
          </w:p>
        </w:tc>
      </w:tr>
      <w:tr w:rsidR="005F13A7" w14:paraId="0D1BF028" w14:textId="77777777">
        <w:tc>
          <w:tcPr>
            <w:tcW w:w="2622" w:type="dxa"/>
          </w:tcPr>
          <w:p w14:paraId="75881044" w14:textId="77777777" w:rsidR="005F13A7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mail</w:t>
            </w:r>
            <w:proofErr w:type="spellEnd"/>
          </w:p>
        </w:tc>
        <w:tc>
          <w:tcPr>
            <w:tcW w:w="7232" w:type="dxa"/>
          </w:tcPr>
          <w:p w14:paraId="7FE4F1C4" w14:textId="77777777" w:rsidR="005F13A7" w:rsidRDefault="000000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medphys@onmedu.edu.ua</w:t>
            </w:r>
          </w:p>
        </w:tc>
      </w:tr>
      <w:tr w:rsidR="005F13A7" w14:paraId="35502DA9" w14:textId="77777777">
        <w:tc>
          <w:tcPr>
            <w:tcW w:w="2622" w:type="dxa"/>
          </w:tcPr>
          <w:p w14:paraId="03D8DD11" w14:textId="77777777" w:rsidR="005F13A7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Робоче місце</w:t>
            </w:r>
          </w:p>
        </w:tc>
        <w:tc>
          <w:tcPr>
            <w:tcW w:w="7232" w:type="dxa"/>
          </w:tcPr>
          <w:p w14:paraId="31A580EF" w14:textId="77777777" w:rsidR="005F13A7" w:rsidRDefault="0000000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Кафедра Біофізики, інформатики та медичної апаратури, вул.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Ольгіївська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2.</w:t>
            </w:r>
          </w:p>
        </w:tc>
      </w:tr>
      <w:tr w:rsidR="005F13A7" w14:paraId="0B533040" w14:textId="77777777">
        <w:tc>
          <w:tcPr>
            <w:tcW w:w="2622" w:type="dxa"/>
          </w:tcPr>
          <w:p w14:paraId="5FF48841" w14:textId="77777777" w:rsidR="005F13A7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Консультації</w:t>
            </w:r>
          </w:p>
        </w:tc>
        <w:tc>
          <w:tcPr>
            <w:tcW w:w="7232" w:type="dxa"/>
          </w:tcPr>
          <w:p w14:paraId="431C19FA" w14:textId="77777777" w:rsidR="005F13A7" w:rsidRDefault="00000000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Очні консультації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 Четвер з 15:00 до 17:00; Субота з 9:00 до 12:00</w:t>
            </w:r>
          </w:p>
          <w:p w14:paraId="281D6908" w14:textId="77777777" w:rsidR="005F13A7" w:rsidRDefault="00000000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Он лайн- консультації: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попередньою домовленістю з викладачем.</w:t>
            </w:r>
          </w:p>
        </w:tc>
      </w:tr>
    </w:tbl>
    <w:p w14:paraId="116EC0A6" w14:textId="77777777" w:rsidR="005F13A7" w:rsidRDefault="005F13A7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0E15906" w14:textId="77777777" w:rsidR="005F13A7" w:rsidRDefault="005F13A7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0212847" w14:textId="77777777" w:rsidR="005F13A7" w:rsidRDefault="00000000">
      <w:pPr>
        <w:spacing w:line="240" w:lineRule="auto"/>
        <w:ind w:firstLine="709"/>
        <w:rPr>
          <w:rFonts w:ascii="Times New Roman" w:eastAsia="Times New Roman" w:hAnsi="Times New Roman" w:cs="Times New Roman"/>
          <w:b/>
          <w:smallCaps/>
          <w:color w:val="1155CC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mallCaps/>
          <w:color w:val="1155CC"/>
          <w:sz w:val="28"/>
          <w:szCs w:val="28"/>
        </w:rPr>
        <w:t xml:space="preserve">КОМУНІКАЦІЯ </w:t>
      </w:r>
    </w:p>
    <w:p w14:paraId="5312F140" w14:textId="77777777" w:rsidR="005F13A7" w:rsidRDefault="00000000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Комунікація зі аспірантами буде здійснюватися через очні зустрічі. У разі переходу на дистанційне навчання комунікація зі аспірантами буде здійснюватися за допомогою Е-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та програм: Microsoft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Teams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Moodle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Telegram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Viber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8BE0CB4" w14:textId="77777777" w:rsidR="005F13A7" w:rsidRDefault="005F13A7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DFA10CF" w14:textId="77777777" w:rsidR="005F13A7" w:rsidRDefault="00000000">
      <w:pPr>
        <w:spacing w:line="240" w:lineRule="auto"/>
        <w:ind w:firstLine="709"/>
        <w:rPr>
          <w:rFonts w:ascii="Times New Roman" w:eastAsia="Times New Roman" w:hAnsi="Times New Roman" w:cs="Times New Roman"/>
          <w:color w:val="1155CC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mallCaps/>
          <w:color w:val="1155CC"/>
          <w:sz w:val="28"/>
          <w:szCs w:val="28"/>
        </w:rPr>
        <w:t>АНОТАЦІЯ  КУРСУ</w:t>
      </w:r>
      <w:r>
        <w:rPr>
          <w:rFonts w:ascii="Times New Roman" w:eastAsia="Times New Roman" w:hAnsi="Times New Roman" w:cs="Times New Roman"/>
          <w:color w:val="1155CC"/>
          <w:sz w:val="28"/>
          <w:szCs w:val="28"/>
        </w:rPr>
        <w:t xml:space="preserve">  </w:t>
      </w:r>
    </w:p>
    <w:p w14:paraId="0D63B09D" w14:textId="77777777" w:rsidR="005F13A7" w:rsidRDefault="00000000">
      <w:pPr>
        <w:tabs>
          <w:tab w:val="left" w:pos="1800"/>
        </w:tabs>
        <w:spacing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52525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t>Предмет</w:t>
      </w:r>
      <w:r>
        <w:rPr>
          <w:rFonts w:ascii="Times New Roman" w:eastAsia="Times New Roman" w:hAnsi="Times New Roman" w:cs="Times New Roman"/>
          <w:b/>
          <w:color w:val="5252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t>вивчення дисципліни</w:t>
      </w:r>
      <w:r>
        <w:rPr>
          <w:rFonts w:ascii="Times New Roman" w:eastAsia="Times New Roman" w:hAnsi="Times New Roman" w:cs="Times New Roman"/>
          <w:b/>
          <w:color w:val="525252"/>
          <w:sz w:val="28"/>
          <w:szCs w:val="28"/>
        </w:rPr>
        <w:t xml:space="preserve"> </w:t>
      </w:r>
    </w:p>
    <w:p w14:paraId="447B4197" w14:textId="77777777" w:rsidR="005F13A7" w:rsidRDefault="00000000">
      <w:pPr>
        <w:tabs>
          <w:tab w:val="left" w:pos="1800"/>
        </w:tabs>
        <w:spacing w:line="240" w:lineRule="auto"/>
        <w:ind w:firstLine="708"/>
        <w:jc w:val="both"/>
        <w:rPr>
          <w:rFonts w:ascii="Times New Roman" w:eastAsia="Times New Roman" w:hAnsi="Times New Roman" w:cs="Times New Roman"/>
          <w:strike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вивчення вибіркової навчальної дисципліни «Медична апаратура» є засоби комп'ютерної техніки, програмне забезпечення персональних комп’ютерів, сучасні технології та статистичні методи опрацювання медико-біологічної інформації.</w:t>
      </w:r>
    </w:p>
    <w:p w14:paraId="47900D6E" w14:textId="77777777" w:rsidR="005F13A7" w:rsidRDefault="00000000">
      <w:pPr>
        <w:tabs>
          <w:tab w:val="left" w:pos="1800"/>
        </w:tabs>
        <w:spacing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lastRenderedPageBreak/>
        <w:t>Пререквізити</w:t>
      </w:r>
      <w:proofErr w:type="spellEnd"/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t xml:space="preserve"> і </w:t>
      </w:r>
      <w:proofErr w:type="spellStart"/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t>постреквізити</w:t>
      </w:r>
      <w:proofErr w:type="spellEnd"/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t xml:space="preserve"> курсу (Місце дисципліни  в освітній програмі):</w:t>
      </w:r>
    </w:p>
    <w:p w14:paraId="7C600B0D" w14:textId="77777777" w:rsidR="005F13A7" w:rsidRDefault="00000000">
      <w:pPr>
        <w:tabs>
          <w:tab w:val="left" w:pos="1800"/>
        </w:tabs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Дисципліна «Медична апаратура» базується на знаннях отриманих аспірантами при вивчення таких навчальних дисциплін: медична та біологічна фізика, вища математика, медична біологія, морфологічних дисциплін, інтегрується з цими дисциплінами та формує вміння застосовувати знання в процесі подальшого навчання та у професійній діяльності.</w:t>
      </w:r>
    </w:p>
    <w:p w14:paraId="0B94E69D" w14:textId="77777777" w:rsidR="005F13A7" w:rsidRDefault="00000000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color w:val="52525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t>Мета  курсу.</w:t>
      </w:r>
      <w:r>
        <w:rPr>
          <w:rFonts w:ascii="Times New Roman" w:eastAsia="Times New Roman" w:hAnsi="Times New Roman" w:cs="Times New Roman"/>
          <w:color w:val="525252"/>
          <w:sz w:val="28"/>
          <w:szCs w:val="28"/>
        </w:rPr>
        <w:t xml:space="preserve"> </w:t>
      </w:r>
    </w:p>
    <w:p w14:paraId="6A5FD64C" w14:textId="77777777" w:rsidR="005F13A7" w:rsidRDefault="00000000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Метою вибіркової навчальної дисципліни «Медична апаратура» є формування умінь застосовувати звання з медичної апаратури у процесі подальшого навчання й у професійній діяльності, а також  здійснювати обробку медико-біологічної інформації з використанням сучасних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методик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9AD0376" w14:textId="77777777" w:rsidR="005F13A7" w:rsidRDefault="00000000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color w:val="52525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t>Завдання дисципліни</w:t>
      </w:r>
      <w:r>
        <w:rPr>
          <w:rFonts w:ascii="Times New Roman" w:eastAsia="Times New Roman" w:hAnsi="Times New Roman" w:cs="Times New Roman"/>
          <w:color w:val="525252"/>
          <w:sz w:val="28"/>
          <w:szCs w:val="28"/>
        </w:rPr>
        <w:t>:</w:t>
      </w:r>
    </w:p>
    <w:p w14:paraId="7D6ACE9C" w14:textId="77777777" w:rsidR="005F13A7" w:rsidRDefault="00000000">
      <w:pPr>
        <w:numPr>
          <w:ilvl w:val="0"/>
          <w:numId w:val="7"/>
        </w:numPr>
        <w:spacing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надання здобувачам ступеня доктора філософії знань щодо сучасних діагностичних та терапевтичних технологій та тенденцій щодо їхнього розвитку;</w:t>
      </w:r>
    </w:p>
    <w:p w14:paraId="0585238C" w14:textId="77777777" w:rsidR="005F13A7" w:rsidRDefault="00000000">
      <w:pPr>
        <w:numPr>
          <w:ilvl w:val="0"/>
          <w:numId w:val="7"/>
        </w:numPr>
        <w:spacing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надання здобувачам ступеня доктора філософії умінь користування основними класами технічних засобів збору інформації та впливу на організм людини з лікувальною метою;</w:t>
      </w:r>
    </w:p>
    <w:p w14:paraId="5FB1627C" w14:textId="77777777" w:rsidR="005F13A7" w:rsidRDefault="00000000">
      <w:pPr>
        <w:numPr>
          <w:ilvl w:val="0"/>
          <w:numId w:val="7"/>
        </w:numPr>
        <w:tabs>
          <w:tab w:val="left" w:pos="567"/>
        </w:tabs>
        <w:spacing w:line="240" w:lineRule="auto"/>
        <w:ind w:left="708" w:hanging="285"/>
        <w:jc w:val="both"/>
        <w:rPr>
          <w:sz w:val="24"/>
          <w:szCs w:val="24"/>
        </w:rPr>
      </w:pPr>
      <w:bookmarkStart w:id="1" w:name="_heading=h.30j0zll" w:colFirst="0" w:colLast="0"/>
      <w:bookmarkEnd w:id="1"/>
      <w:r>
        <w:rPr>
          <w:rFonts w:ascii="Times New Roman" w:eastAsia="Times New Roman" w:hAnsi="Times New Roman" w:cs="Times New Roman"/>
          <w:sz w:val="28"/>
          <w:szCs w:val="28"/>
        </w:rPr>
        <w:t xml:space="preserve">надання здобувачам ступеня доктора філософії знань щодо методів пошуку, збереження, опрацювання та передавання медико-біологічних даних, освоєння основних принципів формалізації і алгоритмізації діагностичних задач. </w:t>
      </w:r>
    </w:p>
    <w:p w14:paraId="331C2AD4" w14:textId="77777777" w:rsidR="005F13A7" w:rsidRDefault="00000000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t>Очікувані результати</w:t>
      </w:r>
    </w:p>
    <w:p w14:paraId="5AA3E38D" w14:textId="77777777" w:rsidR="005F13A7" w:rsidRDefault="00000000">
      <w:pPr>
        <w:tabs>
          <w:tab w:val="left" w:pos="284"/>
          <w:tab w:val="left" w:pos="567"/>
        </w:tabs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 результатами вивчення дисципліни аспіранти повинні </w:t>
      </w:r>
    </w:p>
    <w:p w14:paraId="5C5D7E93" w14:textId="77777777" w:rsidR="005F13A7" w:rsidRDefault="00000000">
      <w:pPr>
        <w:tabs>
          <w:tab w:val="left" w:pos="284"/>
          <w:tab w:val="left" w:pos="567"/>
          <w:tab w:val="left" w:pos="993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знати:</w:t>
      </w:r>
    </w:p>
    <w:p w14:paraId="09CDABE4" w14:textId="77777777" w:rsidR="005F13A7" w:rsidRDefault="00000000">
      <w:pPr>
        <w:widowControl w:val="0"/>
        <w:numPr>
          <w:ilvl w:val="0"/>
          <w:numId w:val="5"/>
        </w:numPr>
        <w:tabs>
          <w:tab w:val="left" w:pos="891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основні технічні групи та класи сучасної лікувально-діагностичної апаратури яку використовують в Україні та за кордоном:</w:t>
      </w:r>
    </w:p>
    <w:p w14:paraId="3247FF2E" w14:textId="77777777" w:rsidR="005F13A7" w:rsidRDefault="00000000">
      <w:pPr>
        <w:widowControl w:val="0"/>
        <w:numPr>
          <w:ilvl w:val="0"/>
          <w:numId w:val="5"/>
        </w:numPr>
        <w:tabs>
          <w:tab w:val="left" w:pos="1171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сучасні тенденції та перспективи розвитку медичного приладобудування;</w:t>
      </w:r>
    </w:p>
    <w:p w14:paraId="0F1547C7" w14:textId="77777777" w:rsidR="005F13A7" w:rsidRDefault="00000000">
      <w:pPr>
        <w:widowControl w:val="0"/>
        <w:numPr>
          <w:ilvl w:val="0"/>
          <w:numId w:val="5"/>
        </w:numPr>
        <w:tabs>
          <w:tab w:val="left" w:pos="1171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порядок роботи з типовими сучасними приладами та апаратами:</w:t>
      </w:r>
    </w:p>
    <w:p w14:paraId="3E6F5C62" w14:textId="77777777" w:rsidR="005F13A7" w:rsidRDefault="00000000">
      <w:pPr>
        <w:widowControl w:val="0"/>
        <w:numPr>
          <w:ilvl w:val="0"/>
          <w:numId w:val="5"/>
        </w:numPr>
        <w:tabs>
          <w:tab w:val="left" w:pos="891"/>
        </w:tabs>
        <w:spacing w:line="26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принцип дії та устрою сучасного медичного обладнання за областями застосування;</w:t>
      </w:r>
    </w:p>
    <w:p w14:paraId="5137F331" w14:textId="77777777" w:rsidR="005F13A7" w:rsidRDefault="00000000">
      <w:pPr>
        <w:widowControl w:val="0"/>
        <w:numPr>
          <w:ilvl w:val="0"/>
          <w:numId w:val="5"/>
        </w:numPr>
        <w:tabs>
          <w:tab w:val="left" w:pos="891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біофізичні основи, які лежать в основі роботи сучасних медичних апаратів діагностичного та лікувального призначення:</w:t>
      </w:r>
    </w:p>
    <w:p w14:paraId="6A79859A" w14:textId="77777777" w:rsidR="005F13A7" w:rsidRDefault="00000000">
      <w:pPr>
        <w:widowControl w:val="0"/>
        <w:numPr>
          <w:ilvl w:val="0"/>
          <w:numId w:val="5"/>
        </w:numPr>
        <w:tabs>
          <w:tab w:val="left" w:pos="891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правила технічної га функціональної безпеки при роботі з основними класами лікувально-діагностичної апаратури;</w:t>
      </w:r>
    </w:p>
    <w:p w14:paraId="530746E0" w14:textId="77777777" w:rsidR="005F13A7" w:rsidRDefault="00000000">
      <w:pPr>
        <w:widowControl w:val="0"/>
        <w:numPr>
          <w:ilvl w:val="0"/>
          <w:numId w:val="5"/>
        </w:numPr>
        <w:tabs>
          <w:tab w:val="left" w:pos="1171"/>
        </w:tabs>
        <w:spacing w:after="2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основи метрологічного контролю засобів вимірювання медичного призначення;</w:t>
      </w:r>
    </w:p>
    <w:p w14:paraId="5936E8B9" w14:textId="77777777" w:rsidR="005F13A7" w:rsidRDefault="00000000">
      <w:pPr>
        <w:tabs>
          <w:tab w:val="left" w:pos="284"/>
          <w:tab w:val="left" w:pos="567"/>
          <w:tab w:val="left" w:pos="709"/>
          <w:tab w:val="left" w:pos="993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вміти:</w:t>
      </w:r>
    </w:p>
    <w:p w14:paraId="2A8AE9E2" w14:textId="77777777" w:rsidR="005F13A7" w:rsidRDefault="00000000">
      <w:pPr>
        <w:widowControl w:val="0"/>
        <w:numPr>
          <w:ilvl w:val="0"/>
          <w:numId w:val="3"/>
        </w:numPr>
        <w:tabs>
          <w:tab w:val="left" w:pos="160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працювати на апаратах реєстрації біоелектричних сигналів -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електрокардіографії, електроміографії,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електроенцефалографії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E3B536D" w14:textId="77777777" w:rsidR="005F13A7" w:rsidRDefault="00000000">
      <w:pPr>
        <w:widowControl w:val="0"/>
        <w:numPr>
          <w:ilvl w:val="0"/>
          <w:numId w:val="3"/>
        </w:numPr>
        <w:tabs>
          <w:tab w:val="left" w:pos="160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дотримуватися правил техніки безпеки при користуванні медичними апаратами;</w:t>
      </w:r>
    </w:p>
    <w:p w14:paraId="34FC4BA6" w14:textId="77777777" w:rsidR="005F13A7" w:rsidRDefault="00000000">
      <w:pPr>
        <w:widowControl w:val="0"/>
        <w:numPr>
          <w:ilvl w:val="0"/>
          <w:numId w:val="3"/>
        </w:numPr>
        <w:tabs>
          <w:tab w:val="left" w:pos="160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працювати з комп’ютеризованими медичними апаратами та визначати основні діагностичні характеристики отриманої інформації;</w:t>
      </w:r>
    </w:p>
    <w:p w14:paraId="4DEEEAFB" w14:textId="77777777" w:rsidR="005F13A7" w:rsidRDefault="00000000">
      <w:pPr>
        <w:widowControl w:val="0"/>
        <w:numPr>
          <w:ilvl w:val="0"/>
          <w:numId w:val="3"/>
        </w:numPr>
        <w:tabs>
          <w:tab w:val="left" w:pos="1608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виконувати необхідні методичні дії щодо підготовки пацієнта до діагностичної чи лікувальної процедури у відповідності до методичних правил роботи на відповідному медичному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апараті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1B98A8E" w14:textId="77777777" w:rsidR="005F13A7" w:rsidRDefault="00000000">
      <w:pPr>
        <w:widowControl w:val="0"/>
        <w:numPr>
          <w:ilvl w:val="0"/>
          <w:numId w:val="3"/>
        </w:numPr>
        <w:tabs>
          <w:tab w:val="left" w:pos="1608"/>
        </w:tabs>
        <w:spacing w:after="2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користуватися інструкціями і описами самостійного опанування правил експлуатації медичних апаратів;</w:t>
      </w:r>
    </w:p>
    <w:p w14:paraId="26054E97" w14:textId="77777777" w:rsidR="005F13A7" w:rsidRDefault="00000000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1155CC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155CC"/>
          <w:sz w:val="28"/>
          <w:szCs w:val="28"/>
        </w:rPr>
        <w:t>ОПИС КУРСУ</w:t>
      </w:r>
    </w:p>
    <w:p w14:paraId="34A4CB00" w14:textId="77777777" w:rsidR="005F13A7" w:rsidRDefault="00000000">
      <w:pPr>
        <w:pStyle w:val="1"/>
        <w:widowControl w:val="0"/>
        <w:spacing w:before="0"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t>Форми і методи навчання</w:t>
      </w:r>
    </w:p>
    <w:p w14:paraId="310C982A" w14:textId="77777777" w:rsidR="005F13A7" w:rsidRDefault="00000000">
      <w:pPr>
        <w:widowControl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Курс буде викладений у формі лекцій (16 год.) та практичних занять (28 год.), організації самостійної роботи аспірантів (46 год.), всього 90 год (3 кредити).</w:t>
      </w:r>
    </w:p>
    <w:p w14:paraId="4B3662F1" w14:textId="77777777" w:rsidR="005F13A7" w:rsidRDefault="00000000">
      <w:pPr>
        <w:widowControl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trike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Вивчення дисципліни повинно реалізовуватися на основі методів проблемного викладу, евристичного, дослідницького, інтерактивного (методу проектів). </w:t>
      </w:r>
    </w:p>
    <w:p w14:paraId="007E8FAC" w14:textId="77777777" w:rsidR="005F13A7" w:rsidRDefault="00000000">
      <w:pPr>
        <w:spacing w:line="240" w:lineRule="auto"/>
        <w:ind w:firstLine="708"/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t xml:space="preserve">Зміст навчальної дисципліни </w:t>
      </w:r>
    </w:p>
    <w:p w14:paraId="125A5DFA" w14:textId="77777777" w:rsidR="005F13A7" w:rsidRDefault="00000000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Тема 1.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Загальна класифікація медичної техніки.</w:t>
      </w:r>
    </w:p>
    <w:p w14:paraId="2FD404E8" w14:textId="77777777" w:rsidR="005F13A7" w:rsidRDefault="00000000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Тема 2. Діагностична медична апаратура. </w:t>
      </w:r>
    </w:p>
    <w:p w14:paraId="73CD0963" w14:textId="77777777" w:rsidR="005F13A7" w:rsidRDefault="00000000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Тема 3. Комп'ютерні системи обробки медико-біологічних даних. </w:t>
      </w:r>
    </w:p>
    <w:p w14:paraId="1BEE2001" w14:textId="77777777" w:rsidR="005F13A7" w:rsidRDefault="00000000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Тема 4. Терапевтична медична апаратура.</w:t>
      </w:r>
    </w:p>
    <w:p w14:paraId="194E79FE" w14:textId="77777777" w:rsidR="005F13A7" w:rsidRDefault="00000000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Тема 5.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Апарати систем підтримки життєдіяльності.</w:t>
      </w:r>
    </w:p>
    <w:p w14:paraId="72AABE84" w14:textId="77777777" w:rsidR="005F13A7" w:rsidRDefault="005F13A7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B5BC577" w14:textId="77777777" w:rsidR="005F13A7" w:rsidRDefault="005F13A7">
      <w:pPr>
        <w:spacing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AB33548" w14:textId="77777777" w:rsidR="005F13A7" w:rsidRDefault="00000000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1155CC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t>Перелік  рекомендованої літератури</w:t>
      </w:r>
    </w:p>
    <w:p w14:paraId="380FD6D6" w14:textId="77777777" w:rsidR="005F13A7" w:rsidRDefault="00000000">
      <w:pPr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Основна</w:t>
      </w:r>
    </w:p>
    <w:p w14:paraId="52B194C0" w14:textId="77777777" w:rsidR="005F13A7" w:rsidRDefault="00000000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Медична та біологічна фізика: підручник для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студ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Вищих мед.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фарм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навч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Заклад. / [О.В. Чалий, Я.В. Цехмістер, Б.Т.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Агапов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та ін.]; за ред. Проф. Чалого. ­­­­­— Вид.2-ге. — Вінниця: Нова Книга, 2017. – 528 с. — ISBN 978-966-382-608-0 </w:t>
      </w:r>
    </w:p>
    <w:p w14:paraId="01A46EC2" w14:textId="77777777" w:rsidR="005F13A7" w:rsidRDefault="00000000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Biomedical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Devices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Design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Prototyping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Manufacturing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Tuğrul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Özel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Paolo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Jorge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Bártolo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Elisabetta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Ceretti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Joaquim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Ciurana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Angel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Rodriguez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Jorge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Vicente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Lopes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Silva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Copyright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© 2017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John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Wiley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rights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reserved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— ISBN:9781118478929</w:t>
      </w:r>
    </w:p>
    <w:p w14:paraId="1C39B643" w14:textId="77777777" w:rsidR="005F13A7" w:rsidRDefault="00000000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Design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Biomedical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Devices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Systems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4th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edition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Richard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Fries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Arthur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Johnson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Copyright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Year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CRC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Press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— 542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Pages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85 B/W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Illustrations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— ISBN 9781138723061</w:t>
      </w:r>
    </w:p>
    <w:p w14:paraId="6110DF43" w14:textId="77777777" w:rsidR="005F13A7" w:rsidRDefault="00000000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Медична та біологічна фізика: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навч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посіб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для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студ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вищ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навч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закл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IV рівня акредитації) / [В. П. Марценюк та ін.] — Тернопіль: ТДМУ, 2012, 303 с. — ISBN 978-966-673-193-0</w:t>
      </w:r>
    </w:p>
    <w:p w14:paraId="5F51F437" w14:textId="77777777" w:rsidR="005F13A7" w:rsidRDefault="00000000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lastRenderedPageBreak/>
        <w:t>Медична фізика: Підручник. – Т. 1. Динамічні і статистичні моделі 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Л.А.Булавін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Л.Г.Гречко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Л.Б.Лерман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А.В.Чалий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; за ред.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Л.А.Булавіна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 – К: ВПЦ «Київський університет», 2011. – 478 с.</w:t>
      </w:r>
    </w:p>
    <w:p w14:paraId="6612CAE1" w14:textId="77777777" w:rsidR="005F13A7" w:rsidRDefault="00000000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Медична фізика: Підручник. – Т. 2. Експеримент у медичній фізиці 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Л.А.Булавін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О.Ю.Актан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Ю.Ф.Забашта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та ін.; за ред.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Л.А.Булавіна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 – К: ВПЦ «Київський університет», 2011. – 312 с.</w:t>
      </w:r>
    </w:p>
    <w:p w14:paraId="79FDFEF7" w14:textId="77777777" w:rsidR="005F13A7" w:rsidRDefault="00000000">
      <w:pPr>
        <w:numPr>
          <w:ilvl w:val="0"/>
          <w:numId w:val="1"/>
        </w:numPr>
        <w:tabs>
          <w:tab w:val="left" w:pos="6435"/>
        </w:tabs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Тарновська А.В. Практикум з біофізики: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навч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посіб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.: [для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студ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вищ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навч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закл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.] / А.В. Тарновська, М.Б. Галан, Н.П.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Головчак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М.В. Бура,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Санагурський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Д.І. // Львів: ЛНУ імені Івана Франка, 2011. – 182 с.</w:t>
      </w:r>
    </w:p>
    <w:p w14:paraId="202B32C8" w14:textId="77777777" w:rsidR="005F13A7" w:rsidRDefault="00000000">
      <w:pPr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Додаткова</w:t>
      </w:r>
    </w:p>
    <w:p w14:paraId="3447EF9C" w14:textId="77777777" w:rsidR="005F13A7" w:rsidRDefault="00000000">
      <w:pPr>
        <w:widowControl w:val="0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Intermediate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Physics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Medicine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Biology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Russell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Hobbie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Author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Bradley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J.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  — 5th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—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Springer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Science+Business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2015. —   ISBN-13: 978-3319126814,  ISBN-10: 3319126814</w:t>
      </w:r>
    </w:p>
    <w:p w14:paraId="46BFFC0D" w14:textId="77777777" w:rsidR="005F13A7" w:rsidRDefault="00000000">
      <w:pPr>
        <w:widowControl w:val="0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Compendium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Biophysics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Andrey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Rubin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First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© 2017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Scrivener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Publishing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LLC ISBN:9781119160250 |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Online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ISBN:9781119160281 |DOI:10.1002/9781119160281</w:t>
      </w:r>
    </w:p>
    <w:p w14:paraId="4E356A65" w14:textId="77777777" w:rsidR="005F13A7" w:rsidRDefault="00000000">
      <w:pPr>
        <w:widowControl w:val="0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Biophysics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Introduction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Roland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Glaser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Springer-Verlag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Berlin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Heidelberg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2012.  ISBN 978-3-642-25212-9</w:t>
      </w:r>
    </w:p>
    <w:p w14:paraId="723F7F34" w14:textId="77777777" w:rsidR="005F13A7" w:rsidRDefault="00000000">
      <w:pPr>
        <w:widowControl w:val="0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Physics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Biology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Medicine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- 5th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Edition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Davidovits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Academic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Press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2018. ISBN: 9780128137178 </w:t>
      </w:r>
    </w:p>
    <w:p w14:paraId="08FFD7EB" w14:textId="77777777" w:rsidR="005F13A7" w:rsidRDefault="00000000">
      <w:pPr>
        <w:widowControl w:val="0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Membrane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Structural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Biology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With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Biochemical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Biophysical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Foundations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Edition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Luckey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Francisco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University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2014 ISBN: 9781107030633</w:t>
      </w:r>
    </w:p>
    <w:p w14:paraId="5A0B06BF" w14:textId="77777777" w:rsidR="005F13A7" w:rsidRDefault="00000000">
      <w:pPr>
        <w:widowControl w:val="0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Biophysics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Tools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Techniques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Betty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Karasek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East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West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Books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2017. ISBN-13: 978-1632385444.  ISBN-10: 1632385449</w:t>
      </w:r>
    </w:p>
    <w:p w14:paraId="740EA5F3" w14:textId="77777777" w:rsidR="005F13A7" w:rsidRDefault="00000000">
      <w:pPr>
        <w:widowControl w:val="0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Супрун А.Д. Теоретичні основи фізики функціонування білків. – К.: ВПЦ «Київський університет» (навчальний посібник), 2014, 142с.</w:t>
      </w:r>
    </w:p>
    <w:p w14:paraId="71014FF0" w14:textId="77777777" w:rsidR="005F13A7" w:rsidRDefault="00000000">
      <w:pPr>
        <w:widowControl w:val="0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Ніколаєнко Т.Ю. Чисельний аналіз динамічних систем у медичній фізиці. – К.: ВПЦ “Київський університет” 2013. – 47 с.</w:t>
      </w:r>
    </w:p>
    <w:p w14:paraId="5A64A358" w14:textId="77777777" w:rsidR="005F13A7" w:rsidRDefault="00000000">
      <w:pPr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Аналітичні методи досліджень. Спектроскопічні методи аналізу: теоретичні основи і методики / за ред. акад. НАНУ та НААН Д.О. Мельничука. – К.: ЦП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Компринт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», 2016. – 289 с.</w:t>
      </w:r>
    </w:p>
    <w:p w14:paraId="61DB5C3B" w14:textId="77777777" w:rsidR="005F13A7" w:rsidRDefault="00000000">
      <w:pPr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Кузема О.С., Кузема О.П. Еволюція і сучасні досягнення мас-спектрометрії (огляд) // Вісник Сумського національного аграрного університету. – 2015.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Вип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11. – С. 115-119. </w:t>
      </w:r>
    </w:p>
    <w:p w14:paraId="376E278A" w14:textId="77777777" w:rsidR="005F13A7" w:rsidRDefault="005F13A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EFA663" w14:textId="77777777" w:rsidR="005F13A7" w:rsidRDefault="00000000">
      <w:pPr>
        <w:ind w:firstLine="283"/>
        <w:rPr>
          <w:rFonts w:ascii="Times New Roman" w:eastAsia="Times New Roman" w:hAnsi="Times New Roman" w:cs="Times New Roman"/>
          <w:b/>
          <w:i/>
          <w:sz w:val="30"/>
          <w:szCs w:val="30"/>
        </w:rPr>
      </w:pPr>
      <w:r>
        <w:rPr>
          <w:rFonts w:ascii="Times New Roman" w:eastAsia="Times New Roman" w:hAnsi="Times New Roman" w:cs="Times New Roman"/>
          <w:b/>
          <w:i/>
          <w:sz w:val="30"/>
          <w:szCs w:val="30"/>
        </w:rPr>
        <w:t>Інформаційні ресурси</w:t>
      </w:r>
    </w:p>
    <w:p w14:paraId="5FCEE1DB" w14:textId="77777777" w:rsidR="005F13A7" w:rsidRDefault="005F13A7">
      <w:pPr>
        <w:rPr>
          <w:rFonts w:ascii="Times New Roman" w:eastAsia="Times New Roman" w:hAnsi="Times New Roman" w:cs="Times New Roman"/>
          <w:b/>
          <w:i/>
          <w:sz w:val="10"/>
          <w:szCs w:val="10"/>
        </w:rPr>
      </w:pPr>
    </w:p>
    <w:p w14:paraId="1EBB69C0" w14:textId="77777777" w:rsidR="005F13A7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hyperlink r:id="rId6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http://amphu.org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(Медична фізика в Україні) </w:t>
      </w:r>
    </w:p>
    <w:p w14:paraId="16D4A067" w14:textId="77777777" w:rsidR="005F13A7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hyperlink r:id="rId7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http://uamedphys.blogspot.com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(Книги з медичної фізики) </w:t>
      </w:r>
    </w:p>
    <w:p w14:paraId="761A44FD" w14:textId="77777777" w:rsidR="005F13A7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hyperlink r:id="rId8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http://iopscience.iop.org/0031-9155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(Журнал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Physics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Medicine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Biology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”) </w:t>
      </w:r>
    </w:p>
    <w:p w14:paraId="68D5993D" w14:textId="77777777" w:rsidR="005F13A7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www.mednavigator.net (Медична пошукова система) </w:t>
      </w:r>
    </w:p>
    <w:p w14:paraId="6564B8C3" w14:textId="77777777" w:rsidR="005F13A7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hyperlink r:id="rId9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https://physicsworld.com/c/medical-physics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(Інформаційні ресурси медичної і біологічної фізики)</w:t>
      </w:r>
    </w:p>
    <w:p w14:paraId="6410F77D" w14:textId="77777777" w:rsidR="005F13A7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hyperlink r:id="rId10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http://iomp.org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(Міжнародна організація медичної фізики) </w:t>
      </w:r>
    </w:p>
    <w:p w14:paraId="79F370C4" w14:textId="77777777" w:rsidR="005F13A7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hyperlink r:id="rId11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https://aapm.org/default.asp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(Сайт американської асоціації фізиків в медицині) </w:t>
      </w:r>
    </w:p>
    <w:p w14:paraId="0B3A00CC" w14:textId="77777777" w:rsidR="005F13A7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hyperlink r:id="rId12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https://aapm.onlinelibrary.wiley.com/journal/24734209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(Журнал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Medical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Physics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») </w:t>
      </w:r>
    </w:p>
    <w:p w14:paraId="4B3D53AC" w14:textId="77777777" w:rsidR="005F13A7" w:rsidRDefault="00000000">
      <w:pPr>
        <w:numPr>
          <w:ilvl w:val="0"/>
          <w:numId w:val="4"/>
        </w:numPr>
        <w:spacing w:after="200"/>
        <w:rPr>
          <w:rFonts w:ascii="Times New Roman" w:eastAsia="Times New Roman" w:hAnsi="Times New Roman" w:cs="Times New Roman"/>
          <w:sz w:val="24"/>
          <w:szCs w:val="24"/>
        </w:rPr>
      </w:pPr>
      <w:hyperlink r:id="rId13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https://efomp.org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(Сайт європейської федерації медичних фізиків)</w:t>
      </w:r>
    </w:p>
    <w:p w14:paraId="3490D6F3" w14:textId="77777777" w:rsidR="00020955" w:rsidRDefault="0002095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1155CC"/>
          <w:sz w:val="28"/>
          <w:szCs w:val="28"/>
        </w:rPr>
      </w:pPr>
    </w:p>
    <w:p w14:paraId="2B0CBBD4" w14:textId="77777777" w:rsidR="00020955" w:rsidRDefault="0002095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1155CC"/>
          <w:sz w:val="28"/>
          <w:szCs w:val="28"/>
        </w:rPr>
      </w:pPr>
    </w:p>
    <w:p w14:paraId="0ABFC4DB" w14:textId="33930AA9" w:rsidR="005F13A7" w:rsidRDefault="00000000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1155CC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155CC"/>
          <w:sz w:val="28"/>
          <w:szCs w:val="28"/>
        </w:rPr>
        <w:lastRenderedPageBreak/>
        <w:t>ОЦІНЮВАННЯ</w:t>
      </w:r>
    </w:p>
    <w:p w14:paraId="79EFB117" w14:textId="77777777" w:rsidR="005F13A7" w:rsidRDefault="00000000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Методи поточного контролю: </w:t>
      </w:r>
      <w:r>
        <w:rPr>
          <w:rFonts w:ascii="Times New Roman" w:eastAsia="Times New Roman" w:hAnsi="Times New Roman" w:cs="Times New Roman"/>
          <w:sz w:val="28"/>
          <w:szCs w:val="28"/>
        </w:rPr>
        <w:t>Оцінювання успішності вивчення кожної теми дисципліни виконується за традиційною 4-х бальною шкалою.</w:t>
      </w:r>
    </w:p>
    <w:p w14:paraId="7B69ADA6" w14:textId="77777777" w:rsidR="005F13A7" w:rsidRDefault="00000000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Поточна успішність розраховується як середній поточний бал, тобто середнє арифметичне всіх отриманих аспірантом оцінок за традиційною шкалою, округлене до 2 (двох) знаків після коми, наприклад 4,75.</w:t>
      </w:r>
    </w:p>
    <w:p w14:paraId="2037A188" w14:textId="77777777" w:rsidR="005F13A7" w:rsidRDefault="00000000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Оцінювання  поточного контролю з дисципліни:</w:t>
      </w:r>
    </w:p>
    <w:p w14:paraId="113CAB5C" w14:textId="77777777" w:rsidR="005F13A7" w:rsidRDefault="00000000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Значення оцінки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«відмінно</w:t>
      </w:r>
      <w:r>
        <w:rPr>
          <w:rFonts w:ascii="Times New Roman" w:eastAsia="Times New Roman" w:hAnsi="Times New Roman" w:cs="Times New Roman"/>
          <w:sz w:val="28"/>
          <w:szCs w:val="28"/>
        </w:rPr>
        <w:t>»: аспірант виявляє особливі творчі здібності, вміє самостійно здобувати знання, без допомоги викладача знаходить та опрацьовує необхідну інформацію, вміє використовувати набуті знання і вміння для прийняття рішень у нестандартних ситуаціях, переконливо аргументує відповіді, самостійно розкриває власні обдарування і нахили.</w:t>
      </w:r>
    </w:p>
    <w:p w14:paraId="5F86B0CD" w14:textId="77777777" w:rsidR="005F13A7" w:rsidRDefault="00000000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Значення оцінки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«добре</w:t>
      </w:r>
      <w:r>
        <w:rPr>
          <w:rFonts w:ascii="Times New Roman" w:eastAsia="Times New Roman" w:hAnsi="Times New Roman" w:cs="Times New Roman"/>
          <w:sz w:val="28"/>
          <w:szCs w:val="28"/>
        </w:rPr>
        <w:t>»: аспірант вільно володіє вивченим обсягом матеріалу, застосовує його на практиці, вільно розв'язує вправи і задачі у стандартних ситуаціях, самостійно виправляє допущені помилки, кількість яких незначна.</w:t>
      </w:r>
    </w:p>
    <w:p w14:paraId="4D399425" w14:textId="77777777" w:rsidR="005F13A7" w:rsidRDefault="00000000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Значення оцінки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«задовільно</w:t>
      </w:r>
      <w:r>
        <w:rPr>
          <w:rFonts w:ascii="Times New Roman" w:eastAsia="Times New Roman" w:hAnsi="Times New Roman" w:cs="Times New Roman"/>
          <w:sz w:val="28"/>
          <w:szCs w:val="28"/>
        </w:rPr>
        <w:t>»: аспірант відтворює значну частину теоретичного матеріалу, виявляє знання і розуміння основних положень; з допомогою викладача може аналізувати навчальний матеріал, виправляти помилки, серед яких є значна кількість суттєвих.</w:t>
      </w:r>
    </w:p>
    <w:p w14:paraId="34F529F5" w14:textId="77777777" w:rsidR="005F13A7" w:rsidRDefault="00000000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Значення оцінки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«незадовільно</w:t>
      </w:r>
      <w:r>
        <w:rPr>
          <w:rFonts w:ascii="Times New Roman" w:eastAsia="Times New Roman" w:hAnsi="Times New Roman" w:cs="Times New Roman"/>
          <w:sz w:val="28"/>
          <w:szCs w:val="28"/>
        </w:rPr>
        <w:t>»: аспірант володіє матеріалом на рівні окремих фрагментів, що становлять незначну частину навчального матеріалу.</w:t>
      </w:r>
    </w:p>
    <w:p w14:paraId="3C575FAA" w14:textId="77777777" w:rsidR="005F13A7" w:rsidRDefault="00000000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 підсумкової атестації допускаються лише ті аспіранти, які не мають академічної заборгованості і мають середній бал за поточну навчальну діяльність не менше 3,00.</w:t>
      </w:r>
    </w:p>
    <w:p w14:paraId="7EFDD76B" w14:textId="77777777" w:rsidR="005F13A7" w:rsidRDefault="00000000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Форми і методи підсумкового контролю:</w:t>
      </w:r>
    </w:p>
    <w:p w14:paraId="6B3E1BD4" w14:textId="77777777" w:rsidR="005F13A7" w:rsidRDefault="00000000">
      <w:pPr>
        <w:spacing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Формою підсумкового контролю знань  з навчальної дисципліни є залік.</w:t>
      </w:r>
    </w:p>
    <w:p w14:paraId="48BE8CE0" w14:textId="77777777" w:rsidR="005F13A7" w:rsidRDefault="00000000">
      <w:pPr>
        <w:spacing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2" w:name="_heading=h.1fob9te" w:colFirst="0" w:colLast="0"/>
      <w:bookmarkEnd w:id="2"/>
      <w:r>
        <w:rPr>
          <w:rFonts w:ascii="Times New Roman" w:eastAsia="Times New Roman" w:hAnsi="Times New Roman" w:cs="Times New Roman"/>
          <w:sz w:val="28"/>
          <w:szCs w:val="28"/>
        </w:rPr>
        <w:t xml:space="preserve">Середній бал за дисципліну переводиться в традиційну оцінку з дисципліни за 4-бальною шкалою і розцінюється як співвідношення цього середнього арифметичного до проценту засвоєння необхідного об’єму знань з даного предмету. </w:t>
      </w:r>
    </w:p>
    <w:tbl>
      <w:tblPr>
        <w:tblStyle w:val="a8"/>
        <w:tblW w:w="960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68"/>
        <w:gridCol w:w="4776"/>
        <w:gridCol w:w="2956"/>
      </w:tblGrid>
      <w:tr w:rsidR="005F13A7" w14:paraId="44F8B76C" w14:textId="77777777">
        <w:trPr>
          <w:jc w:val="center"/>
        </w:trPr>
        <w:tc>
          <w:tcPr>
            <w:tcW w:w="18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F46C4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Середній бал </w:t>
            </w:r>
          </w:p>
          <w:p w14:paraId="1DBA9B6E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 дисципліну</w:t>
            </w:r>
          </w:p>
        </w:tc>
        <w:tc>
          <w:tcPr>
            <w:tcW w:w="47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996B7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Відношення отриманого аспірантом</w:t>
            </w:r>
          </w:p>
          <w:p w14:paraId="0E47B676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середнього балу за дисципліну до максимально можливої величини</w:t>
            </w:r>
          </w:p>
          <w:p w14:paraId="702F8762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цього показника</w:t>
            </w:r>
          </w:p>
        </w:tc>
        <w:tc>
          <w:tcPr>
            <w:tcW w:w="29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9B57B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Оцінка з </w:t>
            </w:r>
          </w:p>
          <w:p w14:paraId="74642BB0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дисципліни </w:t>
            </w:r>
          </w:p>
          <w:p w14:paraId="41ECF061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 4-бальною шкалою</w:t>
            </w:r>
          </w:p>
          <w:p w14:paraId="39CE9361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(традиційна оцінка)</w:t>
            </w:r>
          </w:p>
        </w:tc>
      </w:tr>
      <w:tr w:rsidR="005F13A7" w14:paraId="42CDDA25" w14:textId="77777777">
        <w:trPr>
          <w:jc w:val="center"/>
        </w:trPr>
        <w:tc>
          <w:tcPr>
            <w:tcW w:w="18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17324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4,45 – 5,0</w:t>
            </w:r>
          </w:p>
        </w:tc>
        <w:tc>
          <w:tcPr>
            <w:tcW w:w="47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CAFBCE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185-200</w:t>
            </w:r>
          </w:p>
        </w:tc>
        <w:tc>
          <w:tcPr>
            <w:tcW w:w="29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ACB80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F13A7" w14:paraId="339B3758" w14:textId="77777777">
        <w:trPr>
          <w:jc w:val="center"/>
        </w:trPr>
        <w:tc>
          <w:tcPr>
            <w:tcW w:w="18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6A5D0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3,75 – 4,44</w:t>
            </w:r>
          </w:p>
        </w:tc>
        <w:tc>
          <w:tcPr>
            <w:tcW w:w="47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41DBD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151-184</w:t>
            </w:r>
          </w:p>
        </w:tc>
        <w:tc>
          <w:tcPr>
            <w:tcW w:w="29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5BB33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F13A7" w14:paraId="4AFAD978" w14:textId="77777777">
        <w:trPr>
          <w:jc w:val="center"/>
        </w:trPr>
        <w:tc>
          <w:tcPr>
            <w:tcW w:w="18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6FE10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3,0 – 3,74</w:t>
            </w:r>
          </w:p>
        </w:tc>
        <w:tc>
          <w:tcPr>
            <w:tcW w:w="47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D9682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120-150</w:t>
            </w:r>
          </w:p>
        </w:tc>
        <w:tc>
          <w:tcPr>
            <w:tcW w:w="29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33EC3F" w14:textId="77777777" w:rsidR="005F13A7" w:rsidRDefault="0000000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14:paraId="1475AD5C" w14:textId="77777777" w:rsidR="005F13A7" w:rsidRDefault="005F13A7">
      <w:pPr>
        <w:spacing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  <w:u w:val="single"/>
        </w:rPr>
      </w:pPr>
    </w:p>
    <w:p w14:paraId="018850F5" w14:textId="77777777" w:rsidR="005F13A7" w:rsidRDefault="00000000">
      <w:pPr>
        <w:spacing w:line="240" w:lineRule="auto"/>
        <w:ind w:firstLine="720"/>
        <w:jc w:val="both"/>
        <w:rPr>
          <w:rFonts w:ascii="Times New Roman" w:eastAsia="Times New Roman" w:hAnsi="Times New Roman" w:cs="Times New Roman"/>
          <w:i/>
          <w:color w:val="525252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  <w:u w:val="single"/>
        </w:rPr>
        <w:t>Самостійна робота аспірантів</w:t>
      </w:r>
      <w:r>
        <w:rPr>
          <w:rFonts w:ascii="Times New Roman" w:eastAsia="Times New Roman" w:hAnsi="Times New Roman" w:cs="Times New Roman"/>
          <w:i/>
          <w:color w:val="525252"/>
          <w:sz w:val="28"/>
          <w:szCs w:val="28"/>
          <w:u w:val="single"/>
        </w:rPr>
        <w:t>.</w:t>
      </w:r>
    </w:p>
    <w:p w14:paraId="659672C3" w14:textId="77777777" w:rsidR="005F13A7" w:rsidRDefault="00000000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Самостійна робота аспірантів, яка передбачена темою заняття поряд із аудиторною роботою, оцінюється під час поточного контролю теми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на відповідному занятті. Засвоєння тем, які виносяться лише на самостійну роботу, перевіряється на останньому занятті.</w:t>
      </w:r>
    </w:p>
    <w:p w14:paraId="57BD7FAD" w14:textId="77777777" w:rsidR="005F13A7" w:rsidRDefault="005F13A7">
      <w:pPr>
        <w:spacing w:line="240" w:lineRule="auto"/>
        <w:rPr>
          <w:rFonts w:ascii="Times New Roman" w:eastAsia="Times New Roman" w:hAnsi="Times New Roman" w:cs="Times New Roman"/>
          <w:b/>
          <w:color w:val="000080"/>
          <w:sz w:val="28"/>
          <w:szCs w:val="28"/>
        </w:rPr>
      </w:pPr>
    </w:p>
    <w:p w14:paraId="1BD7F72D" w14:textId="77777777" w:rsidR="005F13A7" w:rsidRDefault="00000000">
      <w:pPr>
        <w:spacing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155CC"/>
          <w:sz w:val="28"/>
          <w:szCs w:val="28"/>
        </w:rPr>
        <w:t xml:space="preserve">ПОЛІТИКА  КУРСУ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(«правила  гри») </w:t>
      </w:r>
    </w:p>
    <w:p w14:paraId="47323F55" w14:textId="77777777" w:rsidR="005F13A7" w:rsidRDefault="00000000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color w:val="52525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t xml:space="preserve">Політика щодо дедлайнів та перескладання: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якщо здобувач вищої освіти був відсутній на заняттях з будь-якої причини, то відпрацювання здійснюється у встановлені викладачем терміни. Відповідно до Положення про організацію освітнього процесу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ОНМедУ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14">
        <w:r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</w:rPr>
          <w:t>https://onmedu.edu.ua/wp-content/uploads/2020/01/osvitnij-proces.pdf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. Усі завдання, передбачені програмою, мають бути виконані у встановлені викладачем терміни.</w:t>
      </w:r>
    </w:p>
    <w:p w14:paraId="6DB46C61" w14:textId="77777777" w:rsidR="005F13A7" w:rsidRDefault="00000000">
      <w:pPr>
        <w:spacing w:line="240" w:lineRule="auto"/>
        <w:ind w:firstLine="708"/>
        <w:rPr>
          <w:rFonts w:ascii="Times New Roman" w:eastAsia="Times New Roman" w:hAnsi="Times New Roman" w:cs="Times New Roman"/>
          <w:i/>
          <w:color w:val="52525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t>Політика щодо академічної доброчесності</w:t>
      </w:r>
      <w:r>
        <w:rPr>
          <w:rFonts w:ascii="Times New Roman" w:eastAsia="Times New Roman" w:hAnsi="Times New Roman" w:cs="Times New Roman"/>
          <w:i/>
          <w:color w:val="525252"/>
          <w:sz w:val="28"/>
          <w:szCs w:val="28"/>
        </w:rPr>
        <w:t xml:space="preserve">: </w:t>
      </w:r>
    </w:p>
    <w:p w14:paraId="3DAEB089" w14:textId="77777777" w:rsidR="005F13A7" w:rsidRDefault="00000000">
      <w:pPr>
        <w:tabs>
          <w:tab w:val="left" w:pos="1134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Політика освітньої компоненти ґрунтується на засадах академічної доброчесності (посилання на положення на сайті університету </w:t>
      </w:r>
      <w:hyperlink r:id="rId15">
        <w:r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</w:rPr>
          <w:t>https://onmedu.edu.ua/wp-content/uploads/2020/07/polozhennja-pro-dobrochesnist.pdf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та визначається системою вимог, які викладач пред'являє до здобувача при вивченні освітньої компоненти: </w:t>
      </w:r>
    </w:p>
    <w:p w14:paraId="71B755CD" w14:textId="77777777" w:rsidR="005F13A7" w:rsidRDefault="00000000">
      <w:pPr>
        <w:numPr>
          <w:ilvl w:val="0"/>
          <w:numId w:val="2"/>
        </w:numPr>
        <w:tabs>
          <w:tab w:val="left" w:pos="993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самостійне виконання навчальних завдань, завдань поточного та підсумкового контролю результатів навчання (для осіб з особливими освітніми потребами ця вимога застосовується з урахуванням їхніх індивідуальних потреб і можливостей); </w:t>
      </w:r>
    </w:p>
    <w:p w14:paraId="2163981B" w14:textId="77777777" w:rsidR="005F13A7" w:rsidRDefault="00000000">
      <w:pPr>
        <w:numPr>
          <w:ilvl w:val="0"/>
          <w:numId w:val="2"/>
        </w:numPr>
        <w:tabs>
          <w:tab w:val="left" w:pos="993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посилання на джерела інформації у разі використання ідей, розробок, тверджень, відомостей.</w:t>
      </w:r>
    </w:p>
    <w:p w14:paraId="04CEF664" w14:textId="77777777" w:rsidR="005F13A7" w:rsidRDefault="00000000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52525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t>Політика щодо відвідування та запізнень</w:t>
      </w:r>
      <w:r>
        <w:rPr>
          <w:rFonts w:ascii="Times New Roman" w:eastAsia="Times New Roman" w:hAnsi="Times New Roman" w:cs="Times New Roman"/>
          <w:i/>
          <w:color w:val="525252"/>
          <w:sz w:val="28"/>
          <w:szCs w:val="28"/>
        </w:rPr>
        <w:t>:.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Для отримання задовільної оцінки обов’язковим є відвідування і робота на аудиторних заняттях (лекції і семінарські заняття). Запізнення аспіранта дозволяється не більше ніж на 10 хвилин.</w:t>
      </w:r>
    </w:p>
    <w:p w14:paraId="12CEFEBF" w14:textId="77777777" w:rsidR="005F13A7" w:rsidRDefault="00000000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t xml:space="preserve">Мобільні пристрої: </w:t>
      </w:r>
      <w:r>
        <w:rPr>
          <w:rFonts w:ascii="Times New Roman" w:eastAsia="Times New Roman" w:hAnsi="Times New Roman" w:cs="Times New Roman"/>
          <w:sz w:val="28"/>
          <w:szCs w:val="28"/>
        </w:rPr>
        <w:t>на занятті можна користуватись мобільними пристроями з дозволу викладача.</w:t>
      </w:r>
    </w:p>
    <w:p w14:paraId="2A0FA381" w14:textId="77777777" w:rsidR="005F13A7" w:rsidRDefault="00000000">
      <w:pPr>
        <w:spacing w:line="240" w:lineRule="auto"/>
        <w:ind w:firstLine="708"/>
        <w:rPr>
          <w:rFonts w:ascii="Times New Roman" w:eastAsia="Times New Roman" w:hAnsi="Times New Roman" w:cs="Times New Roman"/>
          <w:i/>
          <w:color w:val="52525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525252"/>
          <w:sz w:val="28"/>
          <w:szCs w:val="28"/>
        </w:rPr>
        <w:t>Поведінка в аудиторії:</w:t>
      </w:r>
    </w:p>
    <w:p w14:paraId="35005598" w14:textId="77777777" w:rsidR="005F13A7" w:rsidRDefault="00000000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color w:val="0070C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Під час находження в аудиторії важливі: повага до колег; толерантність до інших; сприйнятливість та неупередженість; здатність не погоджуватися з думкою, але шанувати особистість опонента/-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(під час дискусій); ретельна аргументація своєї думки; дотримання етики академічних взаємовідносин.</w:t>
      </w:r>
    </w:p>
    <w:sectPr w:rsidR="005F13A7">
      <w:pgSz w:w="11909" w:h="16834"/>
      <w:pgMar w:top="1440" w:right="852" w:bottom="1440" w:left="1276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42A1C"/>
    <w:multiLevelType w:val="multilevel"/>
    <w:tmpl w:val="52BECF08"/>
    <w:lvl w:ilvl="0">
      <w:start w:val="1"/>
      <w:numFmt w:val="bullet"/>
      <w:lvlText w:val="⬧"/>
      <w:lvlJc w:val="left"/>
      <w:pPr>
        <w:ind w:left="142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FC773A3"/>
    <w:multiLevelType w:val="multilevel"/>
    <w:tmpl w:val="06B23392"/>
    <w:lvl w:ilvl="0">
      <w:start w:val="1"/>
      <w:numFmt w:val="bullet"/>
      <w:lvlText w:val="-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6E57F00"/>
    <w:multiLevelType w:val="multilevel"/>
    <w:tmpl w:val="E73ED624"/>
    <w:lvl w:ilvl="0">
      <w:start w:val="1"/>
      <w:numFmt w:val="bullet"/>
      <w:lvlText w:val="-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9F33DBB"/>
    <w:multiLevelType w:val="multilevel"/>
    <w:tmpl w:val="B9D00AD2"/>
    <w:lvl w:ilvl="0">
      <w:start w:val="1"/>
      <w:numFmt w:val="bullet"/>
      <w:lvlText w:val="-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13125D9"/>
    <w:multiLevelType w:val="multilevel"/>
    <w:tmpl w:val="497CAD3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7B194FE7"/>
    <w:multiLevelType w:val="multilevel"/>
    <w:tmpl w:val="517423B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7F763770"/>
    <w:multiLevelType w:val="multilevel"/>
    <w:tmpl w:val="1F1033B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637877587">
    <w:abstractNumId w:val="5"/>
  </w:num>
  <w:num w:numId="2" w16cid:durableId="748581319">
    <w:abstractNumId w:val="0"/>
  </w:num>
  <w:num w:numId="3" w16cid:durableId="1270510873">
    <w:abstractNumId w:val="2"/>
  </w:num>
  <w:num w:numId="4" w16cid:durableId="459735052">
    <w:abstractNumId w:val="6"/>
  </w:num>
  <w:num w:numId="5" w16cid:durableId="1212571045">
    <w:abstractNumId w:val="3"/>
  </w:num>
  <w:num w:numId="6" w16cid:durableId="1263762188">
    <w:abstractNumId w:val="4"/>
  </w:num>
  <w:num w:numId="7" w16cid:durableId="4752237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3A7"/>
    <w:rsid w:val="00020955"/>
    <w:rsid w:val="005F1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35CB7"/>
  <w15:docId w15:val="{BBC38E45-0C92-4F49-B64F-20127CCDA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uk-UA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table" w:customStyle="1" w:styleId="a5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7">
    <w:basedOn w:val="TableNormal0"/>
    <w:pPr>
      <w:spacing w:line="240" w:lineRule="auto"/>
    </w:pPr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8">
    <w:basedOn w:val="TableNormal0"/>
    <w:pPr>
      <w:spacing w:line="240" w:lineRule="auto"/>
    </w:pPr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opscience.iop.org/0031-9155" TargetMode="External"/><Relationship Id="rId13" Type="http://schemas.openxmlformats.org/officeDocument/2006/relationships/hyperlink" Target="https://efomp.org" TargetMode="External"/><Relationship Id="rId3" Type="http://schemas.openxmlformats.org/officeDocument/2006/relationships/styles" Target="styles.xml"/><Relationship Id="rId7" Type="http://schemas.openxmlformats.org/officeDocument/2006/relationships/hyperlink" Target="http://uamedphys.blogspot.com" TargetMode="External"/><Relationship Id="rId12" Type="http://schemas.openxmlformats.org/officeDocument/2006/relationships/hyperlink" Target="https://aapm.onlinelibrary.wiley.com/journal/24734209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://amphu.org" TargetMode="External"/><Relationship Id="rId11" Type="http://schemas.openxmlformats.org/officeDocument/2006/relationships/hyperlink" Target="https://aapm.org/default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onmedu.edu.ua/wp-content/uploads/2020/07/polozhennja-pro-dobrochesnist.pdf" TargetMode="External"/><Relationship Id="rId10" Type="http://schemas.openxmlformats.org/officeDocument/2006/relationships/hyperlink" Target="http://iomp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hysicsworld.com/c/medical-physics" TargetMode="External"/><Relationship Id="rId14" Type="http://schemas.openxmlformats.org/officeDocument/2006/relationships/hyperlink" Target="https://onmedu.edu.ua/wp-content/uploads/2020/01/osvitnij-proce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NxK0FqopUnR+r4jJx/7PxQCdG/g==">AMUW2mWsv4RUdRe5D3QoHp6PDrIivJPGqC6RCSUnpYagXIh2v6aMvESrEqiEFfFFkD9RtSySbFqBe79f0dsBCT8wd4J8BakGYxFyjeFwJzGwIeTd/RVSUSCcYTLxAL73XeZ9dFgbRJfGqUYpPeiD3Cd+FCX5g1s7MQ==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8173</Words>
  <Characters>4659</Characters>
  <Application>Microsoft Office Word</Application>
  <DocSecurity>0</DocSecurity>
  <Lines>38</Lines>
  <Paragraphs>25</Paragraphs>
  <ScaleCrop>false</ScaleCrop>
  <Company/>
  <LinksUpToDate>false</LinksUpToDate>
  <CharactersWithSpaces>12807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Sergey Marchenko</cp:lastModifiedBy>
  <cp:revision>2</cp:revision>
  <dcterms:created xsi:type="dcterms:W3CDTF">2022-02-10T00:24:00Z</dcterms:created>
  <dcterms:modified xsi:type="dcterms:W3CDTF">2026-05-31T15:57:00Z</dcterms:modified>
</cp:coreProperties>
</file>