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8BED42" w14:textId="77777777" w:rsidR="008209CD" w:rsidRDefault="00000000">
      <w:pPr>
        <w:spacing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Одеський національний медичний університет</w:t>
      </w:r>
    </w:p>
    <w:p w14:paraId="591A00C6" w14:textId="77777777" w:rsidR="008209CD" w:rsidRDefault="00000000">
      <w:pPr>
        <w:spacing w:line="240" w:lineRule="auto"/>
        <w:jc w:val="center"/>
        <w:rPr>
          <w:rFonts w:ascii="Times New Roman" w:eastAsia="Times New Roman" w:hAnsi="Times New Roman" w:cs="Times New Roman"/>
          <w:b/>
          <w:sz w:val="28"/>
          <w:szCs w:val="28"/>
        </w:rPr>
      </w:pPr>
      <w:bookmarkStart w:id="0" w:name="_heading=h.gjdgxs" w:colFirst="0" w:colLast="0"/>
      <w:bookmarkEnd w:id="0"/>
      <w:r>
        <w:rPr>
          <w:rFonts w:ascii="Times New Roman" w:eastAsia="Times New Roman" w:hAnsi="Times New Roman" w:cs="Times New Roman"/>
          <w:b/>
          <w:sz w:val="28"/>
          <w:szCs w:val="28"/>
        </w:rPr>
        <w:t>Кафедра Біофізики, інформатики та медичної апаратури</w:t>
      </w:r>
    </w:p>
    <w:p w14:paraId="559C9940" w14:textId="77777777" w:rsidR="008209CD" w:rsidRDefault="008209CD">
      <w:pPr>
        <w:spacing w:line="240" w:lineRule="auto"/>
        <w:rPr>
          <w:rFonts w:ascii="Times New Roman" w:eastAsia="Times New Roman" w:hAnsi="Times New Roman" w:cs="Times New Roman"/>
          <w:sz w:val="28"/>
          <w:szCs w:val="28"/>
        </w:rPr>
      </w:pPr>
    </w:p>
    <w:p w14:paraId="73B0069C" w14:textId="77777777" w:rsidR="008209CD" w:rsidRDefault="00000000">
      <w:pPr>
        <w:spacing w:line="240" w:lineRule="auto"/>
        <w:jc w:val="center"/>
        <w:rPr>
          <w:rFonts w:ascii="Times New Roman" w:eastAsia="Times New Roman" w:hAnsi="Times New Roman" w:cs="Times New Roman"/>
          <w:b/>
          <w:color w:val="1155CC"/>
          <w:sz w:val="28"/>
          <w:szCs w:val="28"/>
        </w:rPr>
      </w:pPr>
      <w:proofErr w:type="spellStart"/>
      <w:r>
        <w:rPr>
          <w:rFonts w:ascii="Times New Roman" w:eastAsia="Times New Roman" w:hAnsi="Times New Roman" w:cs="Times New Roman"/>
          <w:b/>
          <w:color w:val="1155CC"/>
          <w:sz w:val="28"/>
          <w:szCs w:val="28"/>
        </w:rPr>
        <w:t>Силабус</w:t>
      </w:r>
      <w:proofErr w:type="spellEnd"/>
      <w:r>
        <w:rPr>
          <w:rFonts w:ascii="Times New Roman" w:eastAsia="Times New Roman" w:hAnsi="Times New Roman" w:cs="Times New Roman"/>
          <w:b/>
          <w:color w:val="1155CC"/>
          <w:sz w:val="28"/>
          <w:szCs w:val="28"/>
        </w:rPr>
        <w:t xml:space="preserve"> курсу</w:t>
      </w:r>
    </w:p>
    <w:p w14:paraId="42FA911F" w14:textId="77777777" w:rsidR="008209CD" w:rsidRDefault="00000000">
      <w:pPr>
        <w:spacing w:line="240" w:lineRule="auto"/>
        <w:jc w:val="center"/>
        <w:rPr>
          <w:rFonts w:ascii="Times New Roman" w:eastAsia="Times New Roman" w:hAnsi="Times New Roman" w:cs="Times New Roman"/>
          <w:b/>
          <w:color w:val="0070C0"/>
          <w:sz w:val="28"/>
          <w:szCs w:val="28"/>
        </w:rPr>
      </w:pPr>
      <w:bookmarkStart w:id="1" w:name="_heading=h.30j0zll" w:colFirst="0" w:colLast="0"/>
      <w:bookmarkEnd w:id="1"/>
      <w:r>
        <w:rPr>
          <w:rFonts w:ascii="Times New Roman" w:eastAsia="Times New Roman" w:hAnsi="Times New Roman" w:cs="Times New Roman"/>
          <w:b/>
          <w:color w:val="1155CC"/>
          <w:sz w:val="28"/>
          <w:szCs w:val="28"/>
        </w:rPr>
        <w:t>Медична інформатика та математична статистика</w:t>
      </w:r>
      <w:r>
        <w:rPr>
          <w:rFonts w:ascii="Times New Roman" w:eastAsia="Times New Roman" w:hAnsi="Times New Roman" w:cs="Times New Roman"/>
          <w:b/>
          <w:color w:val="0070C0"/>
          <w:sz w:val="28"/>
          <w:szCs w:val="28"/>
        </w:rPr>
        <w:t xml:space="preserve">  </w:t>
      </w:r>
    </w:p>
    <w:tbl>
      <w:tblPr>
        <w:tblStyle w:val="a8"/>
        <w:tblW w:w="985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22"/>
        <w:gridCol w:w="7232"/>
      </w:tblGrid>
      <w:tr w:rsidR="008209CD" w14:paraId="7888D5F2" w14:textId="77777777">
        <w:tc>
          <w:tcPr>
            <w:tcW w:w="2622" w:type="dxa"/>
          </w:tcPr>
          <w:p w14:paraId="219E353F" w14:textId="77777777" w:rsidR="008209CD"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Обсяг</w:t>
            </w:r>
          </w:p>
        </w:tc>
        <w:tc>
          <w:tcPr>
            <w:tcW w:w="7232" w:type="dxa"/>
          </w:tcPr>
          <w:p w14:paraId="4D6D6357" w14:textId="77777777" w:rsidR="008209CD" w:rsidRDefault="0000000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90 години, 3 кредити</w:t>
            </w:r>
          </w:p>
        </w:tc>
      </w:tr>
      <w:tr w:rsidR="008209CD" w14:paraId="399B8367" w14:textId="77777777">
        <w:tc>
          <w:tcPr>
            <w:tcW w:w="2622" w:type="dxa"/>
          </w:tcPr>
          <w:p w14:paraId="3484A0D9" w14:textId="77777777" w:rsidR="008209CD"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Семестр, рік навчання</w:t>
            </w:r>
          </w:p>
        </w:tc>
        <w:tc>
          <w:tcPr>
            <w:tcW w:w="7232" w:type="dxa"/>
          </w:tcPr>
          <w:p w14:paraId="5F1B6917" w14:textId="77777777" w:rsidR="008209CD" w:rsidRDefault="0000000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2 семестр, 1 рік </w:t>
            </w:r>
          </w:p>
        </w:tc>
      </w:tr>
      <w:tr w:rsidR="008209CD" w14:paraId="2C4BA2DA" w14:textId="77777777">
        <w:tc>
          <w:tcPr>
            <w:tcW w:w="2622" w:type="dxa"/>
          </w:tcPr>
          <w:p w14:paraId="1E0CDD6A" w14:textId="77777777" w:rsidR="008209CD"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Дні, час, місце</w:t>
            </w:r>
          </w:p>
        </w:tc>
        <w:tc>
          <w:tcPr>
            <w:tcW w:w="7232" w:type="dxa"/>
          </w:tcPr>
          <w:p w14:paraId="6E96DA8F" w14:textId="77777777" w:rsidR="008209CD" w:rsidRDefault="00000000">
            <w:pPr>
              <w:widowControl w:val="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Час і місце (номер лекційного залу, аудиторії, лабораторії, студії тощо) проведення навчальної дисципліни визначається відповідно до затвердженого розкладу занять.</w:t>
            </w:r>
          </w:p>
        </w:tc>
      </w:tr>
      <w:tr w:rsidR="008209CD" w14:paraId="69D218C3" w14:textId="77777777">
        <w:tc>
          <w:tcPr>
            <w:tcW w:w="2622" w:type="dxa"/>
          </w:tcPr>
          <w:p w14:paraId="6CB34542" w14:textId="77777777" w:rsidR="008209CD"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Викладач (-і)</w:t>
            </w:r>
          </w:p>
        </w:tc>
        <w:tc>
          <w:tcPr>
            <w:tcW w:w="7232" w:type="dxa"/>
          </w:tcPr>
          <w:p w14:paraId="01EC85B5" w14:textId="65CFB1E4" w:rsidR="008209CD" w:rsidRDefault="00B079E8">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Проф. </w:t>
            </w:r>
            <w:proofErr w:type="spellStart"/>
            <w:r>
              <w:rPr>
                <w:rFonts w:ascii="Times New Roman" w:eastAsia="Times New Roman" w:hAnsi="Times New Roman" w:cs="Times New Roman"/>
                <w:sz w:val="28"/>
                <w:szCs w:val="28"/>
              </w:rPr>
              <w:t>Годлевський</w:t>
            </w:r>
            <w:proofErr w:type="spellEnd"/>
            <w:r>
              <w:rPr>
                <w:rFonts w:ascii="Times New Roman" w:eastAsia="Times New Roman" w:hAnsi="Times New Roman" w:cs="Times New Roman"/>
                <w:sz w:val="28"/>
                <w:szCs w:val="28"/>
              </w:rPr>
              <w:t xml:space="preserve"> Л.С., д-р. мед. наук, </w:t>
            </w:r>
            <w:proofErr w:type="spellStart"/>
            <w:r>
              <w:rPr>
                <w:rFonts w:ascii="Times New Roman" w:eastAsia="Times New Roman" w:hAnsi="Times New Roman" w:cs="Times New Roman"/>
                <w:sz w:val="28"/>
                <w:szCs w:val="28"/>
              </w:rPr>
              <w:t>зав.каф</w:t>
            </w:r>
            <w:proofErr w:type="spellEnd"/>
            <w:r>
              <w:rPr>
                <w:rFonts w:ascii="Times New Roman" w:eastAsia="Times New Roman" w:hAnsi="Times New Roman" w:cs="Times New Roman"/>
                <w:sz w:val="28"/>
                <w:szCs w:val="28"/>
              </w:rPr>
              <w:t xml:space="preserve">., , ст. </w:t>
            </w:r>
            <w:proofErr w:type="spellStart"/>
            <w:r>
              <w:rPr>
                <w:rFonts w:ascii="Times New Roman" w:eastAsia="Times New Roman" w:hAnsi="Times New Roman" w:cs="Times New Roman"/>
                <w:sz w:val="28"/>
                <w:szCs w:val="28"/>
              </w:rPr>
              <w:t>викл</w:t>
            </w:r>
            <w:proofErr w:type="spellEnd"/>
            <w:r>
              <w:rPr>
                <w:rFonts w:ascii="Times New Roman" w:eastAsia="Times New Roman" w:hAnsi="Times New Roman" w:cs="Times New Roman"/>
                <w:sz w:val="28"/>
                <w:szCs w:val="28"/>
              </w:rPr>
              <w:t>. Марченко С.В.</w:t>
            </w:r>
          </w:p>
        </w:tc>
      </w:tr>
      <w:tr w:rsidR="008209CD" w14:paraId="3F0D9207" w14:textId="77777777">
        <w:trPr>
          <w:trHeight w:val="305"/>
        </w:trPr>
        <w:tc>
          <w:tcPr>
            <w:tcW w:w="2622" w:type="dxa"/>
          </w:tcPr>
          <w:p w14:paraId="3C0CF0E5" w14:textId="77777777" w:rsidR="008209CD"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Контактний телефон</w:t>
            </w:r>
          </w:p>
        </w:tc>
        <w:tc>
          <w:tcPr>
            <w:tcW w:w="7232" w:type="dxa"/>
          </w:tcPr>
          <w:p w14:paraId="57825BEE" w14:textId="77777777" w:rsidR="008209CD" w:rsidRDefault="0000000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(048) 717-89-16; (048) 712-31-02</w:t>
            </w:r>
          </w:p>
        </w:tc>
      </w:tr>
      <w:tr w:rsidR="008209CD" w14:paraId="78EAF0A7" w14:textId="77777777">
        <w:tc>
          <w:tcPr>
            <w:tcW w:w="2622" w:type="dxa"/>
          </w:tcPr>
          <w:p w14:paraId="06A7E4D9" w14:textId="77777777" w:rsidR="008209CD"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Е-</w:t>
            </w:r>
            <w:proofErr w:type="spellStart"/>
            <w:r>
              <w:rPr>
                <w:rFonts w:ascii="Times New Roman" w:eastAsia="Times New Roman" w:hAnsi="Times New Roman" w:cs="Times New Roman"/>
                <w:b/>
                <w:sz w:val="28"/>
                <w:szCs w:val="28"/>
              </w:rPr>
              <w:t>mail</w:t>
            </w:r>
            <w:proofErr w:type="spellEnd"/>
          </w:p>
        </w:tc>
        <w:tc>
          <w:tcPr>
            <w:tcW w:w="7232" w:type="dxa"/>
          </w:tcPr>
          <w:p w14:paraId="72030530" w14:textId="77777777" w:rsidR="008209CD" w:rsidRDefault="00000000">
            <w:pPr>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medphys@onmedu.edu.ua</w:t>
            </w:r>
          </w:p>
        </w:tc>
      </w:tr>
      <w:tr w:rsidR="008209CD" w14:paraId="00BE81E8" w14:textId="77777777">
        <w:tc>
          <w:tcPr>
            <w:tcW w:w="2622" w:type="dxa"/>
          </w:tcPr>
          <w:p w14:paraId="681F3E5C" w14:textId="77777777" w:rsidR="008209CD"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Робоче місце</w:t>
            </w:r>
          </w:p>
        </w:tc>
        <w:tc>
          <w:tcPr>
            <w:tcW w:w="7232" w:type="dxa"/>
          </w:tcPr>
          <w:p w14:paraId="11A84DD4" w14:textId="77777777" w:rsidR="008209CD"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Кафедра Біофізики, інформатики та медичної апаратури, вул. </w:t>
            </w:r>
            <w:proofErr w:type="spellStart"/>
            <w:r>
              <w:rPr>
                <w:rFonts w:ascii="Times New Roman" w:eastAsia="Times New Roman" w:hAnsi="Times New Roman" w:cs="Times New Roman"/>
                <w:sz w:val="28"/>
                <w:szCs w:val="28"/>
              </w:rPr>
              <w:t>Ольгіївська</w:t>
            </w:r>
            <w:proofErr w:type="spellEnd"/>
            <w:r>
              <w:rPr>
                <w:rFonts w:ascii="Times New Roman" w:eastAsia="Times New Roman" w:hAnsi="Times New Roman" w:cs="Times New Roman"/>
                <w:sz w:val="28"/>
                <w:szCs w:val="28"/>
              </w:rPr>
              <w:t xml:space="preserve"> 2.</w:t>
            </w:r>
          </w:p>
        </w:tc>
      </w:tr>
      <w:tr w:rsidR="008209CD" w14:paraId="478A22A3" w14:textId="77777777">
        <w:tc>
          <w:tcPr>
            <w:tcW w:w="2622" w:type="dxa"/>
          </w:tcPr>
          <w:p w14:paraId="278A4420" w14:textId="77777777" w:rsidR="008209CD" w:rsidRDefault="00000000">
            <w:pPr>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Консультації</w:t>
            </w:r>
          </w:p>
        </w:tc>
        <w:tc>
          <w:tcPr>
            <w:tcW w:w="7232" w:type="dxa"/>
          </w:tcPr>
          <w:p w14:paraId="7E6444DB" w14:textId="77777777" w:rsidR="008209CD" w:rsidRDefault="00000000">
            <w:pPr>
              <w:widowControl w:val="0"/>
              <w:rPr>
                <w:rFonts w:ascii="Times New Roman" w:eastAsia="Times New Roman" w:hAnsi="Times New Roman" w:cs="Times New Roman"/>
                <w:sz w:val="28"/>
                <w:szCs w:val="28"/>
              </w:rPr>
            </w:pPr>
            <w:r>
              <w:rPr>
                <w:rFonts w:ascii="Times New Roman" w:eastAsia="Times New Roman" w:hAnsi="Times New Roman" w:cs="Times New Roman"/>
                <w:i/>
                <w:sz w:val="28"/>
                <w:szCs w:val="28"/>
              </w:rPr>
              <w:t>Очні консультації</w:t>
            </w:r>
            <w:r>
              <w:rPr>
                <w:rFonts w:ascii="Times New Roman" w:eastAsia="Times New Roman" w:hAnsi="Times New Roman" w:cs="Times New Roman"/>
                <w:sz w:val="28"/>
                <w:szCs w:val="28"/>
              </w:rPr>
              <w:t>: Четвер з 15:00 до 17:00; Субота з 9:00 до 12:00</w:t>
            </w:r>
          </w:p>
          <w:p w14:paraId="67B28AF7" w14:textId="77777777" w:rsidR="008209CD" w:rsidRDefault="00000000">
            <w:pPr>
              <w:widowControl w:val="0"/>
              <w:rPr>
                <w:rFonts w:ascii="Times New Roman" w:eastAsia="Times New Roman" w:hAnsi="Times New Roman" w:cs="Times New Roman"/>
                <w:sz w:val="28"/>
                <w:szCs w:val="28"/>
              </w:rPr>
            </w:pPr>
            <w:r>
              <w:rPr>
                <w:rFonts w:ascii="Times New Roman" w:eastAsia="Times New Roman" w:hAnsi="Times New Roman" w:cs="Times New Roman"/>
                <w:i/>
                <w:sz w:val="28"/>
                <w:szCs w:val="28"/>
              </w:rPr>
              <w:t>Он лайн- консультації:</w:t>
            </w:r>
            <w:r>
              <w:rPr>
                <w:rFonts w:ascii="Times New Roman" w:eastAsia="Times New Roman" w:hAnsi="Times New Roman" w:cs="Times New Roman"/>
                <w:sz w:val="28"/>
                <w:szCs w:val="28"/>
              </w:rPr>
              <w:t xml:space="preserve"> За попередньою домовленістю з викладачем.</w:t>
            </w:r>
          </w:p>
        </w:tc>
      </w:tr>
    </w:tbl>
    <w:p w14:paraId="195F9930" w14:textId="77777777" w:rsidR="008209CD" w:rsidRDefault="008209CD">
      <w:pPr>
        <w:spacing w:line="240" w:lineRule="auto"/>
        <w:jc w:val="both"/>
        <w:rPr>
          <w:rFonts w:ascii="Times New Roman" w:eastAsia="Times New Roman" w:hAnsi="Times New Roman" w:cs="Times New Roman"/>
          <w:b/>
          <w:sz w:val="28"/>
          <w:szCs w:val="28"/>
        </w:rPr>
      </w:pPr>
    </w:p>
    <w:p w14:paraId="03849557" w14:textId="77777777" w:rsidR="008209CD" w:rsidRDefault="008209CD">
      <w:pPr>
        <w:spacing w:line="240" w:lineRule="auto"/>
        <w:jc w:val="both"/>
        <w:rPr>
          <w:rFonts w:ascii="Times New Roman" w:eastAsia="Times New Roman" w:hAnsi="Times New Roman" w:cs="Times New Roman"/>
          <w:b/>
          <w:sz w:val="28"/>
          <w:szCs w:val="28"/>
        </w:rPr>
      </w:pPr>
    </w:p>
    <w:p w14:paraId="1061E85A" w14:textId="77777777" w:rsidR="008209CD" w:rsidRDefault="00000000">
      <w:pPr>
        <w:spacing w:line="240" w:lineRule="auto"/>
        <w:ind w:firstLine="709"/>
        <w:rPr>
          <w:rFonts w:ascii="Times New Roman" w:eastAsia="Times New Roman" w:hAnsi="Times New Roman" w:cs="Times New Roman"/>
          <w:b/>
          <w:smallCaps/>
          <w:color w:val="1155CC"/>
          <w:sz w:val="28"/>
          <w:szCs w:val="28"/>
        </w:rPr>
      </w:pPr>
      <w:r>
        <w:rPr>
          <w:rFonts w:ascii="Times New Roman" w:eastAsia="Times New Roman" w:hAnsi="Times New Roman" w:cs="Times New Roman"/>
          <w:b/>
          <w:smallCaps/>
          <w:color w:val="1155CC"/>
          <w:sz w:val="28"/>
          <w:szCs w:val="28"/>
        </w:rPr>
        <w:t xml:space="preserve">КОМУНІКАЦІЯ </w:t>
      </w:r>
    </w:p>
    <w:p w14:paraId="171B6B96"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Комунікація зі аспірантами буде здійснюватися через очні зустрічі. У разі переходу на дистанційне навчання комунікація зі аспірантами буде здійснюватися за допомогою Е-</w:t>
      </w:r>
      <w:proofErr w:type="spellStart"/>
      <w:r>
        <w:rPr>
          <w:rFonts w:ascii="Times New Roman" w:eastAsia="Times New Roman" w:hAnsi="Times New Roman" w:cs="Times New Roman"/>
          <w:sz w:val="28"/>
          <w:szCs w:val="28"/>
        </w:rPr>
        <w:t>mail</w:t>
      </w:r>
      <w:proofErr w:type="spellEnd"/>
      <w:r>
        <w:rPr>
          <w:rFonts w:ascii="Times New Roman" w:eastAsia="Times New Roman" w:hAnsi="Times New Roman" w:cs="Times New Roman"/>
          <w:sz w:val="28"/>
          <w:szCs w:val="28"/>
        </w:rPr>
        <w:t xml:space="preserve">, та програм: Microsoft </w:t>
      </w:r>
      <w:proofErr w:type="spellStart"/>
      <w:r>
        <w:rPr>
          <w:rFonts w:ascii="Times New Roman" w:eastAsia="Times New Roman" w:hAnsi="Times New Roman" w:cs="Times New Roman"/>
          <w:sz w:val="28"/>
          <w:szCs w:val="28"/>
        </w:rPr>
        <w:t>Teams</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Moodle</w:t>
      </w:r>
      <w:proofErr w:type="spellEnd"/>
      <w:r>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Telegram</w:t>
      </w:r>
      <w:proofErr w:type="spellEnd"/>
      <w:r>
        <w:rPr>
          <w:rFonts w:ascii="Times New Roman" w:eastAsia="Times New Roman" w:hAnsi="Times New Roman" w:cs="Times New Roman"/>
          <w:sz w:val="28"/>
          <w:szCs w:val="28"/>
        </w:rPr>
        <w:t xml:space="preserve"> та </w:t>
      </w:r>
      <w:proofErr w:type="spellStart"/>
      <w:r>
        <w:rPr>
          <w:rFonts w:ascii="Times New Roman" w:eastAsia="Times New Roman" w:hAnsi="Times New Roman" w:cs="Times New Roman"/>
          <w:sz w:val="28"/>
          <w:szCs w:val="28"/>
        </w:rPr>
        <w:t>Viber</w:t>
      </w:r>
      <w:proofErr w:type="spellEnd"/>
      <w:r>
        <w:rPr>
          <w:rFonts w:ascii="Times New Roman" w:eastAsia="Times New Roman" w:hAnsi="Times New Roman" w:cs="Times New Roman"/>
          <w:sz w:val="28"/>
          <w:szCs w:val="28"/>
        </w:rPr>
        <w:t>.</w:t>
      </w:r>
    </w:p>
    <w:p w14:paraId="11FB1763" w14:textId="77777777" w:rsidR="008209CD" w:rsidRDefault="008209CD">
      <w:pPr>
        <w:spacing w:line="240" w:lineRule="auto"/>
        <w:ind w:firstLine="709"/>
        <w:jc w:val="both"/>
        <w:rPr>
          <w:rFonts w:ascii="Times New Roman" w:eastAsia="Times New Roman" w:hAnsi="Times New Roman" w:cs="Times New Roman"/>
          <w:sz w:val="28"/>
          <w:szCs w:val="28"/>
        </w:rPr>
      </w:pPr>
    </w:p>
    <w:p w14:paraId="68BCE5CA" w14:textId="77777777" w:rsidR="008209CD" w:rsidRDefault="00000000">
      <w:pPr>
        <w:spacing w:line="240" w:lineRule="auto"/>
        <w:ind w:firstLine="709"/>
        <w:rPr>
          <w:rFonts w:ascii="Times New Roman" w:eastAsia="Times New Roman" w:hAnsi="Times New Roman" w:cs="Times New Roman"/>
          <w:color w:val="1155CC"/>
          <w:sz w:val="28"/>
          <w:szCs w:val="28"/>
        </w:rPr>
      </w:pPr>
      <w:r>
        <w:rPr>
          <w:rFonts w:ascii="Times New Roman" w:eastAsia="Times New Roman" w:hAnsi="Times New Roman" w:cs="Times New Roman"/>
          <w:b/>
          <w:smallCaps/>
          <w:color w:val="1155CC"/>
          <w:sz w:val="28"/>
          <w:szCs w:val="28"/>
        </w:rPr>
        <w:t>АНОТАЦІЯ  КУРСУ</w:t>
      </w:r>
      <w:r>
        <w:rPr>
          <w:rFonts w:ascii="Times New Roman" w:eastAsia="Times New Roman" w:hAnsi="Times New Roman" w:cs="Times New Roman"/>
          <w:color w:val="1155CC"/>
          <w:sz w:val="28"/>
          <w:szCs w:val="28"/>
        </w:rPr>
        <w:t xml:space="preserve">  </w:t>
      </w:r>
    </w:p>
    <w:p w14:paraId="31C85265" w14:textId="77777777" w:rsidR="008209CD" w:rsidRDefault="00000000">
      <w:pPr>
        <w:tabs>
          <w:tab w:val="left" w:pos="1800"/>
        </w:tabs>
        <w:spacing w:line="240" w:lineRule="auto"/>
        <w:ind w:firstLine="708"/>
        <w:jc w:val="both"/>
        <w:rPr>
          <w:rFonts w:ascii="Times New Roman" w:eastAsia="Times New Roman" w:hAnsi="Times New Roman" w:cs="Times New Roman"/>
          <w:b/>
          <w:color w:val="525252"/>
          <w:sz w:val="28"/>
          <w:szCs w:val="28"/>
        </w:rPr>
      </w:pPr>
      <w:r>
        <w:rPr>
          <w:rFonts w:ascii="Times New Roman" w:eastAsia="Times New Roman" w:hAnsi="Times New Roman" w:cs="Times New Roman"/>
          <w:b/>
          <w:i/>
          <w:color w:val="525252"/>
          <w:sz w:val="28"/>
          <w:szCs w:val="28"/>
        </w:rPr>
        <w:t>Предмет</w:t>
      </w:r>
      <w:r>
        <w:rPr>
          <w:rFonts w:ascii="Times New Roman" w:eastAsia="Times New Roman" w:hAnsi="Times New Roman" w:cs="Times New Roman"/>
          <w:b/>
          <w:color w:val="525252"/>
          <w:sz w:val="28"/>
          <w:szCs w:val="28"/>
        </w:rPr>
        <w:t xml:space="preserve"> </w:t>
      </w:r>
      <w:r>
        <w:rPr>
          <w:rFonts w:ascii="Times New Roman" w:eastAsia="Times New Roman" w:hAnsi="Times New Roman" w:cs="Times New Roman"/>
          <w:b/>
          <w:i/>
          <w:color w:val="525252"/>
          <w:sz w:val="28"/>
          <w:szCs w:val="28"/>
        </w:rPr>
        <w:t>вивчення дисципліни</w:t>
      </w:r>
      <w:r>
        <w:rPr>
          <w:rFonts w:ascii="Times New Roman" w:eastAsia="Times New Roman" w:hAnsi="Times New Roman" w:cs="Times New Roman"/>
          <w:b/>
          <w:color w:val="525252"/>
          <w:sz w:val="28"/>
          <w:szCs w:val="28"/>
        </w:rPr>
        <w:t xml:space="preserve"> </w:t>
      </w:r>
    </w:p>
    <w:p w14:paraId="6D0DC8A0" w14:textId="77777777" w:rsidR="008209CD" w:rsidRDefault="00000000">
      <w:pPr>
        <w:tabs>
          <w:tab w:val="left" w:pos="1800"/>
        </w:tabs>
        <w:spacing w:line="240" w:lineRule="auto"/>
        <w:ind w:firstLine="708"/>
        <w:jc w:val="both"/>
        <w:rPr>
          <w:rFonts w:ascii="Times New Roman" w:eastAsia="Times New Roman" w:hAnsi="Times New Roman" w:cs="Times New Roman"/>
          <w:strike/>
          <w:sz w:val="28"/>
          <w:szCs w:val="28"/>
        </w:rPr>
      </w:pPr>
      <w:r>
        <w:rPr>
          <w:rFonts w:ascii="Times New Roman" w:eastAsia="Times New Roman" w:hAnsi="Times New Roman" w:cs="Times New Roman"/>
          <w:b/>
          <w:sz w:val="28"/>
          <w:szCs w:val="28"/>
        </w:rPr>
        <w:t>Предметом</w:t>
      </w:r>
      <w:r>
        <w:rPr>
          <w:rFonts w:ascii="Times New Roman" w:eastAsia="Times New Roman" w:hAnsi="Times New Roman" w:cs="Times New Roman"/>
          <w:sz w:val="28"/>
          <w:szCs w:val="28"/>
        </w:rPr>
        <w:t xml:space="preserve"> навчальної дисципліни «Медична інформатика та математична статистика» є засоби комп'ютерної техніки, програмне забезпечення персональних комп’ютерів, сучасні технології та статистичні методи опрацювання медико-біологічної інформації.</w:t>
      </w:r>
    </w:p>
    <w:p w14:paraId="44D69D75" w14:textId="77777777" w:rsidR="008209CD" w:rsidRDefault="00000000">
      <w:pPr>
        <w:tabs>
          <w:tab w:val="left" w:pos="1800"/>
        </w:tabs>
        <w:spacing w:line="240" w:lineRule="auto"/>
        <w:ind w:firstLine="708"/>
        <w:jc w:val="both"/>
        <w:rPr>
          <w:rFonts w:ascii="Times New Roman" w:eastAsia="Times New Roman" w:hAnsi="Times New Roman" w:cs="Times New Roman"/>
        </w:rPr>
      </w:pPr>
      <w:proofErr w:type="spellStart"/>
      <w:r>
        <w:rPr>
          <w:rFonts w:ascii="Times New Roman" w:eastAsia="Times New Roman" w:hAnsi="Times New Roman" w:cs="Times New Roman"/>
          <w:b/>
          <w:i/>
          <w:color w:val="525252"/>
          <w:sz w:val="28"/>
          <w:szCs w:val="28"/>
        </w:rPr>
        <w:lastRenderedPageBreak/>
        <w:t>Пререквізити</w:t>
      </w:r>
      <w:proofErr w:type="spellEnd"/>
      <w:r>
        <w:rPr>
          <w:rFonts w:ascii="Times New Roman" w:eastAsia="Times New Roman" w:hAnsi="Times New Roman" w:cs="Times New Roman"/>
          <w:b/>
          <w:i/>
          <w:color w:val="525252"/>
          <w:sz w:val="28"/>
          <w:szCs w:val="28"/>
        </w:rPr>
        <w:t xml:space="preserve"> і </w:t>
      </w:r>
      <w:proofErr w:type="spellStart"/>
      <w:r>
        <w:rPr>
          <w:rFonts w:ascii="Times New Roman" w:eastAsia="Times New Roman" w:hAnsi="Times New Roman" w:cs="Times New Roman"/>
          <w:b/>
          <w:i/>
          <w:color w:val="525252"/>
          <w:sz w:val="28"/>
          <w:szCs w:val="28"/>
        </w:rPr>
        <w:t>постреквізити</w:t>
      </w:r>
      <w:proofErr w:type="spellEnd"/>
      <w:r>
        <w:rPr>
          <w:rFonts w:ascii="Times New Roman" w:eastAsia="Times New Roman" w:hAnsi="Times New Roman" w:cs="Times New Roman"/>
          <w:b/>
          <w:i/>
          <w:color w:val="525252"/>
          <w:sz w:val="28"/>
          <w:szCs w:val="28"/>
        </w:rPr>
        <w:t xml:space="preserve"> курсу (Місце дисципліни  в освітній програмі):</w:t>
      </w:r>
    </w:p>
    <w:p w14:paraId="78636ABE" w14:textId="77777777" w:rsidR="008209CD" w:rsidRDefault="00000000">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Дисципліна «Медична інформатика та математична статистика» базуються на вивченні здобувачами таких навчальних дисциплін: медична та біологічна фізика, вища математика, медична біологія, морфологічних дисциплін, інтегрується з цими дисциплінами та формує вміння застосовувати знання в процесі подальшого навчання та у професійній діяльності.</w:t>
      </w:r>
    </w:p>
    <w:p w14:paraId="1902E1AE" w14:textId="77777777" w:rsidR="008209CD" w:rsidRDefault="00000000">
      <w:pPr>
        <w:spacing w:line="240" w:lineRule="auto"/>
        <w:ind w:firstLine="708"/>
        <w:jc w:val="both"/>
        <w:rPr>
          <w:rFonts w:ascii="Times New Roman" w:eastAsia="Times New Roman" w:hAnsi="Times New Roman" w:cs="Times New Roman"/>
          <w:color w:val="525252"/>
          <w:sz w:val="28"/>
          <w:szCs w:val="28"/>
        </w:rPr>
      </w:pPr>
      <w:r>
        <w:rPr>
          <w:rFonts w:ascii="Times New Roman" w:eastAsia="Times New Roman" w:hAnsi="Times New Roman" w:cs="Times New Roman"/>
          <w:b/>
          <w:i/>
          <w:color w:val="525252"/>
          <w:sz w:val="28"/>
          <w:szCs w:val="28"/>
        </w:rPr>
        <w:t>Мета  курсу.</w:t>
      </w:r>
      <w:r>
        <w:rPr>
          <w:rFonts w:ascii="Times New Roman" w:eastAsia="Times New Roman" w:hAnsi="Times New Roman" w:cs="Times New Roman"/>
          <w:color w:val="525252"/>
          <w:sz w:val="28"/>
          <w:szCs w:val="28"/>
        </w:rPr>
        <w:t xml:space="preserve"> </w:t>
      </w:r>
    </w:p>
    <w:p w14:paraId="1E987DFF" w14:textId="77777777" w:rsidR="008209CD" w:rsidRDefault="00000000">
      <w:pPr>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Метою вибіркової навчальної дисципліни «Медична інформатика та математична статистика» є формування умінь застосовувати знання з медичної інформатики в процесі подальшого навчання й у професійній діяльності, а також  здійснювати статистичну обробку медичної та соціальної інформації з використанням сучасних </w:t>
      </w:r>
      <w:proofErr w:type="spellStart"/>
      <w:r>
        <w:rPr>
          <w:rFonts w:ascii="Times New Roman" w:eastAsia="Times New Roman" w:hAnsi="Times New Roman" w:cs="Times New Roman"/>
          <w:sz w:val="28"/>
          <w:szCs w:val="28"/>
        </w:rPr>
        <w:t>методик</w:t>
      </w:r>
      <w:proofErr w:type="spellEnd"/>
      <w:r>
        <w:rPr>
          <w:rFonts w:ascii="Times New Roman" w:eastAsia="Times New Roman" w:hAnsi="Times New Roman" w:cs="Times New Roman"/>
          <w:sz w:val="28"/>
          <w:szCs w:val="28"/>
        </w:rPr>
        <w:t xml:space="preserve"> та </w:t>
      </w:r>
      <w:proofErr w:type="spellStart"/>
      <w:r>
        <w:rPr>
          <w:rFonts w:ascii="Times New Roman" w:eastAsia="Times New Roman" w:hAnsi="Times New Roman" w:cs="Times New Roman"/>
          <w:sz w:val="28"/>
          <w:szCs w:val="28"/>
        </w:rPr>
        <w:t>інфорцаційних</w:t>
      </w:r>
      <w:proofErr w:type="spellEnd"/>
      <w:r>
        <w:rPr>
          <w:rFonts w:ascii="Times New Roman" w:eastAsia="Times New Roman" w:hAnsi="Times New Roman" w:cs="Times New Roman"/>
          <w:sz w:val="28"/>
          <w:szCs w:val="28"/>
        </w:rPr>
        <w:t xml:space="preserve"> технологій.</w:t>
      </w:r>
    </w:p>
    <w:p w14:paraId="5B265270" w14:textId="77777777" w:rsidR="008209CD" w:rsidRDefault="00000000">
      <w:pPr>
        <w:spacing w:line="240" w:lineRule="auto"/>
        <w:ind w:firstLine="708"/>
        <w:jc w:val="both"/>
        <w:rPr>
          <w:rFonts w:ascii="Times New Roman" w:eastAsia="Times New Roman" w:hAnsi="Times New Roman" w:cs="Times New Roman"/>
          <w:color w:val="525252"/>
          <w:sz w:val="28"/>
          <w:szCs w:val="28"/>
        </w:rPr>
      </w:pPr>
      <w:r>
        <w:rPr>
          <w:rFonts w:ascii="Times New Roman" w:eastAsia="Times New Roman" w:hAnsi="Times New Roman" w:cs="Times New Roman"/>
          <w:b/>
          <w:i/>
          <w:color w:val="525252"/>
          <w:sz w:val="28"/>
          <w:szCs w:val="28"/>
        </w:rPr>
        <w:t>Завдання дисципліни</w:t>
      </w:r>
      <w:r>
        <w:rPr>
          <w:rFonts w:ascii="Times New Roman" w:eastAsia="Times New Roman" w:hAnsi="Times New Roman" w:cs="Times New Roman"/>
          <w:color w:val="525252"/>
          <w:sz w:val="28"/>
          <w:szCs w:val="28"/>
        </w:rPr>
        <w:t>:</w:t>
      </w:r>
    </w:p>
    <w:p w14:paraId="6835725E" w14:textId="77777777" w:rsidR="008209CD" w:rsidRDefault="00000000">
      <w:pPr>
        <w:numPr>
          <w:ilvl w:val="0"/>
          <w:numId w:val="7"/>
        </w:numPr>
        <w:spacing w:line="240" w:lineRule="auto"/>
        <w:jc w:val="both"/>
        <w:rPr>
          <w:sz w:val="24"/>
          <w:szCs w:val="24"/>
        </w:rPr>
      </w:pPr>
      <w:r>
        <w:rPr>
          <w:rFonts w:ascii="Times New Roman" w:eastAsia="Times New Roman" w:hAnsi="Times New Roman" w:cs="Times New Roman"/>
          <w:sz w:val="28"/>
          <w:szCs w:val="28"/>
        </w:rPr>
        <w:t>надання здобувачам ступеня доктора філософії знань щодо сучасних інформаційно-комунікаційних технологій та тенденцій щодо їхнього розвитку;</w:t>
      </w:r>
    </w:p>
    <w:p w14:paraId="65717EA0" w14:textId="77777777" w:rsidR="008209CD" w:rsidRDefault="00000000">
      <w:pPr>
        <w:numPr>
          <w:ilvl w:val="0"/>
          <w:numId w:val="7"/>
        </w:numPr>
        <w:spacing w:line="240" w:lineRule="auto"/>
        <w:jc w:val="both"/>
        <w:rPr>
          <w:sz w:val="24"/>
          <w:szCs w:val="24"/>
        </w:rPr>
      </w:pPr>
      <w:r>
        <w:rPr>
          <w:rFonts w:ascii="Times New Roman" w:eastAsia="Times New Roman" w:hAnsi="Times New Roman" w:cs="Times New Roman"/>
          <w:sz w:val="28"/>
          <w:szCs w:val="28"/>
        </w:rPr>
        <w:t>надання здобувачам ступеня доктора філософії знань про принципи побудови інформаційних та статистико-математичних моделей медико-біологічних та соціальних систем;</w:t>
      </w:r>
    </w:p>
    <w:p w14:paraId="4E13B157" w14:textId="77777777" w:rsidR="008209CD" w:rsidRDefault="00000000">
      <w:pPr>
        <w:numPr>
          <w:ilvl w:val="0"/>
          <w:numId w:val="7"/>
        </w:numPr>
        <w:spacing w:line="240" w:lineRule="auto"/>
        <w:jc w:val="both"/>
        <w:rPr>
          <w:sz w:val="24"/>
          <w:szCs w:val="24"/>
        </w:rPr>
      </w:pPr>
      <w:r>
        <w:rPr>
          <w:rFonts w:ascii="Times New Roman" w:eastAsia="Times New Roman" w:hAnsi="Times New Roman" w:cs="Times New Roman"/>
          <w:sz w:val="28"/>
          <w:szCs w:val="28"/>
        </w:rPr>
        <w:t>надання здобувачам ступеня доктора філософії знань щодо методів пошуку, збереження, опрацювання та передавання медико-біологічних даних, освоєння основних принципів формалізації і алгоритмізації медичних задач.</w:t>
      </w:r>
    </w:p>
    <w:p w14:paraId="6487420D" w14:textId="77777777" w:rsidR="008209CD" w:rsidRDefault="00000000">
      <w:pPr>
        <w:spacing w:line="240" w:lineRule="auto"/>
        <w:ind w:firstLine="709"/>
        <w:jc w:val="both"/>
        <w:rPr>
          <w:rFonts w:ascii="Times New Roman" w:eastAsia="Times New Roman" w:hAnsi="Times New Roman" w:cs="Times New Roman"/>
          <w:b/>
          <w:i/>
          <w:color w:val="525252"/>
          <w:sz w:val="28"/>
          <w:szCs w:val="28"/>
        </w:rPr>
      </w:pPr>
      <w:r>
        <w:rPr>
          <w:rFonts w:ascii="Times New Roman" w:eastAsia="Times New Roman" w:hAnsi="Times New Roman" w:cs="Times New Roman"/>
          <w:b/>
          <w:i/>
          <w:color w:val="525252"/>
          <w:sz w:val="28"/>
          <w:szCs w:val="28"/>
        </w:rPr>
        <w:t>Очікувані результати</w:t>
      </w:r>
    </w:p>
    <w:p w14:paraId="33FDD8B2" w14:textId="77777777" w:rsidR="008209CD" w:rsidRDefault="00000000">
      <w:pPr>
        <w:tabs>
          <w:tab w:val="left" w:pos="284"/>
          <w:tab w:val="left" w:pos="567"/>
        </w:tabs>
        <w:spacing w:line="240" w:lineRule="auto"/>
        <w:ind w:firstLine="567"/>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За результатами вивчення дисципліни аспіранти повинні </w:t>
      </w:r>
    </w:p>
    <w:p w14:paraId="2C6EF4B0" w14:textId="77777777" w:rsidR="008209CD" w:rsidRDefault="00000000">
      <w:pPr>
        <w:tabs>
          <w:tab w:val="left" w:pos="284"/>
          <w:tab w:val="left" w:pos="567"/>
          <w:tab w:val="left" w:pos="993"/>
        </w:tabs>
        <w:spacing w:line="240" w:lineRule="auto"/>
        <w:ind w:firstLine="709"/>
        <w:jc w:val="both"/>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знати:</w:t>
      </w:r>
    </w:p>
    <w:p w14:paraId="37ADDD7A"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основні поняття і терміни медичної інформатики; </w:t>
      </w:r>
    </w:p>
    <w:p w14:paraId="24166D7C"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роль інформації, комунікації, комп’ютерних технологій та статистичних методів в медицині;</w:t>
      </w:r>
    </w:p>
    <w:p w14:paraId="0B72F190"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особливості застосування прикладного програмного забезпечення для обробки медичних даних та медичної інформації;</w:t>
      </w:r>
    </w:p>
    <w:p w14:paraId="53A9C7AD"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основні принципи телемедицина;</w:t>
      </w:r>
    </w:p>
    <w:p w14:paraId="335E11B0"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принципи класифікації та кодування медико-біологічної інформації;</w:t>
      </w:r>
    </w:p>
    <w:p w14:paraId="3AD95E9C"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методи обробки та аналізу медичних зображень;</w:t>
      </w:r>
    </w:p>
    <w:p w14:paraId="400F6010"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типи інформаційних та госпітальних систем в галузі охорони здоров’я;</w:t>
      </w:r>
    </w:p>
    <w:p w14:paraId="28E5140A"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принципи побудови і функціонування систем підтримки прийняття рішень в медицині;</w:t>
      </w:r>
    </w:p>
    <w:p w14:paraId="773E8F62"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принципи застосування статистичних методів при обробці результатів медико-біологічних досліджень;</w:t>
      </w:r>
    </w:p>
    <w:p w14:paraId="360F94F1"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основні закони розподілу дискретних випадкових величин; </w:t>
      </w:r>
    </w:p>
    <w:p w14:paraId="0ED1C296"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основні характеристики законів розподілу випадкових величин;</w:t>
      </w:r>
    </w:p>
    <w:p w14:paraId="2022B096"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способи задання закону розподілу для дискретних  випадкових величин;</w:t>
      </w:r>
    </w:p>
    <w:p w14:paraId="6DDD37E4"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основні закони розподілу неперервних випадкових величин; </w:t>
      </w:r>
    </w:p>
    <w:p w14:paraId="5AB61804"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методи оцінювання закону розподілу досліджуваної ознаки за даними вибірки;</w:t>
      </w:r>
    </w:p>
    <w:p w14:paraId="16C44AC4"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точкові методи оцінювання характеристик розподілу досліджуваної ознаки за даними вибірки;</w:t>
      </w:r>
    </w:p>
    <w:p w14:paraId="0374F79B"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інтервальне оцінювання характеристик розподілу досліджуваної ознаки за даними вибірки;</w:t>
      </w:r>
    </w:p>
    <w:p w14:paraId="394BA3D7"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методологію статистичної перевірки гіпотез;</w:t>
      </w:r>
    </w:p>
    <w:p w14:paraId="25D9413B"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sz w:val="28"/>
          <w:szCs w:val="28"/>
        </w:rPr>
        <w:t>однофакторний</w:t>
      </w:r>
      <w:proofErr w:type="spellEnd"/>
      <w:r>
        <w:rPr>
          <w:rFonts w:ascii="Times New Roman" w:eastAsia="Times New Roman" w:hAnsi="Times New Roman" w:cs="Times New Roman"/>
          <w:sz w:val="28"/>
          <w:szCs w:val="28"/>
        </w:rPr>
        <w:t xml:space="preserve"> дисперсійний аналіз впливу факторів на досліджувану ознаку;</w:t>
      </w:r>
    </w:p>
    <w:p w14:paraId="1AA82AE9"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основи лінійного кореляційного аналізу;</w:t>
      </w:r>
    </w:p>
    <w:p w14:paraId="4082E225"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числові характеристики кореляції між ознаками системи;</w:t>
      </w:r>
    </w:p>
    <w:p w14:paraId="782A7370" w14:textId="77777777" w:rsidR="008209CD" w:rsidRDefault="00000000">
      <w:pPr>
        <w:numPr>
          <w:ilvl w:val="0"/>
          <w:numId w:val="5"/>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основи регресійного аналізу;</w:t>
      </w:r>
    </w:p>
    <w:p w14:paraId="0F9B9344" w14:textId="77777777" w:rsidR="008209CD" w:rsidRDefault="00000000">
      <w:pPr>
        <w:tabs>
          <w:tab w:val="left" w:pos="284"/>
          <w:tab w:val="left" w:pos="567"/>
          <w:tab w:val="left" w:pos="709"/>
          <w:tab w:val="left" w:pos="993"/>
        </w:tabs>
        <w:spacing w:line="240" w:lineRule="auto"/>
        <w:ind w:firstLine="709"/>
        <w:jc w:val="both"/>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вміти:</w:t>
      </w:r>
    </w:p>
    <w:p w14:paraId="5E6D49AE"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демонструвати навички використання СУБД при обробці медико-біологічних даних;</w:t>
      </w:r>
    </w:p>
    <w:p w14:paraId="21B077F9"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демонструвати навички використання статистичних функцій та критеріїв для аналізу медико-біологічних даних;</w:t>
      </w:r>
    </w:p>
    <w:p w14:paraId="09F7442E"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інтерпретувати основні формальні моделі представлення медичних знань;</w:t>
      </w:r>
    </w:p>
    <w:p w14:paraId="6DFF5F71"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інтерпретувати основні поняття математичної логіки;</w:t>
      </w:r>
    </w:p>
    <w:p w14:paraId="78FD5DDF"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демонструвати вміння представляти умови медико-біологічних задач у формальному вигляді;</w:t>
      </w:r>
    </w:p>
    <w:p w14:paraId="2B071C8A"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інтерпретувати використання доказів у прийнятті медичних рішень.</w:t>
      </w:r>
    </w:p>
    <w:p w14:paraId="4ADE9C98"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демонструвати навички роботи з електронними медичними картками;</w:t>
      </w:r>
    </w:p>
    <w:p w14:paraId="592A517A"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демонструвати вміння використовувати інформаційні ресурси для пошуку медичної інформації;</w:t>
      </w:r>
    </w:p>
    <w:p w14:paraId="4784A27E" w14:textId="77777777" w:rsidR="008209CD" w:rsidRDefault="00000000">
      <w:pPr>
        <w:widowControl w:val="0"/>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трактувати етичні та правові принципи управління медико-біологічною інформацією</w:t>
      </w:r>
      <w:r>
        <w:rPr>
          <w:rFonts w:ascii="Times New Roman" w:eastAsia="Times New Roman" w:hAnsi="Times New Roman" w:cs="Times New Roman"/>
          <w:i/>
          <w:sz w:val="28"/>
          <w:szCs w:val="28"/>
        </w:rPr>
        <w:t>.</w:t>
      </w:r>
    </w:p>
    <w:p w14:paraId="465A8833" w14:textId="77777777" w:rsidR="008209CD" w:rsidRDefault="00000000">
      <w:pPr>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визначати і аналізувати емпіричну функцію щільності розподілу досліджуваної ознаки; </w:t>
      </w:r>
    </w:p>
    <w:p w14:paraId="1A27F0DC" w14:textId="77777777" w:rsidR="008209CD" w:rsidRDefault="00000000">
      <w:pPr>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визначати і аналізувати емпіричну функцію розподілу досліджуваної ознаки;</w:t>
      </w:r>
    </w:p>
    <w:p w14:paraId="094FE3B8" w14:textId="77777777" w:rsidR="008209CD" w:rsidRDefault="00000000">
      <w:pPr>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визначати точкові та  інтервальні оцінки характеристик розподілу досліджуваної ознаки; </w:t>
      </w:r>
    </w:p>
    <w:p w14:paraId="58DFBB5F" w14:textId="77777777" w:rsidR="008209CD" w:rsidRDefault="00000000">
      <w:pPr>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розрахувати і аналізувати кореляцію між ознаками системи;</w:t>
      </w:r>
    </w:p>
    <w:p w14:paraId="1A2407D3" w14:textId="77777777" w:rsidR="008209CD" w:rsidRDefault="00000000">
      <w:pPr>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оцінювати параметри моделі функції регресії;</w:t>
      </w:r>
    </w:p>
    <w:p w14:paraId="734CFB19" w14:textId="77777777" w:rsidR="008209CD" w:rsidRDefault="00000000">
      <w:pPr>
        <w:numPr>
          <w:ilvl w:val="0"/>
          <w:numId w:val="3"/>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аналізувати істотність впливу </w:t>
      </w:r>
      <w:proofErr w:type="spellStart"/>
      <w:r>
        <w:rPr>
          <w:rFonts w:ascii="Times New Roman" w:eastAsia="Times New Roman" w:hAnsi="Times New Roman" w:cs="Times New Roman"/>
          <w:sz w:val="28"/>
          <w:szCs w:val="28"/>
        </w:rPr>
        <w:t>фактора</w:t>
      </w:r>
      <w:proofErr w:type="spellEnd"/>
      <w:r>
        <w:rPr>
          <w:rFonts w:ascii="Times New Roman" w:eastAsia="Times New Roman" w:hAnsi="Times New Roman" w:cs="Times New Roman"/>
          <w:sz w:val="28"/>
          <w:szCs w:val="28"/>
        </w:rPr>
        <w:t xml:space="preserve"> на зміну закону розподілу та характеристик розподілу досліджуваної ознаки.</w:t>
      </w:r>
    </w:p>
    <w:p w14:paraId="6B49D8ED" w14:textId="77777777" w:rsidR="008209CD" w:rsidRDefault="008209CD">
      <w:pPr>
        <w:spacing w:line="240" w:lineRule="auto"/>
        <w:ind w:left="720"/>
        <w:jc w:val="both"/>
        <w:rPr>
          <w:rFonts w:ascii="Times New Roman" w:eastAsia="Times New Roman" w:hAnsi="Times New Roman" w:cs="Times New Roman"/>
          <w:sz w:val="28"/>
          <w:szCs w:val="28"/>
        </w:rPr>
      </w:pPr>
    </w:p>
    <w:p w14:paraId="0B13FD34" w14:textId="77777777" w:rsidR="008209CD" w:rsidRDefault="00000000">
      <w:pPr>
        <w:spacing w:line="240" w:lineRule="auto"/>
        <w:ind w:firstLine="709"/>
        <w:jc w:val="both"/>
        <w:rPr>
          <w:rFonts w:ascii="Times New Roman" w:eastAsia="Times New Roman" w:hAnsi="Times New Roman" w:cs="Times New Roman"/>
          <w:b/>
          <w:color w:val="1155CC"/>
          <w:sz w:val="28"/>
          <w:szCs w:val="28"/>
        </w:rPr>
      </w:pPr>
      <w:r>
        <w:rPr>
          <w:rFonts w:ascii="Times New Roman" w:eastAsia="Times New Roman" w:hAnsi="Times New Roman" w:cs="Times New Roman"/>
          <w:b/>
          <w:color w:val="1155CC"/>
          <w:sz w:val="28"/>
          <w:szCs w:val="28"/>
        </w:rPr>
        <w:t>ОПИС КУРСУ</w:t>
      </w:r>
    </w:p>
    <w:p w14:paraId="18E5662C" w14:textId="77777777" w:rsidR="008209CD" w:rsidRDefault="00000000">
      <w:pPr>
        <w:pStyle w:val="1"/>
        <w:widowControl w:val="0"/>
        <w:spacing w:before="0" w:after="0" w:line="240" w:lineRule="auto"/>
        <w:ind w:firstLine="708"/>
        <w:jc w:val="both"/>
        <w:rPr>
          <w:rFonts w:ascii="Times New Roman" w:eastAsia="Times New Roman" w:hAnsi="Times New Roman" w:cs="Times New Roman"/>
          <w:b/>
          <w:i/>
          <w:color w:val="525252"/>
          <w:sz w:val="28"/>
          <w:szCs w:val="28"/>
        </w:rPr>
      </w:pPr>
      <w:r>
        <w:rPr>
          <w:rFonts w:ascii="Times New Roman" w:eastAsia="Times New Roman" w:hAnsi="Times New Roman" w:cs="Times New Roman"/>
          <w:b/>
          <w:i/>
          <w:color w:val="525252"/>
          <w:sz w:val="28"/>
          <w:szCs w:val="28"/>
        </w:rPr>
        <w:t>Форми і методи навчання</w:t>
      </w:r>
    </w:p>
    <w:p w14:paraId="338D54E4" w14:textId="77777777" w:rsidR="008209CD" w:rsidRDefault="00000000">
      <w:pPr>
        <w:widowControl w:val="0"/>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Курс буде викладений у формі лекцій (4 год.) та практичних занять (36 год.), організації самостійної роботи аспірантів (50 год.), всього 90 год (3 кредити).</w:t>
      </w:r>
    </w:p>
    <w:p w14:paraId="4FFE7D6D" w14:textId="77777777" w:rsidR="008209CD" w:rsidRDefault="00000000">
      <w:pPr>
        <w:widowControl w:val="0"/>
        <w:spacing w:line="240" w:lineRule="auto"/>
        <w:ind w:firstLine="708"/>
        <w:jc w:val="both"/>
        <w:rPr>
          <w:rFonts w:ascii="Times New Roman" w:eastAsia="Times New Roman" w:hAnsi="Times New Roman" w:cs="Times New Roman"/>
          <w:strike/>
          <w:sz w:val="28"/>
          <w:szCs w:val="28"/>
        </w:rPr>
      </w:pPr>
      <w:r>
        <w:rPr>
          <w:rFonts w:ascii="Times New Roman" w:eastAsia="Times New Roman" w:hAnsi="Times New Roman" w:cs="Times New Roman"/>
          <w:sz w:val="28"/>
          <w:szCs w:val="28"/>
        </w:rPr>
        <w:lastRenderedPageBreak/>
        <w:t xml:space="preserve">Вивчення дисципліни повинно реалізовуватися на основі методів проблемного викладу, евристичного, дослідницького, інтерактивного (методу проектів). </w:t>
      </w:r>
    </w:p>
    <w:p w14:paraId="711EAD30" w14:textId="77777777" w:rsidR="008209CD" w:rsidRDefault="00000000">
      <w:pPr>
        <w:spacing w:line="240" w:lineRule="auto"/>
        <w:ind w:firstLine="708"/>
        <w:rPr>
          <w:rFonts w:ascii="Times New Roman" w:eastAsia="Times New Roman" w:hAnsi="Times New Roman" w:cs="Times New Roman"/>
          <w:b/>
          <w:i/>
          <w:color w:val="525252"/>
          <w:sz w:val="28"/>
          <w:szCs w:val="28"/>
        </w:rPr>
      </w:pPr>
      <w:r>
        <w:rPr>
          <w:rFonts w:ascii="Times New Roman" w:eastAsia="Times New Roman" w:hAnsi="Times New Roman" w:cs="Times New Roman"/>
          <w:b/>
          <w:i/>
          <w:color w:val="525252"/>
          <w:sz w:val="28"/>
          <w:szCs w:val="28"/>
        </w:rPr>
        <w:t xml:space="preserve">Зміст навчальної дисципліни </w:t>
      </w:r>
    </w:p>
    <w:p w14:paraId="40E70E89"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1. Основи інформаційних технологій в системі охорони здоров'я. Основні поняття медичної інформатики. Комп'ютер в діяльності майбутнього лікаря.</w:t>
      </w:r>
    </w:p>
    <w:p w14:paraId="7B258099"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2. Комп’ютерні дані: типи даних, обробка та управління.</w:t>
      </w:r>
    </w:p>
    <w:p w14:paraId="68C35DD3"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3. Кодування та класифікація. Аналіз біосигналів.</w:t>
      </w:r>
    </w:p>
    <w:p w14:paraId="29F34564"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Тема 4. Методи </w:t>
      </w:r>
      <w:proofErr w:type="spellStart"/>
      <w:r>
        <w:rPr>
          <w:rFonts w:ascii="Times New Roman" w:eastAsia="Times New Roman" w:hAnsi="Times New Roman" w:cs="Times New Roman"/>
          <w:sz w:val="28"/>
          <w:szCs w:val="28"/>
        </w:rPr>
        <w:t>біостатистики</w:t>
      </w:r>
      <w:proofErr w:type="spellEnd"/>
      <w:r>
        <w:rPr>
          <w:rFonts w:ascii="Times New Roman" w:eastAsia="Times New Roman" w:hAnsi="Times New Roman" w:cs="Times New Roman"/>
          <w:sz w:val="28"/>
          <w:szCs w:val="28"/>
        </w:rPr>
        <w:t>.</w:t>
      </w:r>
    </w:p>
    <w:p w14:paraId="74B9C9B8"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5. Методи підтримки прийняття рішень.</w:t>
      </w:r>
    </w:p>
    <w:p w14:paraId="167C811F"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6. Формалізація та алгоритмізація медичних задач.</w:t>
      </w:r>
    </w:p>
    <w:p w14:paraId="41723DAE"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7. Формальна логіка у вирішенні задач діагностики, лікування та профілактики захворювань.</w:t>
      </w:r>
    </w:p>
    <w:p w14:paraId="56B5179F"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8. Доказова медицина.</w:t>
      </w:r>
    </w:p>
    <w:p w14:paraId="7C581FAD"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9. Типи інформаційних систем в галузі охорони здоров’я.</w:t>
      </w:r>
    </w:p>
    <w:p w14:paraId="5BC425C9"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10. Клінічні системи підтримки прийняття рішень.</w:t>
      </w:r>
    </w:p>
    <w:p w14:paraId="0EEA6644"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11. Індивідуальні медичні картки.</w:t>
      </w:r>
    </w:p>
    <w:p w14:paraId="5161F4CD"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13. Функції розподілу та щільності розподілу випадкової величини.</w:t>
      </w:r>
    </w:p>
    <w:p w14:paraId="35F93BDB"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15. Оцінювання параметрів розподілу досліджуваної ознаки.</w:t>
      </w:r>
    </w:p>
    <w:p w14:paraId="357A232A"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Тема 16. Дослідження впливу </w:t>
      </w:r>
      <w:proofErr w:type="spellStart"/>
      <w:r>
        <w:rPr>
          <w:rFonts w:ascii="Times New Roman" w:eastAsia="Times New Roman" w:hAnsi="Times New Roman" w:cs="Times New Roman"/>
          <w:sz w:val="28"/>
          <w:szCs w:val="28"/>
        </w:rPr>
        <w:t>фактора</w:t>
      </w:r>
      <w:proofErr w:type="spellEnd"/>
      <w:r>
        <w:rPr>
          <w:rFonts w:ascii="Times New Roman" w:eastAsia="Times New Roman" w:hAnsi="Times New Roman" w:cs="Times New Roman"/>
          <w:sz w:val="28"/>
          <w:szCs w:val="28"/>
        </w:rPr>
        <w:t xml:space="preserve"> на зміщення центру розподілу ознаки.</w:t>
      </w:r>
    </w:p>
    <w:p w14:paraId="29A3DD99"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Тема 17. Кореляційний аналіз. </w:t>
      </w:r>
    </w:p>
    <w:p w14:paraId="0E78FA2C" w14:textId="77777777" w:rsidR="008209CD" w:rsidRDefault="00000000">
      <w:pPr>
        <w:spacing w:line="240" w:lineRule="auto"/>
        <w:ind w:firstLine="708"/>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Тема 18. </w:t>
      </w:r>
      <w:proofErr w:type="spellStart"/>
      <w:r>
        <w:rPr>
          <w:rFonts w:ascii="Times New Roman" w:eastAsia="Times New Roman" w:hAnsi="Times New Roman" w:cs="Times New Roman"/>
          <w:sz w:val="28"/>
          <w:szCs w:val="28"/>
        </w:rPr>
        <w:t>Однофакторний</w:t>
      </w:r>
      <w:proofErr w:type="spellEnd"/>
      <w:r>
        <w:rPr>
          <w:rFonts w:ascii="Times New Roman" w:eastAsia="Times New Roman" w:hAnsi="Times New Roman" w:cs="Times New Roman"/>
          <w:sz w:val="28"/>
          <w:szCs w:val="28"/>
        </w:rPr>
        <w:t xml:space="preserve"> дисперсійний аналіз.</w:t>
      </w:r>
    </w:p>
    <w:p w14:paraId="52221751" w14:textId="77777777" w:rsidR="008209CD" w:rsidRDefault="008209CD">
      <w:pPr>
        <w:spacing w:line="240" w:lineRule="auto"/>
        <w:ind w:firstLine="709"/>
        <w:rPr>
          <w:rFonts w:ascii="Times New Roman" w:eastAsia="Times New Roman" w:hAnsi="Times New Roman" w:cs="Times New Roman"/>
          <w:b/>
          <w:sz w:val="28"/>
          <w:szCs w:val="28"/>
        </w:rPr>
      </w:pPr>
    </w:p>
    <w:p w14:paraId="00E55426" w14:textId="77777777" w:rsidR="008209CD" w:rsidRDefault="00000000">
      <w:pPr>
        <w:spacing w:line="240" w:lineRule="auto"/>
        <w:ind w:firstLine="708"/>
        <w:jc w:val="both"/>
        <w:rPr>
          <w:rFonts w:ascii="Times New Roman" w:eastAsia="Times New Roman" w:hAnsi="Times New Roman" w:cs="Times New Roman"/>
          <w:b/>
          <w:color w:val="1155CC"/>
          <w:sz w:val="28"/>
          <w:szCs w:val="28"/>
        </w:rPr>
      </w:pPr>
      <w:r>
        <w:rPr>
          <w:rFonts w:ascii="Times New Roman" w:eastAsia="Times New Roman" w:hAnsi="Times New Roman" w:cs="Times New Roman"/>
          <w:b/>
          <w:i/>
          <w:color w:val="525252"/>
          <w:sz w:val="28"/>
          <w:szCs w:val="28"/>
        </w:rPr>
        <w:t>Перелік  рекомендованої літератури</w:t>
      </w:r>
    </w:p>
    <w:p w14:paraId="78D9E17C" w14:textId="77777777" w:rsidR="008209CD" w:rsidRDefault="00000000">
      <w:pP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Основна</w:t>
      </w:r>
    </w:p>
    <w:p w14:paraId="59AC4E47" w14:textId="77777777" w:rsidR="008209CD" w:rsidRDefault="00000000">
      <w:pPr>
        <w:numPr>
          <w:ilvl w:val="0"/>
          <w:numId w:val="1"/>
        </w:numPr>
        <w:spacing w:line="240" w:lineRule="auto"/>
        <w:rPr>
          <w:rFonts w:ascii="Times New Roman" w:eastAsia="Times New Roman" w:hAnsi="Times New Roman" w:cs="Times New Roman"/>
          <w:sz w:val="24"/>
          <w:szCs w:val="24"/>
        </w:rPr>
      </w:pPr>
      <w:bookmarkStart w:id="2" w:name="_heading=h.1fob9te" w:colFirst="0" w:colLast="0"/>
      <w:bookmarkEnd w:id="2"/>
      <w:proofErr w:type="spellStart"/>
      <w:r>
        <w:rPr>
          <w:rFonts w:ascii="Times New Roman" w:eastAsia="Times New Roman" w:hAnsi="Times New Roman" w:cs="Times New Roman"/>
          <w:sz w:val="24"/>
          <w:szCs w:val="24"/>
        </w:rPr>
        <w:t>Личковський</w:t>
      </w:r>
      <w:proofErr w:type="spellEnd"/>
      <w:r>
        <w:rPr>
          <w:rFonts w:ascii="Times New Roman" w:eastAsia="Times New Roman" w:hAnsi="Times New Roman" w:cs="Times New Roman"/>
          <w:sz w:val="24"/>
          <w:szCs w:val="24"/>
        </w:rPr>
        <w:t xml:space="preserve"> Е.І., </w:t>
      </w:r>
      <w:proofErr w:type="spellStart"/>
      <w:r>
        <w:rPr>
          <w:rFonts w:ascii="Times New Roman" w:eastAsia="Times New Roman" w:hAnsi="Times New Roman" w:cs="Times New Roman"/>
          <w:sz w:val="24"/>
          <w:szCs w:val="24"/>
        </w:rPr>
        <w:t>Свердан</w:t>
      </w:r>
      <w:proofErr w:type="spellEnd"/>
      <w:r>
        <w:rPr>
          <w:rFonts w:ascii="Times New Roman" w:eastAsia="Times New Roman" w:hAnsi="Times New Roman" w:cs="Times New Roman"/>
          <w:sz w:val="24"/>
          <w:szCs w:val="24"/>
        </w:rPr>
        <w:t xml:space="preserve"> П.Л., </w:t>
      </w:r>
      <w:proofErr w:type="spellStart"/>
      <w:r>
        <w:rPr>
          <w:rFonts w:ascii="Times New Roman" w:eastAsia="Times New Roman" w:hAnsi="Times New Roman" w:cs="Times New Roman"/>
          <w:sz w:val="24"/>
          <w:szCs w:val="24"/>
        </w:rPr>
        <w:t>Тіманюк</w:t>
      </w:r>
      <w:proofErr w:type="spellEnd"/>
      <w:r>
        <w:rPr>
          <w:rFonts w:ascii="Times New Roman" w:eastAsia="Times New Roman" w:hAnsi="Times New Roman" w:cs="Times New Roman"/>
          <w:sz w:val="24"/>
          <w:szCs w:val="24"/>
        </w:rPr>
        <w:t xml:space="preserve"> В.О.,  Чалий О. В.  Вища математика. Вінниця, «Нова Книга», 2014, 632с</w:t>
      </w:r>
    </w:p>
    <w:p w14:paraId="4243E551" w14:textId="77777777" w:rsidR="008209CD" w:rsidRDefault="00000000">
      <w:pPr>
        <w:numPr>
          <w:ilvl w:val="0"/>
          <w:numId w:val="1"/>
        </w:num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Медична та біологічна фізика: підручник для </w:t>
      </w:r>
      <w:proofErr w:type="spellStart"/>
      <w:r>
        <w:rPr>
          <w:rFonts w:ascii="Times New Roman" w:eastAsia="Times New Roman" w:hAnsi="Times New Roman" w:cs="Times New Roman"/>
          <w:sz w:val="24"/>
          <w:szCs w:val="24"/>
        </w:rPr>
        <w:t>студ</w:t>
      </w:r>
      <w:proofErr w:type="spellEnd"/>
      <w:r>
        <w:rPr>
          <w:rFonts w:ascii="Times New Roman" w:eastAsia="Times New Roman" w:hAnsi="Times New Roman" w:cs="Times New Roman"/>
          <w:sz w:val="24"/>
          <w:szCs w:val="24"/>
        </w:rPr>
        <w:t>. Вищих мед. (</w:t>
      </w:r>
      <w:proofErr w:type="spellStart"/>
      <w:r>
        <w:rPr>
          <w:rFonts w:ascii="Times New Roman" w:eastAsia="Times New Roman" w:hAnsi="Times New Roman" w:cs="Times New Roman"/>
          <w:sz w:val="24"/>
          <w:szCs w:val="24"/>
        </w:rPr>
        <w:t>фарм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навч</w:t>
      </w:r>
      <w:proofErr w:type="spellEnd"/>
      <w:r>
        <w:rPr>
          <w:rFonts w:ascii="Times New Roman" w:eastAsia="Times New Roman" w:hAnsi="Times New Roman" w:cs="Times New Roman"/>
          <w:sz w:val="24"/>
          <w:szCs w:val="24"/>
        </w:rPr>
        <w:t xml:space="preserve">. Заклад. / [О.В. Чалий, Я.В. Цехмістер, Б.Т. </w:t>
      </w:r>
      <w:proofErr w:type="spellStart"/>
      <w:r>
        <w:rPr>
          <w:rFonts w:ascii="Times New Roman" w:eastAsia="Times New Roman" w:hAnsi="Times New Roman" w:cs="Times New Roman"/>
          <w:sz w:val="24"/>
          <w:szCs w:val="24"/>
        </w:rPr>
        <w:t>Агапов</w:t>
      </w:r>
      <w:proofErr w:type="spellEnd"/>
      <w:r>
        <w:rPr>
          <w:rFonts w:ascii="Times New Roman" w:eastAsia="Times New Roman" w:hAnsi="Times New Roman" w:cs="Times New Roman"/>
          <w:sz w:val="24"/>
          <w:szCs w:val="24"/>
        </w:rPr>
        <w:t xml:space="preserve"> та ін.]; за ред. Проф. Чалого. ­­­­­— Вид.2-ге. — Вінниця: Нова Книга, 2017. – 528 с. — ISBN 978-966-382-608-0.</w:t>
      </w:r>
    </w:p>
    <w:p w14:paraId="41C12101" w14:textId="77777777" w:rsidR="008209CD" w:rsidRDefault="00000000">
      <w:pPr>
        <w:widowControl w:val="0"/>
        <w:numPr>
          <w:ilvl w:val="0"/>
          <w:numId w:val="1"/>
        </w:num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Антомонов</w:t>
      </w:r>
      <w:proofErr w:type="spellEnd"/>
      <w:r>
        <w:rPr>
          <w:rFonts w:ascii="Times New Roman" w:eastAsia="Times New Roman" w:hAnsi="Times New Roman" w:cs="Times New Roman"/>
          <w:sz w:val="24"/>
          <w:szCs w:val="24"/>
        </w:rPr>
        <w:t xml:space="preserve"> М.Ю. Математична обробка та аналіз медико-</w:t>
      </w:r>
      <w:proofErr w:type="spellStart"/>
      <w:r>
        <w:rPr>
          <w:rFonts w:ascii="Times New Roman" w:eastAsia="Times New Roman" w:hAnsi="Times New Roman" w:cs="Times New Roman"/>
          <w:sz w:val="24"/>
          <w:szCs w:val="24"/>
        </w:rPr>
        <w:t>біологінчих</w:t>
      </w:r>
      <w:proofErr w:type="spellEnd"/>
      <w:r>
        <w:rPr>
          <w:rFonts w:ascii="Times New Roman" w:eastAsia="Times New Roman" w:hAnsi="Times New Roman" w:cs="Times New Roman"/>
          <w:sz w:val="24"/>
          <w:szCs w:val="24"/>
        </w:rPr>
        <w:t xml:space="preserve"> даних.  2-е видання- Київ: МІЦ «</w:t>
      </w:r>
      <w:proofErr w:type="spellStart"/>
      <w:r>
        <w:rPr>
          <w:rFonts w:ascii="Times New Roman" w:eastAsia="Times New Roman" w:hAnsi="Times New Roman" w:cs="Times New Roman"/>
          <w:sz w:val="24"/>
          <w:szCs w:val="24"/>
        </w:rPr>
        <w:t>Медінформ</w:t>
      </w:r>
      <w:proofErr w:type="spellEnd"/>
      <w:r>
        <w:rPr>
          <w:rFonts w:ascii="Times New Roman" w:eastAsia="Times New Roman" w:hAnsi="Times New Roman" w:cs="Times New Roman"/>
          <w:sz w:val="24"/>
          <w:szCs w:val="24"/>
        </w:rPr>
        <w:t>», 2018- 579 с.</w:t>
      </w:r>
    </w:p>
    <w:p w14:paraId="291BEF44" w14:textId="77777777" w:rsidR="008209CD" w:rsidRDefault="00000000">
      <w:pPr>
        <w:widowControl w:val="0"/>
        <w:numPr>
          <w:ilvl w:val="0"/>
          <w:numId w:val="1"/>
        </w:numPr>
        <w:shd w:val="clear" w:color="auto" w:fill="FFFFFF"/>
        <w:spacing w:line="240" w:lineRule="auto"/>
        <w:ind w:right="270"/>
        <w:jc w:val="both"/>
        <w:rPr>
          <w:rFonts w:ascii="Times New Roman" w:eastAsia="Times New Roman" w:hAnsi="Times New Roman" w:cs="Times New Roman"/>
          <w:color w:val="191919"/>
          <w:sz w:val="24"/>
          <w:szCs w:val="24"/>
        </w:rPr>
      </w:pPr>
      <w:proofErr w:type="spellStart"/>
      <w:r>
        <w:rPr>
          <w:rFonts w:ascii="Times New Roman" w:eastAsia="Times New Roman" w:hAnsi="Times New Roman" w:cs="Times New Roman"/>
          <w:color w:val="191919"/>
          <w:sz w:val="24"/>
          <w:szCs w:val="24"/>
        </w:rPr>
        <w:t>Голубчиков</w:t>
      </w:r>
      <w:proofErr w:type="spellEnd"/>
      <w:r>
        <w:rPr>
          <w:rFonts w:ascii="Times New Roman" w:eastAsia="Times New Roman" w:hAnsi="Times New Roman" w:cs="Times New Roman"/>
          <w:color w:val="191919"/>
          <w:sz w:val="24"/>
          <w:szCs w:val="24"/>
        </w:rPr>
        <w:t xml:space="preserve"> М.В., Орлова Н.М., Кравчук Н.Г. Аудит медико-статистичної інформації в стаціонарах (лекція)// Практика управління закладом охорони здоров’я. – 2018. - №6. – С. 69-78.</w:t>
      </w:r>
    </w:p>
    <w:p w14:paraId="2FB6DD9E" w14:textId="77777777" w:rsidR="008209CD" w:rsidRDefault="00000000">
      <w:pPr>
        <w:widowControl w:val="0"/>
        <w:numPr>
          <w:ilvl w:val="0"/>
          <w:numId w:val="1"/>
        </w:numPr>
        <w:shd w:val="clear" w:color="auto" w:fill="FFFFFF"/>
        <w:spacing w:line="240" w:lineRule="auto"/>
        <w:ind w:right="270"/>
        <w:jc w:val="both"/>
        <w:rPr>
          <w:rFonts w:ascii="Times New Roman" w:eastAsia="Times New Roman" w:hAnsi="Times New Roman" w:cs="Times New Roman"/>
          <w:color w:val="191919"/>
          <w:sz w:val="24"/>
          <w:szCs w:val="24"/>
        </w:rPr>
      </w:pPr>
      <w:proofErr w:type="spellStart"/>
      <w:r>
        <w:rPr>
          <w:rFonts w:ascii="Times New Roman" w:eastAsia="Times New Roman" w:hAnsi="Times New Roman" w:cs="Times New Roman"/>
          <w:color w:val="191919"/>
          <w:sz w:val="24"/>
          <w:szCs w:val="24"/>
        </w:rPr>
        <w:t>Голубчиков</w:t>
      </w:r>
      <w:proofErr w:type="spellEnd"/>
      <w:r>
        <w:rPr>
          <w:rFonts w:ascii="Times New Roman" w:eastAsia="Times New Roman" w:hAnsi="Times New Roman" w:cs="Times New Roman"/>
          <w:color w:val="191919"/>
          <w:sz w:val="24"/>
          <w:szCs w:val="24"/>
        </w:rPr>
        <w:t xml:space="preserve"> М.В., Орлова Н.М. Медико-статистичний аналіз діяльності стаціонарів (лекція)// Практика управління закладом охорони здоров’я. – 2018. - № 7. – С.30-41.</w:t>
      </w:r>
    </w:p>
    <w:p w14:paraId="1560CF0B" w14:textId="77777777" w:rsidR="008209CD" w:rsidRDefault="00000000">
      <w:pPr>
        <w:widowControl w:val="0"/>
        <w:numPr>
          <w:ilvl w:val="0"/>
          <w:numId w:val="1"/>
        </w:numPr>
        <w:shd w:val="clear" w:color="auto" w:fill="FFFFFF"/>
        <w:spacing w:line="240" w:lineRule="auto"/>
        <w:ind w:right="270"/>
        <w:jc w:val="both"/>
        <w:rPr>
          <w:rFonts w:ascii="Times New Roman" w:eastAsia="Times New Roman" w:hAnsi="Times New Roman" w:cs="Times New Roman"/>
          <w:color w:val="191919"/>
          <w:sz w:val="24"/>
          <w:szCs w:val="24"/>
        </w:rPr>
      </w:pPr>
      <w:proofErr w:type="spellStart"/>
      <w:r>
        <w:rPr>
          <w:rFonts w:ascii="Times New Roman" w:eastAsia="Times New Roman" w:hAnsi="Times New Roman" w:cs="Times New Roman"/>
          <w:color w:val="191919"/>
          <w:sz w:val="24"/>
          <w:szCs w:val="24"/>
        </w:rPr>
        <w:t>Голубчиков</w:t>
      </w:r>
      <w:proofErr w:type="spellEnd"/>
      <w:r>
        <w:rPr>
          <w:rFonts w:ascii="Times New Roman" w:eastAsia="Times New Roman" w:hAnsi="Times New Roman" w:cs="Times New Roman"/>
          <w:color w:val="191919"/>
          <w:sz w:val="24"/>
          <w:szCs w:val="24"/>
        </w:rPr>
        <w:t xml:space="preserve"> М.В., Орлова Н.М., </w:t>
      </w:r>
      <w:proofErr w:type="spellStart"/>
      <w:r>
        <w:rPr>
          <w:rFonts w:ascii="Times New Roman" w:eastAsia="Times New Roman" w:hAnsi="Times New Roman" w:cs="Times New Roman"/>
          <w:color w:val="191919"/>
          <w:sz w:val="24"/>
          <w:szCs w:val="24"/>
        </w:rPr>
        <w:t>Бєлікова</w:t>
      </w:r>
      <w:proofErr w:type="spellEnd"/>
      <w:r>
        <w:rPr>
          <w:rFonts w:ascii="Times New Roman" w:eastAsia="Times New Roman" w:hAnsi="Times New Roman" w:cs="Times New Roman"/>
          <w:color w:val="191919"/>
          <w:sz w:val="24"/>
          <w:szCs w:val="24"/>
        </w:rPr>
        <w:t xml:space="preserve"> І.В. Актуальні проблеми та напрями реформування служби </w:t>
      </w:r>
      <w:proofErr w:type="spellStart"/>
      <w:r>
        <w:rPr>
          <w:rFonts w:ascii="Times New Roman" w:eastAsia="Times New Roman" w:hAnsi="Times New Roman" w:cs="Times New Roman"/>
          <w:color w:val="191919"/>
          <w:sz w:val="24"/>
          <w:szCs w:val="24"/>
        </w:rPr>
        <w:t>медстатистики</w:t>
      </w:r>
      <w:proofErr w:type="spellEnd"/>
      <w:r>
        <w:rPr>
          <w:rFonts w:ascii="Times New Roman" w:eastAsia="Times New Roman" w:hAnsi="Times New Roman" w:cs="Times New Roman"/>
          <w:color w:val="191919"/>
          <w:sz w:val="24"/>
          <w:szCs w:val="24"/>
        </w:rPr>
        <w:t xml:space="preserve"> (Лекція)// Практика управління медичним закладом 2018. - №11. – С.27-32.</w:t>
      </w:r>
    </w:p>
    <w:p w14:paraId="3DF387E7" w14:textId="77777777" w:rsidR="008209CD" w:rsidRDefault="00000000">
      <w:pPr>
        <w:widowControl w:val="0"/>
        <w:numPr>
          <w:ilvl w:val="0"/>
          <w:numId w:val="1"/>
        </w:numPr>
        <w:shd w:val="clear" w:color="auto" w:fill="FFFFFF"/>
        <w:spacing w:line="240" w:lineRule="auto"/>
        <w:ind w:right="270"/>
        <w:jc w:val="both"/>
        <w:rPr>
          <w:rFonts w:ascii="Times New Roman" w:eastAsia="Times New Roman" w:hAnsi="Times New Roman" w:cs="Times New Roman"/>
          <w:color w:val="191919"/>
          <w:sz w:val="24"/>
          <w:szCs w:val="24"/>
        </w:rPr>
      </w:pPr>
      <w:proofErr w:type="spellStart"/>
      <w:r>
        <w:rPr>
          <w:rFonts w:ascii="Times New Roman" w:eastAsia="Times New Roman" w:hAnsi="Times New Roman" w:cs="Times New Roman"/>
          <w:color w:val="191919"/>
          <w:sz w:val="24"/>
          <w:szCs w:val="24"/>
        </w:rPr>
        <w:t>Голубчиков</w:t>
      </w:r>
      <w:proofErr w:type="spellEnd"/>
      <w:r>
        <w:rPr>
          <w:rFonts w:ascii="Times New Roman" w:eastAsia="Times New Roman" w:hAnsi="Times New Roman" w:cs="Times New Roman"/>
          <w:color w:val="191919"/>
          <w:sz w:val="24"/>
          <w:szCs w:val="24"/>
        </w:rPr>
        <w:t xml:space="preserve"> М. В. Міжнародний досвід використання інтегральних показників для моніторингу та оцінки стану здоров'я населення (Лекція)/ М.В. </w:t>
      </w:r>
      <w:proofErr w:type="spellStart"/>
      <w:r>
        <w:rPr>
          <w:rFonts w:ascii="Times New Roman" w:eastAsia="Times New Roman" w:hAnsi="Times New Roman" w:cs="Times New Roman"/>
          <w:color w:val="191919"/>
          <w:sz w:val="24"/>
          <w:szCs w:val="24"/>
        </w:rPr>
        <w:t>Голубчиков</w:t>
      </w:r>
      <w:proofErr w:type="spellEnd"/>
      <w:r>
        <w:rPr>
          <w:rFonts w:ascii="Times New Roman" w:eastAsia="Times New Roman" w:hAnsi="Times New Roman" w:cs="Times New Roman"/>
          <w:color w:val="191919"/>
          <w:sz w:val="24"/>
          <w:szCs w:val="24"/>
        </w:rPr>
        <w:t>, Н.М. Орлова. // Україна. Здоров’я нації. – 2017. - №3 (44). – С. 89-94.</w:t>
      </w:r>
    </w:p>
    <w:p w14:paraId="42B17785" w14:textId="77777777" w:rsidR="008209CD" w:rsidRDefault="00000000">
      <w:pP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lastRenderedPageBreak/>
        <w:t>Додаткова</w:t>
      </w:r>
    </w:p>
    <w:p w14:paraId="2D42F18C" w14:textId="77777777" w:rsidR="008209CD" w:rsidRDefault="00000000">
      <w:pPr>
        <w:widowControl w:val="0"/>
        <w:numPr>
          <w:ilvl w:val="0"/>
          <w:numId w:val="6"/>
        </w:num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Свердан</w:t>
      </w:r>
      <w:proofErr w:type="spellEnd"/>
      <w:r>
        <w:rPr>
          <w:rFonts w:ascii="Times New Roman" w:eastAsia="Times New Roman" w:hAnsi="Times New Roman" w:cs="Times New Roman"/>
          <w:sz w:val="24"/>
          <w:szCs w:val="24"/>
        </w:rPr>
        <w:t xml:space="preserve"> П.Л. Біометрія. Теорія наукових досліджень. Підручник. – К: Знання, 2010. – 440 с. </w:t>
      </w:r>
    </w:p>
    <w:p w14:paraId="7C396597" w14:textId="77777777" w:rsidR="008209CD" w:rsidRDefault="00000000">
      <w:pPr>
        <w:widowControl w:val="0"/>
        <w:numPr>
          <w:ilvl w:val="0"/>
          <w:numId w:val="6"/>
        </w:num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Nanette</w:t>
      </w:r>
      <w:proofErr w:type="spellEnd"/>
      <w:r>
        <w:rPr>
          <w:rFonts w:ascii="Times New Roman" w:eastAsia="Times New Roman" w:hAnsi="Times New Roman" w:cs="Times New Roman"/>
          <w:sz w:val="24"/>
          <w:szCs w:val="24"/>
        </w:rPr>
        <w:t xml:space="preserve"> B. </w:t>
      </w:r>
      <w:proofErr w:type="spellStart"/>
      <w:r>
        <w:rPr>
          <w:rFonts w:ascii="Times New Roman" w:eastAsia="Times New Roman" w:hAnsi="Times New Roman" w:cs="Times New Roman"/>
          <w:sz w:val="24"/>
          <w:szCs w:val="24"/>
        </w:rPr>
        <w:t>Health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Information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Management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Technology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Applied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Approach</w:t>
      </w:r>
      <w:proofErr w:type="spellEnd"/>
      <w:r>
        <w:rPr>
          <w:rFonts w:ascii="Times New Roman" w:eastAsia="Times New Roman" w:hAnsi="Times New Roman" w:cs="Times New Roman"/>
          <w:sz w:val="24"/>
          <w:szCs w:val="24"/>
        </w:rPr>
        <w:t xml:space="preserve"> / B. </w:t>
      </w:r>
      <w:proofErr w:type="spellStart"/>
      <w:r>
        <w:rPr>
          <w:rFonts w:ascii="Times New Roman" w:eastAsia="Times New Roman" w:hAnsi="Times New Roman" w:cs="Times New Roman"/>
          <w:sz w:val="24"/>
          <w:szCs w:val="24"/>
        </w:rPr>
        <w:t>Nanette</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American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Helath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Information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Management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Association</w:t>
      </w:r>
      <w:proofErr w:type="spellEnd"/>
      <w:r>
        <w:rPr>
          <w:rFonts w:ascii="Times New Roman" w:eastAsia="Times New Roman" w:hAnsi="Times New Roman" w:cs="Times New Roman"/>
          <w:sz w:val="24"/>
          <w:szCs w:val="24"/>
        </w:rPr>
        <w:t xml:space="preserve">. – 2016. – 5th </w:t>
      </w:r>
      <w:proofErr w:type="spellStart"/>
      <w:r>
        <w:rPr>
          <w:rFonts w:ascii="Times New Roman" w:eastAsia="Times New Roman" w:hAnsi="Times New Roman" w:cs="Times New Roman"/>
          <w:sz w:val="24"/>
          <w:szCs w:val="24"/>
        </w:rPr>
        <w:t>ed</w:t>
      </w:r>
      <w:proofErr w:type="spellEnd"/>
      <w:r>
        <w:rPr>
          <w:rFonts w:ascii="Times New Roman" w:eastAsia="Times New Roman" w:hAnsi="Times New Roman" w:cs="Times New Roman"/>
          <w:sz w:val="24"/>
          <w:szCs w:val="24"/>
        </w:rPr>
        <w:t xml:space="preserve">. – 686 p. </w:t>
      </w:r>
    </w:p>
    <w:p w14:paraId="40FB5AF9" w14:textId="77777777" w:rsidR="008209CD" w:rsidRDefault="00000000">
      <w:pPr>
        <w:widowControl w:val="0"/>
        <w:numPr>
          <w:ilvl w:val="0"/>
          <w:numId w:val="6"/>
        </w:numPr>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Mervat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Abdelhak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Health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Information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Management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of</w:t>
      </w:r>
      <w:proofErr w:type="spellEnd"/>
      <w:r>
        <w:rPr>
          <w:rFonts w:ascii="Times New Roman" w:eastAsia="Times New Roman" w:hAnsi="Times New Roman" w:cs="Times New Roman"/>
          <w:sz w:val="24"/>
          <w:szCs w:val="24"/>
        </w:rPr>
        <w:t xml:space="preserve"> a </w:t>
      </w:r>
      <w:proofErr w:type="spellStart"/>
      <w:r>
        <w:rPr>
          <w:rFonts w:ascii="Times New Roman" w:eastAsia="Times New Roman" w:hAnsi="Times New Roman" w:cs="Times New Roman"/>
          <w:sz w:val="24"/>
          <w:szCs w:val="24"/>
        </w:rPr>
        <w:t>Strategic</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Resource</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Mervat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Abdelhak</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Mary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Alice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Hanken</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Saunders</w:t>
      </w:r>
      <w:proofErr w:type="spellEnd"/>
      <w:r>
        <w:rPr>
          <w:rFonts w:ascii="Times New Roman" w:eastAsia="Times New Roman" w:hAnsi="Times New Roman" w:cs="Times New Roman"/>
          <w:sz w:val="24"/>
          <w:szCs w:val="24"/>
        </w:rPr>
        <w:t xml:space="preserve">. – 2015. – 5th </w:t>
      </w:r>
      <w:proofErr w:type="spellStart"/>
      <w:r>
        <w:rPr>
          <w:rFonts w:ascii="Times New Roman" w:eastAsia="Times New Roman" w:hAnsi="Times New Roman" w:cs="Times New Roman"/>
          <w:sz w:val="24"/>
          <w:szCs w:val="24"/>
        </w:rPr>
        <w:t>edition</w:t>
      </w:r>
      <w:proofErr w:type="spellEnd"/>
      <w:r>
        <w:rPr>
          <w:rFonts w:ascii="Times New Roman" w:eastAsia="Times New Roman" w:hAnsi="Times New Roman" w:cs="Times New Roman"/>
          <w:sz w:val="24"/>
          <w:szCs w:val="24"/>
        </w:rPr>
        <w:t xml:space="preserve">. – 800 p. </w:t>
      </w:r>
    </w:p>
    <w:p w14:paraId="05DDEBE3" w14:textId="77777777" w:rsidR="008209CD" w:rsidRDefault="00000000">
      <w:pPr>
        <w:numPr>
          <w:ilvl w:val="0"/>
          <w:numId w:val="6"/>
        </w:num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Higher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Mathematics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Second</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Edition</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Robert</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Barclay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Brian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Logan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Mike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Smith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highlight w:val="white"/>
        </w:rPr>
        <w:t>Hodder</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Gibson</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Boost</w:t>
      </w:r>
      <w:proofErr w:type="spellEnd"/>
      <w:r>
        <w:rPr>
          <w:rFonts w:ascii="Times New Roman" w:eastAsia="Times New Roman" w:hAnsi="Times New Roman" w:cs="Times New Roman"/>
          <w:sz w:val="24"/>
          <w:szCs w:val="24"/>
        </w:rPr>
        <w:t>, 2021. ISBN: 9781398352230</w:t>
      </w:r>
    </w:p>
    <w:p w14:paraId="2DAF0662" w14:textId="77777777" w:rsidR="008209CD" w:rsidRDefault="008209CD">
      <w:pPr>
        <w:spacing w:line="240" w:lineRule="auto"/>
        <w:ind w:left="720"/>
        <w:rPr>
          <w:rFonts w:ascii="Times New Roman" w:eastAsia="Times New Roman" w:hAnsi="Times New Roman" w:cs="Times New Roman"/>
          <w:sz w:val="24"/>
          <w:szCs w:val="24"/>
        </w:rPr>
      </w:pPr>
    </w:p>
    <w:p w14:paraId="2E94A9CE" w14:textId="77777777" w:rsidR="008209CD" w:rsidRDefault="00000000">
      <w:pPr>
        <w:spacing w:line="240" w:lineRule="auto"/>
        <w:ind w:firstLine="709"/>
        <w:jc w:val="both"/>
        <w:rPr>
          <w:rFonts w:ascii="Times New Roman" w:eastAsia="Times New Roman" w:hAnsi="Times New Roman" w:cs="Times New Roman"/>
          <w:b/>
          <w:color w:val="1155CC"/>
          <w:sz w:val="28"/>
          <w:szCs w:val="28"/>
        </w:rPr>
      </w:pPr>
      <w:r>
        <w:rPr>
          <w:rFonts w:ascii="Times New Roman" w:eastAsia="Times New Roman" w:hAnsi="Times New Roman" w:cs="Times New Roman"/>
          <w:b/>
          <w:color w:val="1155CC"/>
          <w:sz w:val="28"/>
          <w:szCs w:val="28"/>
        </w:rPr>
        <w:t>ОЦІНЮВАННЯ</w:t>
      </w:r>
    </w:p>
    <w:p w14:paraId="18431343" w14:textId="77777777" w:rsidR="008209CD" w:rsidRDefault="00000000">
      <w:p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Pr>
          <w:rFonts w:ascii="Times New Roman" w:eastAsia="Times New Roman" w:hAnsi="Times New Roman" w:cs="Times New Roman"/>
          <w:i/>
          <w:sz w:val="28"/>
          <w:szCs w:val="28"/>
        </w:rPr>
        <w:t xml:space="preserve">Методи поточного контролю: </w:t>
      </w:r>
      <w:r>
        <w:rPr>
          <w:rFonts w:ascii="Times New Roman" w:eastAsia="Times New Roman" w:hAnsi="Times New Roman" w:cs="Times New Roman"/>
          <w:sz w:val="28"/>
          <w:szCs w:val="28"/>
        </w:rPr>
        <w:t>Оцінювання успішності вивчення кожної теми дисципліни виконується за традиційною 4-х бальною шкалою.</w:t>
      </w:r>
    </w:p>
    <w:p w14:paraId="6046B97F" w14:textId="77777777" w:rsidR="008209CD" w:rsidRDefault="00000000">
      <w:pPr>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Поточна успішність розраховується як середній поточний бал, тобто середнє арифметичне всіх отриманих аспірантом оцінок за традиційною шкалою, округлене до 2 (двох) знаків після коми, наприклад 4,75.</w:t>
      </w:r>
    </w:p>
    <w:p w14:paraId="144713E8" w14:textId="77777777" w:rsidR="008209CD" w:rsidRDefault="00000000">
      <w:pPr>
        <w:spacing w:line="240" w:lineRule="auto"/>
        <w:ind w:firstLine="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Оцінювання  поточного контролю з дисципліни:</w:t>
      </w:r>
    </w:p>
    <w:p w14:paraId="05D36BCC" w14:textId="77777777" w:rsidR="008209CD" w:rsidRDefault="00000000">
      <w:pPr>
        <w:spacing w:line="240" w:lineRule="auto"/>
        <w:ind w:firstLine="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Значення оцінки </w:t>
      </w:r>
      <w:r>
        <w:rPr>
          <w:rFonts w:ascii="Times New Roman" w:eastAsia="Times New Roman" w:hAnsi="Times New Roman" w:cs="Times New Roman"/>
          <w:b/>
          <w:sz w:val="28"/>
          <w:szCs w:val="28"/>
        </w:rPr>
        <w:t>«відмінно</w:t>
      </w:r>
      <w:r>
        <w:rPr>
          <w:rFonts w:ascii="Times New Roman" w:eastAsia="Times New Roman" w:hAnsi="Times New Roman" w:cs="Times New Roman"/>
          <w:sz w:val="28"/>
          <w:szCs w:val="28"/>
        </w:rPr>
        <w:t>»: аспірант виявляє особливі творчі здібності, вміє самостійно здобувати знання, без допомоги викладача знаходить та опрацьовує необхідну інформацію, вміє використовувати набуті знання і вміння для прийняття рішень у нестандартних ситуаціях, переконливо аргументує відповіді, самостійно розкриває власні обдарування і нахили.</w:t>
      </w:r>
    </w:p>
    <w:p w14:paraId="1ADB33A6" w14:textId="77777777" w:rsidR="008209CD" w:rsidRDefault="00000000">
      <w:pPr>
        <w:spacing w:line="240" w:lineRule="auto"/>
        <w:ind w:firstLine="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Значення оцінки </w:t>
      </w:r>
      <w:r>
        <w:rPr>
          <w:rFonts w:ascii="Times New Roman" w:eastAsia="Times New Roman" w:hAnsi="Times New Roman" w:cs="Times New Roman"/>
          <w:b/>
          <w:sz w:val="28"/>
          <w:szCs w:val="28"/>
        </w:rPr>
        <w:t>«добре</w:t>
      </w:r>
      <w:r>
        <w:rPr>
          <w:rFonts w:ascii="Times New Roman" w:eastAsia="Times New Roman" w:hAnsi="Times New Roman" w:cs="Times New Roman"/>
          <w:sz w:val="28"/>
          <w:szCs w:val="28"/>
        </w:rPr>
        <w:t>»: аспірант вільно володіє вивченим обсягом матеріалу, застосовує його на практиці, вільно розв'язує вправи і задачі у стандартних ситуаціях, самостійно виправляє допущені помилки, кількість яких незначна.</w:t>
      </w:r>
    </w:p>
    <w:p w14:paraId="6659262B" w14:textId="77777777" w:rsidR="008209CD" w:rsidRDefault="00000000">
      <w:pPr>
        <w:spacing w:line="240" w:lineRule="auto"/>
        <w:ind w:firstLine="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Значення оцінки </w:t>
      </w:r>
      <w:r>
        <w:rPr>
          <w:rFonts w:ascii="Times New Roman" w:eastAsia="Times New Roman" w:hAnsi="Times New Roman" w:cs="Times New Roman"/>
          <w:b/>
          <w:sz w:val="28"/>
          <w:szCs w:val="28"/>
        </w:rPr>
        <w:t>«задовільно</w:t>
      </w:r>
      <w:r>
        <w:rPr>
          <w:rFonts w:ascii="Times New Roman" w:eastAsia="Times New Roman" w:hAnsi="Times New Roman" w:cs="Times New Roman"/>
          <w:sz w:val="28"/>
          <w:szCs w:val="28"/>
        </w:rPr>
        <w:t>»: аспірант відтворює значну частину теоретичного матеріалу, виявляє знання і розуміння основних положень; з допомогою викладача може аналізувати навчальний матеріал, виправляти помилки, серед яких є значна кількість суттєвих.</w:t>
      </w:r>
    </w:p>
    <w:p w14:paraId="051A28AD" w14:textId="77777777" w:rsidR="008209CD" w:rsidRDefault="00000000">
      <w:pPr>
        <w:spacing w:line="240" w:lineRule="auto"/>
        <w:ind w:firstLine="54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Значення оцінки </w:t>
      </w:r>
      <w:r>
        <w:rPr>
          <w:rFonts w:ascii="Times New Roman" w:eastAsia="Times New Roman" w:hAnsi="Times New Roman" w:cs="Times New Roman"/>
          <w:b/>
          <w:sz w:val="28"/>
          <w:szCs w:val="28"/>
        </w:rPr>
        <w:t>«незадовільно</w:t>
      </w:r>
      <w:r>
        <w:rPr>
          <w:rFonts w:ascii="Times New Roman" w:eastAsia="Times New Roman" w:hAnsi="Times New Roman" w:cs="Times New Roman"/>
          <w:sz w:val="28"/>
          <w:szCs w:val="28"/>
        </w:rPr>
        <w:t>»: аспірант володіє матеріалом на рівні окремих фрагментів, що становлять незначну частину навчального матеріалу.</w:t>
      </w:r>
    </w:p>
    <w:p w14:paraId="57971B49" w14:textId="77777777" w:rsidR="008209CD" w:rsidRDefault="00000000">
      <w:pPr>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До підсумкової атестації допускаються лише ті аспіранти, які не мають академічної заборгованості і мають середній бал за поточну навчальну діяльність не менше 3,00.</w:t>
      </w:r>
    </w:p>
    <w:p w14:paraId="5AFEA053" w14:textId="77777777" w:rsidR="008209CD" w:rsidRDefault="00000000">
      <w:pPr>
        <w:spacing w:line="240" w:lineRule="auto"/>
        <w:ind w:firstLine="709"/>
        <w:jc w:val="both"/>
        <w:rPr>
          <w:rFonts w:ascii="Times New Roman" w:eastAsia="Times New Roman" w:hAnsi="Times New Roman" w:cs="Times New Roman"/>
          <w:i/>
          <w:sz w:val="28"/>
          <w:szCs w:val="28"/>
        </w:rPr>
      </w:pPr>
      <w:r>
        <w:rPr>
          <w:rFonts w:ascii="Times New Roman" w:eastAsia="Times New Roman" w:hAnsi="Times New Roman" w:cs="Times New Roman"/>
          <w:i/>
          <w:sz w:val="28"/>
          <w:szCs w:val="28"/>
        </w:rPr>
        <w:t>Форми і методи підсумкового контролю:</w:t>
      </w:r>
    </w:p>
    <w:p w14:paraId="75598410" w14:textId="77777777" w:rsidR="008209CD" w:rsidRDefault="00000000">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Формою підсумкового контролю знань  з навчальної дисципліни є диференційний залік.</w:t>
      </w:r>
    </w:p>
    <w:p w14:paraId="062C59F2" w14:textId="77777777" w:rsidR="008209CD" w:rsidRDefault="00000000">
      <w:pPr>
        <w:spacing w:line="240" w:lineRule="auto"/>
        <w:ind w:firstLine="720"/>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Середній бал за дисципліну переводиться в традиційну оцінку з дисципліни за 4-бальною шкалою і розцінюється як співвідношення цього середнього арифметичного до проценту засвоєння необхідного об’єму знань з даного предмету. </w:t>
      </w:r>
    </w:p>
    <w:p w14:paraId="6E833D67" w14:textId="77777777" w:rsidR="008209CD" w:rsidRDefault="00000000">
      <w:pPr>
        <w:widowControl w:val="0"/>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До підсумкового контролю (</w:t>
      </w:r>
      <w:r>
        <w:rPr>
          <w:rFonts w:ascii="Times New Roman" w:eastAsia="Times New Roman" w:hAnsi="Times New Roman" w:cs="Times New Roman"/>
          <w:color w:val="000000"/>
          <w:sz w:val="28"/>
          <w:szCs w:val="28"/>
        </w:rPr>
        <w:t>диференційний залік</w:t>
      </w:r>
      <w:r>
        <w:rPr>
          <w:rFonts w:ascii="Times New Roman" w:eastAsia="Times New Roman" w:hAnsi="Times New Roman" w:cs="Times New Roman"/>
          <w:sz w:val="28"/>
          <w:szCs w:val="28"/>
        </w:rPr>
        <w:t xml:space="preserve">) аспірант (пошукувач) допускаються лише при відсутності академічної заборгованості і середньому балу </w:t>
      </w:r>
      <w:r>
        <w:rPr>
          <w:rFonts w:ascii="Times New Roman" w:eastAsia="Times New Roman" w:hAnsi="Times New Roman" w:cs="Times New Roman"/>
          <w:sz w:val="28"/>
          <w:szCs w:val="28"/>
        </w:rPr>
        <w:lastRenderedPageBreak/>
        <w:t>за поточну навчальну діяльність не менше 3,00.</w:t>
      </w:r>
    </w:p>
    <w:p w14:paraId="3BD783DE" w14:textId="77777777" w:rsidR="008209CD" w:rsidRDefault="00000000">
      <w:pPr>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Оцінка за дисципліну є середнім арифметичним двох </w:t>
      </w:r>
      <w:proofErr w:type="spellStart"/>
      <w:r>
        <w:rPr>
          <w:rFonts w:ascii="Times New Roman" w:eastAsia="Times New Roman" w:hAnsi="Times New Roman" w:cs="Times New Roman"/>
          <w:sz w:val="28"/>
          <w:szCs w:val="28"/>
        </w:rPr>
        <w:t>складови</w:t>
      </w:r>
      <w:proofErr w:type="spellEnd"/>
      <w:r>
        <w:rPr>
          <w:rFonts w:ascii="Times New Roman" w:eastAsia="Times New Roman" w:hAnsi="Times New Roman" w:cs="Times New Roman"/>
          <w:sz w:val="28"/>
          <w:szCs w:val="28"/>
        </w:rPr>
        <w:t>:</w:t>
      </w:r>
    </w:p>
    <w:p w14:paraId="55EAA168" w14:textId="77777777" w:rsidR="008209CD" w:rsidRDefault="00000000">
      <w:pPr>
        <w:widowControl w:val="0"/>
        <w:numPr>
          <w:ilvl w:val="0"/>
          <w:numId w:val="4"/>
        </w:numPr>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середній поточний бал як середнє арифметичне всіх поточних оцінок;</w:t>
      </w:r>
    </w:p>
    <w:p w14:paraId="253EF0BE" w14:textId="77777777" w:rsidR="008209CD" w:rsidRDefault="00000000">
      <w:pPr>
        <w:numPr>
          <w:ilvl w:val="0"/>
          <w:numId w:val="4"/>
        </w:numPr>
        <w:pBdr>
          <w:top w:val="nil"/>
          <w:left w:val="nil"/>
          <w:bottom w:val="nil"/>
          <w:right w:val="nil"/>
          <w:between w:val="nil"/>
        </w:pBdr>
        <w:spacing w:line="240" w:lineRule="auto"/>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традиційна оцінка за диференційний залік.</w:t>
      </w:r>
    </w:p>
    <w:p w14:paraId="7AA67A51" w14:textId="77777777" w:rsidR="008209CD" w:rsidRDefault="008209CD">
      <w:pPr>
        <w:pBdr>
          <w:top w:val="nil"/>
          <w:left w:val="nil"/>
          <w:bottom w:val="nil"/>
          <w:right w:val="nil"/>
          <w:between w:val="nil"/>
        </w:pBdr>
        <w:spacing w:line="240" w:lineRule="auto"/>
        <w:ind w:left="1080"/>
        <w:jc w:val="both"/>
        <w:rPr>
          <w:rFonts w:ascii="Times New Roman" w:eastAsia="Times New Roman" w:hAnsi="Times New Roman" w:cs="Times New Roman"/>
          <w:color w:val="000000"/>
          <w:sz w:val="28"/>
          <w:szCs w:val="28"/>
          <w:highlight w:val="yellow"/>
        </w:rPr>
      </w:pPr>
    </w:p>
    <w:tbl>
      <w:tblPr>
        <w:tblStyle w:val="a9"/>
        <w:tblW w:w="960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68"/>
        <w:gridCol w:w="4776"/>
        <w:gridCol w:w="2956"/>
      </w:tblGrid>
      <w:tr w:rsidR="008209CD" w14:paraId="30F2184A" w14:textId="77777777">
        <w:trPr>
          <w:jc w:val="center"/>
        </w:trPr>
        <w:tc>
          <w:tcPr>
            <w:tcW w:w="1868" w:type="dxa"/>
            <w:shd w:val="clear" w:color="auto" w:fill="FFFFFF"/>
            <w:tcMar>
              <w:top w:w="0" w:type="dxa"/>
              <w:left w:w="108" w:type="dxa"/>
              <w:bottom w:w="0" w:type="dxa"/>
              <w:right w:w="108" w:type="dxa"/>
            </w:tcMar>
          </w:tcPr>
          <w:p w14:paraId="5FAF78B3"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Середній бал </w:t>
            </w:r>
          </w:p>
          <w:p w14:paraId="69B64DDB"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за дисципліну</w:t>
            </w:r>
          </w:p>
        </w:tc>
        <w:tc>
          <w:tcPr>
            <w:tcW w:w="4776" w:type="dxa"/>
            <w:shd w:val="clear" w:color="auto" w:fill="FFFFFF"/>
            <w:tcMar>
              <w:top w:w="0" w:type="dxa"/>
              <w:left w:w="108" w:type="dxa"/>
              <w:bottom w:w="0" w:type="dxa"/>
              <w:right w:w="108" w:type="dxa"/>
            </w:tcMar>
          </w:tcPr>
          <w:p w14:paraId="11D5BACE"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Відношення отриманого аспірантом</w:t>
            </w:r>
          </w:p>
          <w:p w14:paraId="4F6C280F"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середнього балу за дисципліну до максимально можливої величини</w:t>
            </w:r>
          </w:p>
          <w:p w14:paraId="03499C46"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цього показника</w:t>
            </w:r>
          </w:p>
        </w:tc>
        <w:tc>
          <w:tcPr>
            <w:tcW w:w="2956" w:type="dxa"/>
            <w:shd w:val="clear" w:color="auto" w:fill="FFFFFF"/>
            <w:tcMar>
              <w:top w:w="0" w:type="dxa"/>
              <w:left w:w="108" w:type="dxa"/>
              <w:bottom w:w="0" w:type="dxa"/>
              <w:right w:w="108" w:type="dxa"/>
            </w:tcMar>
          </w:tcPr>
          <w:p w14:paraId="39FCCE38"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Оцінка з </w:t>
            </w:r>
          </w:p>
          <w:p w14:paraId="32801B4E"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дисципліни </w:t>
            </w:r>
          </w:p>
          <w:p w14:paraId="77A44B76"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за 4-бальною шкалою</w:t>
            </w:r>
          </w:p>
          <w:p w14:paraId="74EFDCAF"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(традиційна оцінка)</w:t>
            </w:r>
          </w:p>
        </w:tc>
      </w:tr>
      <w:tr w:rsidR="008209CD" w14:paraId="21CD18F3" w14:textId="77777777">
        <w:trPr>
          <w:jc w:val="center"/>
        </w:trPr>
        <w:tc>
          <w:tcPr>
            <w:tcW w:w="1868" w:type="dxa"/>
            <w:shd w:val="clear" w:color="auto" w:fill="FFFFFF"/>
            <w:tcMar>
              <w:top w:w="0" w:type="dxa"/>
              <w:left w:w="108" w:type="dxa"/>
              <w:bottom w:w="0" w:type="dxa"/>
              <w:right w:w="108" w:type="dxa"/>
            </w:tcMar>
          </w:tcPr>
          <w:p w14:paraId="529AAC51"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4,45 – 5,0</w:t>
            </w:r>
          </w:p>
        </w:tc>
        <w:tc>
          <w:tcPr>
            <w:tcW w:w="4776" w:type="dxa"/>
            <w:shd w:val="clear" w:color="auto" w:fill="FFFFFF"/>
            <w:tcMar>
              <w:top w:w="0" w:type="dxa"/>
              <w:left w:w="108" w:type="dxa"/>
              <w:bottom w:w="0" w:type="dxa"/>
              <w:right w:w="108" w:type="dxa"/>
            </w:tcMar>
          </w:tcPr>
          <w:p w14:paraId="12D18CAD"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185-200</w:t>
            </w:r>
          </w:p>
        </w:tc>
        <w:tc>
          <w:tcPr>
            <w:tcW w:w="2956" w:type="dxa"/>
            <w:shd w:val="clear" w:color="auto" w:fill="FFFFFF"/>
            <w:tcMar>
              <w:top w:w="0" w:type="dxa"/>
              <w:left w:w="108" w:type="dxa"/>
              <w:bottom w:w="0" w:type="dxa"/>
              <w:right w:w="108" w:type="dxa"/>
            </w:tcMar>
          </w:tcPr>
          <w:p w14:paraId="0C0E75E2"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5</w:t>
            </w:r>
          </w:p>
        </w:tc>
      </w:tr>
      <w:tr w:rsidR="008209CD" w14:paraId="6B2187E3" w14:textId="77777777">
        <w:trPr>
          <w:jc w:val="center"/>
        </w:trPr>
        <w:tc>
          <w:tcPr>
            <w:tcW w:w="1868" w:type="dxa"/>
            <w:shd w:val="clear" w:color="auto" w:fill="FFFFFF"/>
            <w:tcMar>
              <w:top w:w="0" w:type="dxa"/>
              <w:left w:w="108" w:type="dxa"/>
              <w:bottom w:w="0" w:type="dxa"/>
              <w:right w:w="108" w:type="dxa"/>
            </w:tcMar>
          </w:tcPr>
          <w:p w14:paraId="5442DE72"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3,75 – 4,44</w:t>
            </w:r>
          </w:p>
        </w:tc>
        <w:tc>
          <w:tcPr>
            <w:tcW w:w="4776" w:type="dxa"/>
            <w:shd w:val="clear" w:color="auto" w:fill="FFFFFF"/>
            <w:tcMar>
              <w:top w:w="0" w:type="dxa"/>
              <w:left w:w="108" w:type="dxa"/>
              <w:bottom w:w="0" w:type="dxa"/>
              <w:right w:w="108" w:type="dxa"/>
            </w:tcMar>
          </w:tcPr>
          <w:p w14:paraId="245C8FC9"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151-184</w:t>
            </w:r>
          </w:p>
        </w:tc>
        <w:tc>
          <w:tcPr>
            <w:tcW w:w="2956" w:type="dxa"/>
            <w:shd w:val="clear" w:color="auto" w:fill="FFFFFF"/>
            <w:tcMar>
              <w:top w:w="0" w:type="dxa"/>
              <w:left w:w="108" w:type="dxa"/>
              <w:bottom w:w="0" w:type="dxa"/>
              <w:right w:w="108" w:type="dxa"/>
            </w:tcMar>
          </w:tcPr>
          <w:p w14:paraId="0E04D9BB"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4</w:t>
            </w:r>
          </w:p>
        </w:tc>
      </w:tr>
      <w:tr w:rsidR="008209CD" w14:paraId="1E431896" w14:textId="77777777">
        <w:trPr>
          <w:jc w:val="center"/>
        </w:trPr>
        <w:tc>
          <w:tcPr>
            <w:tcW w:w="1868" w:type="dxa"/>
            <w:shd w:val="clear" w:color="auto" w:fill="FFFFFF"/>
            <w:tcMar>
              <w:top w:w="0" w:type="dxa"/>
              <w:left w:w="108" w:type="dxa"/>
              <w:bottom w:w="0" w:type="dxa"/>
              <w:right w:w="108" w:type="dxa"/>
            </w:tcMar>
          </w:tcPr>
          <w:p w14:paraId="00670F12"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3,0 – 3,74</w:t>
            </w:r>
          </w:p>
        </w:tc>
        <w:tc>
          <w:tcPr>
            <w:tcW w:w="4776" w:type="dxa"/>
            <w:shd w:val="clear" w:color="auto" w:fill="FFFFFF"/>
            <w:tcMar>
              <w:top w:w="0" w:type="dxa"/>
              <w:left w:w="108" w:type="dxa"/>
              <w:bottom w:w="0" w:type="dxa"/>
              <w:right w:w="108" w:type="dxa"/>
            </w:tcMar>
          </w:tcPr>
          <w:p w14:paraId="0CB9E5E8"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120-150</w:t>
            </w:r>
          </w:p>
        </w:tc>
        <w:tc>
          <w:tcPr>
            <w:tcW w:w="2956" w:type="dxa"/>
            <w:shd w:val="clear" w:color="auto" w:fill="FFFFFF"/>
            <w:tcMar>
              <w:top w:w="0" w:type="dxa"/>
              <w:left w:w="108" w:type="dxa"/>
              <w:bottom w:w="0" w:type="dxa"/>
              <w:right w:w="108" w:type="dxa"/>
            </w:tcMar>
          </w:tcPr>
          <w:p w14:paraId="52B5A9E2" w14:textId="77777777" w:rsidR="008209CD"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3</w:t>
            </w:r>
          </w:p>
        </w:tc>
      </w:tr>
    </w:tbl>
    <w:p w14:paraId="0F1306B7" w14:textId="77777777" w:rsidR="008209CD" w:rsidRDefault="008209CD">
      <w:pPr>
        <w:spacing w:line="240" w:lineRule="auto"/>
        <w:ind w:firstLine="720"/>
        <w:jc w:val="both"/>
        <w:rPr>
          <w:rFonts w:ascii="Times New Roman" w:eastAsia="Times New Roman" w:hAnsi="Times New Roman" w:cs="Times New Roman"/>
          <w:b/>
          <w:i/>
          <w:color w:val="525252"/>
          <w:sz w:val="28"/>
          <w:szCs w:val="28"/>
          <w:u w:val="single"/>
        </w:rPr>
      </w:pPr>
    </w:p>
    <w:p w14:paraId="67F55440" w14:textId="77777777" w:rsidR="008209CD" w:rsidRDefault="00000000">
      <w:pPr>
        <w:spacing w:line="240" w:lineRule="auto"/>
        <w:ind w:firstLine="720"/>
        <w:jc w:val="both"/>
        <w:rPr>
          <w:rFonts w:ascii="Times New Roman" w:eastAsia="Times New Roman" w:hAnsi="Times New Roman" w:cs="Times New Roman"/>
          <w:i/>
          <w:color w:val="525252"/>
          <w:sz w:val="28"/>
          <w:szCs w:val="28"/>
          <w:u w:val="single"/>
        </w:rPr>
      </w:pPr>
      <w:r>
        <w:rPr>
          <w:rFonts w:ascii="Times New Roman" w:eastAsia="Times New Roman" w:hAnsi="Times New Roman" w:cs="Times New Roman"/>
          <w:b/>
          <w:i/>
          <w:color w:val="525252"/>
          <w:sz w:val="28"/>
          <w:szCs w:val="28"/>
          <w:u w:val="single"/>
        </w:rPr>
        <w:t>Самостійна робота аспірантів</w:t>
      </w:r>
      <w:r>
        <w:rPr>
          <w:rFonts w:ascii="Times New Roman" w:eastAsia="Times New Roman" w:hAnsi="Times New Roman" w:cs="Times New Roman"/>
          <w:i/>
          <w:color w:val="525252"/>
          <w:sz w:val="28"/>
          <w:szCs w:val="28"/>
          <w:u w:val="single"/>
        </w:rPr>
        <w:t>.</w:t>
      </w:r>
    </w:p>
    <w:p w14:paraId="49ADF6D0" w14:textId="77777777" w:rsidR="008209CD" w:rsidRDefault="00000000">
      <w:pPr>
        <w:spacing w:line="240" w:lineRule="auto"/>
        <w:ind w:firstLine="708"/>
        <w:jc w:val="both"/>
        <w:rPr>
          <w:rFonts w:ascii="Times New Roman" w:eastAsia="Times New Roman" w:hAnsi="Times New Roman" w:cs="Times New Roman"/>
          <w:b/>
          <w:color w:val="000080"/>
          <w:sz w:val="28"/>
          <w:szCs w:val="28"/>
        </w:rPr>
      </w:pPr>
      <w:r>
        <w:rPr>
          <w:rFonts w:ascii="Times New Roman" w:eastAsia="Times New Roman" w:hAnsi="Times New Roman" w:cs="Times New Roman"/>
          <w:sz w:val="28"/>
          <w:szCs w:val="28"/>
        </w:rPr>
        <w:t>Самостійна робота аспірантів, яка передбачена темою заняття поряд із аудиторною роботою, оцінюється під час поточного контролю теми на відповідному занятті. Засвоєння тем, які виносяться лише на самостійну роботу, перевіряється на останньому занятті.</w:t>
      </w:r>
    </w:p>
    <w:p w14:paraId="31E2620E" w14:textId="77777777" w:rsidR="008209CD" w:rsidRDefault="008209CD">
      <w:pPr>
        <w:spacing w:line="240" w:lineRule="auto"/>
        <w:rPr>
          <w:rFonts w:ascii="Times New Roman" w:eastAsia="Times New Roman" w:hAnsi="Times New Roman" w:cs="Times New Roman"/>
          <w:b/>
          <w:color w:val="000080"/>
          <w:sz w:val="28"/>
          <w:szCs w:val="28"/>
        </w:rPr>
      </w:pPr>
    </w:p>
    <w:p w14:paraId="54D87A6B" w14:textId="77777777" w:rsidR="008209CD" w:rsidRDefault="00000000">
      <w:pPr>
        <w:spacing w:line="240" w:lineRule="auto"/>
        <w:ind w:firstLine="708"/>
        <w:rPr>
          <w:rFonts w:ascii="Times New Roman" w:eastAsia="Times New Roman" w:hAnsi="Times New Roman" w:cs="Times New Roman"/>
          <w:sz w:val="28"/>
          <w:szCs w:val="28"/>
        </w:rPr>
      </w:pPr>
      <w:r>
        <w:rPr>
          <w:rFonts w:ascii="Times New Roman" w:eastAsia="Times New Roman" w:hAnsi="Times New Roman" w:cs="Times New Roman"/>
          <w:b/>
          <w:color w:val="1155CC"/>
          <w:sz w:val="28"/>
          <w:szCs w:val="28"/>
        </w:rPr>
        <w:t xml:space="preserve">ПОЛІТИКА  КУРСУ </w:t>
      </w:r>
      <w:r>
        <w:rPr>
          <w:rFonts w:ascii="Times New Roman" w:eastAsia="Times New Roman" w:hAnsi="Times New Roman" w:cs="Times New Roman"/>
          <w:b/>
          <w:sz w:val="28"/>
          <w:szCs w:val="28"/>
        </w:rPr>
        <w:t xml:space="preserve"> </w:t>
      </w:r>
      <w:r>
        <w:rPr>
          <w:rFonts w:ascii="Times New Roman" w:eastAsia="Times New Roman" w:hAnsi="Times New Roman" w:cs="Times New Roman"/>
          <w:sz w:val="28"/>
          <w:szCs w:val="28"/>
        </w:rPr>
        <w:t xml:space="preserve">(«правила  гри») </w:t>
      </w:r>
    </w:p>
    <w:p w14:paraId="0FDD31B7" w14:textId="77777777" w:rsidR="008209CD" w:rsidRDefault="00000000">
      <w:pPr>
        <w:spacing w:line="240" w:lineRule="auto"/>
        <w:ind w:firstLine="708"/>
        <w:jc w:val="both"/>
        <w:rPr>
          <w:rFonts w:ascii="Times New Roman" w:eastAsia="Times New Roman" w:hAnsi="Times New Roman" w:cs="Times New Roman"/>
          <w:color w:val="525252"/>
          <w:sz w:val="28"/>
          <w:szCs w:val="28"/>
        </w:rPr>
      </w:pPr>
      <w:r>
        <w:rPr>
          <w:rFonts w:ascii="Times New Roman" w:eastAsia="Times New Roman" w:hAnsi="Times New Roman" w:cs="Times New Roman"/>
          <w:b/>
          <w:i/>
          <w:color w:val="525252"/>
          <w:sz w:val="28"/>
          <w:szCs w:val="28"/>
        </w:rPr>
        <w:t xml:space="preserve">Політика щодо дедлайнів та перескладання: </w:t>
      </w:r>
      <w:r>
        <w:rPr>
          <w:rFonts w:ascii="Times New Roman" w:eastAsia="Times New Roman" w:hAnsi="Times New Roman" w:cs="Times New Roman"/>
          <w:sz w:val="28"/>
          <w:szCs w:val="28"/>
        </w:rPr>
        <w:t xml:space="preserve">якщо здобувач вищої освіти був відсутній на заняттях з будь-якої причини, то відпрацювання здійснюється у встановлені викладачем терміни. Відповідно до Положення про організацію освітнього процесу в </w:t>
      </w:r>
      <w:proofErr w:type="spellStart"/>
      <w:r>
        <w:rPr>
          <w:rFonts w:ascii="Times New Roman" w:eastAsia="Times New Roman" w:hAnsi="Times New Roman" w:cs="Times New Roman"/>
          <w:sz w:val="28"/>
          <w:szCs w:val="28"/>
        </w:rPr>
        <w:t>ОНМедУ</w:t>
      </w:r>
      <w:proofErr w:type="spellEnd"/>
      <w:r>
        <w:rPr>
          <w:rFonts w:ascii="Times New Roman" w:eastAsia="Times New Roman" w:hAnsi="Times New Roman" w:cs="Times New Roman"/>
          <w:sz w:val="28"/>
          <w:szCs w:val="28"/>
        </w:rPr>
        <w:t xml:space="preserve"> </w:t>
      </w:r>
      <w:hyperlink r:id="rId6">
        <w:r>
          <w:rPr>
            <w:rFonts w:ascii="Times New Roman" w:eastAsia="Times New Roman" w:hAnsi="Times New Roman" w:cs="Times New Roman"/>
            <w:color w:val="0563C1"/>
            <w:sz w:val="28"/>
            <w:szCs w:val="28"/>
            <w:u w:val="single"/>
          </w:rPr>
          <w:t>https://onmedu.edu.ua/wp-content/uploads/2020/01/osvitnij-proces.pdf</w:t>
        </w:r>
      </w:hyperlink>
      <w:r>
        <w:rPr>
          <w:rFonts w:ascii="Times New Roman" w:eastAsia="Times New Roman" w:hAnsi="Times New Roman" w:cs="Times New Roman"/>
          <w:sz w:val="28"/>
          <w:szCs w:val="28"/>
        </w:rPr>
        <w:t>. Усі завдання, передбачені програмою, мають бути виконані у встановлені викладачем терміни.</w:t>
      </w:r>
    </w:p>
    <w:p w14:paraId="33C900F7" w14:textId="77777777" w:rsidR="008209CD" w:rsidRDefault="00000000">
      <w:pPr>
        <w:spacing w:line="240" w:lineRule="auto"/>
        <w:ind w:firstLine="708"/>
        <w:rPr>
          <w:rFonts w:ascii="Times New Roman" w:eastAsia="Times New Roman" w:hAnsi="Times New Roman" w:cs="Times New Roman"/>
          <w:i/>
          <w:color w:val="525252"/>
          <w:sz w:val="28"/>
          <w:szCs w:val="28"/>
        </w:rPr>
      </w:pPr>
      <w:r>
        <w:rPr>
          <w:rFonts w:ascii="Times New Roman" w:eastAsia="Times New Roman" w:hAnsi="Times New Roman" w:cs="Times New Roman"/>
          <w:b/>
          <w:i/>
          <w:color w:val="525252"/>
          <w:sz w:val="28"/>
          <w:szCs w:val="28"/>
        </w:rPr>
        <w:t>Політика щодо академічної доброчесності</w:t>
      </w:r>
      <w:r>
        <w:rPr>
          <w:rFonts w:ascii="Times New Roman" w:eastAsia="Times New Roman" w:hAnsi="Times New Roman" w:cs="Times New Roman"/>
          <w:i/>
          <w:color w:val="525252"/>
          <w:sz w:val="28"/>
          <w:szCs w:val="28"/>
        </w:rPr>
        <w:t xml:space="preserve">: </w:t>
      </w:r>
    </w:p>
    <w:p w14:paraId="4136C225" w14:textId="77777777" w:rsidR="008209CD" w:rsidRDefault="00000000">
      <w:pPr>
        <w:tabs>
          <w:tab w:val="left" w:pos="1134"/>
        </w:tabs>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Політика освітньої компоненти ґрунтується на засадах академічної доброчесності (посилання на положення на сайті університету </w:t>
      </w:r>
      <w:hyperlink r:id="rId7">
        <w:r>
          <w:rPr>
            <w:rFonts w:ascii="Times New Roman" w:eastAsia="Times New Roman" w:hAnsi="Times New Roman" w:cs="Times New Roman"/>
            <w:color w:val="0563C1"/>
            <w:sz w:val="28"/>
            <w:szCs w:val="28"/>
            <w:u w:val="single"/>
          </w:rPr>
          <w:t>https://onmedu.edu.ua/wp-content/uploads/2020/07/polozhennja-pro-dobrochesnist.pdf</w:t>
        </w:r>
      </w:hyperlink>
      <w:r>
        <w:rPr>
          <w:rFonts w:ascii="Times New Roman" w:eastAsia="Times New Roman" w:hAnsi="Times New Roman" w:cs="Times New Roman"/>
          <w:sz w:val="28"/>
          <w:szCs w:val="28"/>
        </w:rPr>
        <w:t xml:space="preserve"> та визначається системою вимог, які викладач пред'являє до здобувача при вивченні освітньої компоненти: </w:t>
      </w:r>
    </w:p>
    <w:p w14:paraId="6CC2EB0B" w14:textId="77777777" w:rsidR="008209CD" w:rsidRDefault="00000000">
      <w:pPr>
        <w:numPr>
          <w:ilvl w:val="0"/>
          <w:numId w:val="2"/>
        </w:numPr>
        <w:tabs>
          <w:tab w:val="left" w:pos="993"/>
        </w:tabs>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самостійне виконання навчальних завдань, завдань поточного та підсумкового контролю результатів навчання (для осіб з особливими освітніми потребами ця вимога застосовується з урахуванням їхніх індивідуальних потреб і можливостей); </w:t>
      </w:r>
    </w:p>
    <w:p w14:paraId="0CBFEA87" w14:textId="77777777" w:rsidR="008209CD" w:rsidRDefault="00000000">
      <w:pPr>
        <w:numPr>
          <w:ilvl w:val="0"/>
          <w:numId w:val="2"/>
        </w:numPr>
        <w:tabs>
          <w:tab w:val="left" w:pos="993"/>
        </w:tabs>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посилання на джерела інформації у разі використання ідей, розробок, тверджень, відомостей.</w:t>
      </w:r>
    </w:p>
    <w:p w14:paraId="3994F551" w14:textId="77777777" w:rsidR="008209CD" w:rsidRDefault="00000000">
      <w:pPr>
        <w:spacing w:line="240" w:lineRule="auto"/>
        <w:ind w:firstLine="708"/>
        <w:jc w:val="both"/>
        <w:rPr>
          <w:rFonts w:ascii="Times New Roman" w:eastAsia="Times New Roman" w:hAnsi="Times New Roman" w:cs="Times New Roman"/>
          <w:i/>
          <w:color w:val="525252"/>
          <w:sz w:val="28"/>
          <w:szCs w:val="28"/>
        </w:rPr>
      </w:pPr>
      <w:r>
        <w:rPr>
          <w:rFonts w:ascii="Times New Roman" w:eastAsia="Times New Roman" w:hAnsi="Times New Roman" w:cs="Times New Roman"/>
          <w:b/>
          <w:i/>
          <w:color w:val="525252"/>
          <w:sz w:val="28"/>
          <w:szCs w:val="28"/>
        </w:rPr>
        <w:t>Політика щодо відвідування та запізнень</w:t>
      </w:r>
      <w:r>
        <w:rPr>
          <w:rFonts w:ascii="Times New Roman" w:eastAsia="Times New Roman" w:hAnsi="Times New Roman" w:cs="Times New Roman"/>
          <w:i/>
          <w:color w:val="525252"/>
          <w:sz w:val="28"/>
          <w:szCs w:val="28"/>
        </w:rPr>
        <w:t>:.</w:t>
      </w:r>
      <w:r>
        <w:rPr>
          <w:rFonts w:ascii="Times New Roman" w:eastAsia="Times New Roman" w:hAnsi="Times New Roman" w:cs="Times New Roman"/>
          <w:sz w:val="28"/>
          <w:szCs w:val="28"/>
        </w:rPr>
        <w:t xml:space="preserve"> Для отримання задовільної оцінки обов’язковим є відвідування і робота на аудиторних заняттях (лекції і семінарські заняття). Запізнення аспіранта дозволяється не більше ніж на 10 хвилин.</w:t>
      </w:r>
    </w:p>
    <w:p w14:paraId="2293E7B7" w14:textId="77777777" w:rsidR="008209CD" w:rsidRDefault="00000000">
      <w:pPr>
        <w:spacing w:line="240" w:lineRule="auto"/>
        <w:ind w:firstLine="708"/>
        <w:jc w:val="both"/>
        <w:rPr>
          <w:rFonts w:ascii="Times New Roman" w:eastAsia="Times New Roman" w:hAnsi="Times New Roman" w:cs="Times New Roman"/>
          <w:b/>
          <w:i/>
          <w:color w:val="525252"/>
          <w:sz w:val="28"/>
          <w:szCs w:val="28"/>
        </w:rPr>
      </w:pPr>
      <w:r>
        <w:rPr>
          <w:rFonts w:ascii="Times New Roman" w:eastAsia="Times New Roman" w:hAnsi="Times New Roman" w:cs="Times New Roman"/>
          <w:b/>
          <w:i/>
          <w:color w:val="525252"/>
          <w:sz w:val="28"/>
          <w:szCs w:val="28"/>
        </w:rPr>
        <w:lastRenderedPageBreak/>
        <w:t xml:space="preserve">Мобільні пристрої: </w:t>
      </w:r>
      <w:r>
        <w:rPr>
          <w:rFonts w:ascii="Times New Roman" w:eastAsia="Times New Roman" w:hAnsi="Times New Roman" w:cs="Times New Roman"/>
          <w:sz w:val="28"/>
          <w:szCs w:val="28"/>
        </w:rPr>
        <w:t>на занятті можна користуватись мобільними пристроями з дозволу викладача.</w:t>
      </w:r>
    </w:p>
    <w:p w14:paraId="1F2D0F4E" w14:textId="77777777" w:rsidR="008209CD" w:rsidRDefault="00000000">
      <w:pPr>
        <w:spacing w:line="240" w:lineRule="auto"/>
        <w:ind w:firstLine="708"/>
        <w:rPr>
          <w:rFonts w:ascii="Times New Roman" w:eastAsia="Times New Roman" w:hAnsi="Times New Roman" w:cs="Times New Roman"/>
          <w:i/>
          <w:color w:val="525252"/>
          <w:sz w:val="28"/>
          <w:szCs w:val="28"/>
        </w:rPr>
      </w:pPr>
      <w:r>
        <w:rPr>
          <w:rFonts w:ascii="Times New Roman" w:eastAsia="Times New Roman" w:hAnsi="Times New Roman" w:cs="Times New Roman"/>
          <w:b/>
          <w:i/>
          <w:color w:val="525252"/>
          <w:sz w:val="28"/>
          <w:szCs w:val="28"/>
        </w:rPr>
        <w:t>Поведінка в аудиторії:</w:t>
      </w:r>
    </w:p>
    <w:p w14:paraId="1EB0E32D" w14:textId="77777777" w:rsidR="008209CD" w:rsidRDefault="00000000">
      <w:pPr>
        <w:spacing w:line="240" w:lineRule="auto"/>
        <w:ind w:firstLine="708"/>
        <w:jc w:val="both"/>
        <w:rPr>
          <w:rFonts w:ascii="Times New Roman" w:eastAsia="Times New Roman" w:hAnsi="Times New Roman" w:cs="Times New Roman"/>
          <w:color w:val="0070C0"/>
          <w:sz w:val="28"/>
          <w:szCs w:val="28"/>
        </w:rPr>
      </w:pPr>
      <w:r>
        <w:rPr>
          <w:rFonts w:ascii="Times New Roman" w:eastAsia="Times New Roman" w:hAnsi="Times New Roman" w:cs="Times New Roman"/>
          <w:sz w:val="28"/>
          <w:szCs w:val="28"/>
        </w:rPr>
        <w:t>Під час находження в аудиторії важливі: повага до колег; толерантність до інших; сприйнятливість та неупередженість; здатність не погоджуватися з думкою, але шанувати особистість опонента/-</w:t>
      </w:r>
      <w:proofErr w:type="spellStart"/>
      <w:r>
        <w:rPr>
          <w:rFonts w:ascii="Times New Roman" w:eastAsia="Times New Roman" w:hAnsi="Times New Roman" w:cs="Times New Roman"/>
          <w:sz w:val="28"/>
          <w:szCs w:val="28"/>
        </w:rPr>
        <w:t>ки</w:t>
      </w:r>
      <w:proofErr w:type="spellEnd"/>
      <w:r>
        <w:rPr>
          <w:rFonts w:ascii="Times New Roman" w:eastAsia="Times New Roman" w:hAnsi="Times New Roman" w:cs="Times New Roman"/>
          <w:sz w:val="28"/>
          <w:szCs w:val="28"/>
        </w:rPr>
        <w:t xml:space="preserve"> (під час дискусій); ретельна аргументація своєї думки; дотримання етики академічних взаємовідносин.</w:t>
      </w:r>
    </w:p>
    <w:sectPr w:rsidR="008209CD">
      <w:pgSz w:w="11909" w:h="16834"/>
      <w:pgMar w:top="1440" w:right="852" w:bottom="1440" w:left="127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CC"/>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4364A0"/>
    <w:multiLevelType w:val="multilevel"/>
    <w:tmpl w:val="484874DC"/>
    <w:lvl w:ilvl="0">
      <w:start w:val="1"/>
      <w:numFmt w:val="bullet"/>
      <w:lvlText w:val="-"/>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283820E4"/>
    <w:multiLevelType w:val="multilevel"/>
    <w:tmpl w:val="15A49AF6"/>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2D752A06"/>
    <w:multiLevelType w:val="multilevel"/>
    <w:tmpl w:val="C6A07A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4EF14664"/>
    <w:multiLevelType w:val="multilevel"/>
    <w:tmpl w:val="6FAE09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DFA0E7D"/>
    <w:multiLevelType w:val="multilevel"/>
    <w:tmpl w:val="0AA22DB8"/>
    <w:lvl w:ilvl="0">
      <w:start w:val="1"/>
      <w:numFmt w:val="bullet"/>
      <w:lvlText w:val="-"/>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1664163"/>
    <w:multiLevelType w:val="multilevel"/>
    <w:tmpl w:val="5262D480"/>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6" w15:restartNumberingAfterBreak="0">
    <w:nsid w:val="7AE20075"/>
    <w:multiLevelType w:val="multilevel"/>
    <w:tmpl w:val="5D305B6E"/>
    <w:lvl w:ilvl="0">
      <w:start w:val="1"/>
      <w:numFmt w:val="bullet"/>
      <w:lvlText w:val="-"/>
      <w:lvlJc w:val="left"/>
      <w:pPr>
        <w:ind w:left="720" w:hanging="360"/>
      </w:pPr>
      <w:rPr>
        <w:rFonts w:ascii="Courier New" w:eastAsia="Courier New" w:hAnsi="Courier New" w:cs="Courier New"/>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34739285">
    <w:abstractNumId w:val="2"/>
  </w:num>
  <w:num w:numId="2" w16cid:durableId="1443106163">
    <w:abstractNumId w:val="5"/>
  </w:num>
  <w:num w:numId="3" w16cid:durableId="1265113491">
    <w:abstractNumId w:val="4"/>
  </w:num>
  <w:num w:numId="4" w16cid:durableId="78140589">
    <w:abstractNumId w:val="1"/>
  </w:num>
  <w:num w:numId="5" w16cid:durableId="822356929">
    <w:abstractNumId w:val="0"/>
  </w:num>
  <w:num w:numId="6" w16cid:durableId="715083215">
    <w:abstractNumId w:val="3"/>
  </w:num>
  <w:num w:numId="7" w16cid:durableId="13670245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09CD"/>
    <w:rsid w:val="008209CD"/>
    <w:rsid w:val="00B079E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70625"/>
  <w15:docId w15:val="{259DDC9A-5C6A-446D-94A0-43959FF28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uk-UA" w:eastAsia="uk-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table" w:customStyle="1" w:styleId="TableNormal0">
    <w:name w:val="Table Normal"/>
    <w:tblPr>
      <w:tblCellMar>
        <w:top w:w="0" w:type="dxa"/>
        <w:left w:w="0" w:type="dxa"/>
        <w:bottom w:w="0" w:type="dxa"/>
        <w:right w:w="0" w:type="dxa"/>
      </w:tblCellMar>
    </w:tblPr>
  </w:style>
  <w:style w:type="paragraph" w:styleId="a4">
    <w:name w:val="Subtitle"/>
    <w:basedOn w:val="a"/>
    <w:next w:val="a"/>
    <w:uiPriority w:val="11"/>
    <w:qFormat/>
    <w:pPr>
      <w:keepNext/>
      <w:keepLines/>
      <w:pBdr>
        <w:top w:val="nil"/>
        <w:left w:val="nil"/>
        <w:bottom w:val="nil"/>
        <w:right w:val="nil"/>
        <w:between w:val="nil"/>
      </w:pBdr>
      <w:spacing w:after="320"/>
    </w:pPr>
    <w:rPr>
      <w:color w:val="666666"/>
      <w:sz w:val="30"/>
      <w:szCs w:val="30"/>
    </w:rPr>
  </w:style>
  <w:style w:type="table" w:customStyle="1" w:styleId="a5">
    <w:basedOn w:val="TableNormal0"/>
    <w:pPr>
      <w:spacing w:line="240" w:lineRule="auto"/>
    </w:pPr>
    <w:tblPr>
      <w:tblStyleRowBandSize w:val="1"/>
      <w:tblStyleColBandSize w:val="1"/>
      <w:tblCellMar>
        <w:left w:w="108" w:type="dxa"/>
        <w:right w:w="108" w:type="dxa"/>
      </w:tblCellMar>
    </w:tblPr>
  </w:style>
  <w:style w:type="table" w:customStyle="1" w:styleId="a6">
    <w:basedOn w:val="TableNormal0"/>
    <w:tblPr>
      <w:tblStyleRowBandSize w:val="1"/>
      <w:tblStyleColBandSize w:val="1"/>
      <w:tblCellMar>
        <w:top w:w="105" w:type="dxa"/>
        <w:left w:w="105" w:type="dxa"/>
        <w:bottom w:w="105" w:type="dxa"/>
        <w:right w:w="105" w:type="dxa"/>
      </w:tblCellMar>
    </w:tblPr>
  </w:style>
  <w:style w:type="paragraph" w:styleId="a7">
    <w:name w:val="List Paragraph"/>
    <w:basedOn w:val="a"/>
    <w:uiPriority w:val="34"/>
    <w:qFormat/>
    <w:rsid w:val="00CF35B0"/>
    <w:pPr>
      <w:ind w:left="720"/>
      <w:contextualSpacing/>
    </w:pPr>
  </w:style>
  <w:style w:type="table" w:customStyle="1" w:styleId="a8">
    <w:basedOn w:val="TableNormal0"/>
    <w:pPr>
      <w:spacing w:line="240" w:lineRule="auto"/>
    </w:pPr>
    <w:tblPr>
      <w:tblStyleRowBandSize w:val="1"/>
      <w:tblStyleColBandSize w:val="1"/>
      <w:tblCellMar>
        <w:top w:w="105" w:type="dxa"/>
        <w:left w:w="105" w:type="dxa"/>
        <w:bottom w:w="105" w:type="dxa"/>
        <w:right w:w="105" w:type="dxa"/>
      </w:tblCellMar>
    </w:tblPr>
  </w:style>
  <w:style w:type="table" w:customStyle="1" w:styleId="a9">
    <w:basedOn w:val="TableNormal0"/>
    <w:pPr>
      <w:spacing w:line="240" w:lineRule="auto"/>
    </w:pPr>
    <w:tblPr>
      <w:tblStyleRowBandSize w:val="1"/>
      <w:tblStyleColBandSize w:val="1"/>
      <w:tblCellMar>
        <w:top w:w="105" w:type="dxa"/>
        <w:left w:w="105" w:type="dxa"/>
        <w:bottom w:w="105" w:type="dxa"/>
        <w:right w:w="10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onmedu.edu.ua/wp-content/uploads/2020/07/polozhennja-pro-dobrochesnist.pd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onmedu.edu.ua/wp-content/uploads/2020/01/osvitnij-proces.pdf"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nUzQGMy9eCz6//pYZVtZYPB3Zg==">AMUW2mW7o8zCJsa1J3cn/HcCXR7qoJl2FRlg9iCUWTQ1jzisJZ7ghrfxw96PmEuVrOxkPT7DDitGXKURBtYBbYik8t5bHdOrgEf76FRvRLZWk9tWgsAmSJnMKnxGqrl0FH0PHl2X7UkPFYjuGSEKF1+uXlhRZ/Xcnw==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8384</Words>
  <Characters>4780</Characters>
  <Application>Microsoft Office Word</Application>
  <DocSecurity>0</DocSecurity>
  <Lines>39</Lines>
  <Paragraphs>26</Paragraphs>
  <ScaleCrop>false</ScaleCrop>
  <Company/>
  <LinksUpToDate>false</LinksUpToDate>
  <CharactersWithSpaces>13138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Sergey Marchenko</cp:lastModifiedBy>
  <cp:revision>2</cp:revision>
  <dcterms:created xsi:type="dcterms:W3CDTF">2022-02-09T23:55:00Z</dcterms:created>
  <dcterms:modified xsi:type="dcterms:W3CDTF">2026-05-31T15:59:00Z</dcterms:modified>
</cp:coreProperties>
</file>