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24C"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rPr>
        <w:t>М</w:t>
      </w:r>
      <w:r>
        <w:rPr>
          <w:rFonts w:ascii="Times New Roman" w:hAnsi="Times New Roman" w:cs="Times New Roman"/>
          <w:b/>
          <w:sz w:val="28"/>
          <w:szCs w:val="28"/>
          <w:lang w:val="uk-UA"/>
        </w:rPr>
        <w:t>ІНІСТЕРСТВО ОХОРОНИ ЗДОРОВ</w:t>
      </w:r>
      <w:r w:rsidRPr="001C2A85">
        <w:rPr>
          <w:rFonts w:ascii="Times New Roman" w:hAnsi="Times New Roman" w:cs="Times New Roman"/>
          <w:b/>
          <w:sz w:val="28"/>
          <w:szCs w:val="28"/>
        </w:rPr>
        <w:t>’</w:t>
      </w:r>
      <w:r>
        <w:rPr>
          <w:rFonts w:ascii="Times New Roman" w:hAnsi="Times New Roman" w:cs="Times New Roman"/>
          <w:b/>
          <w:sz w:val="28"/>
          <w:szCs w:val="28"/>
          <w:lang w:val="uk-UA"/>
        </w:rPr>
        <w:t>Я УКРАЇНИ</w:t>
      </w:r>
    </w:p>
    <w:p w:rsidR="001C2A85"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lang w:val="uk-UA"/>
        </w:rPr>
        <w:t>ОДЕСЬКИЙ НАЦІОНАЛЬНИЙ МЕДИЧНИЙ УНІВЕРСИТЕТ</w:t>
      </w: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lang w:val="uk-UA"/>
        </w:rPr>
        <w:t>ФАРМАЦЕВТИЧНИЙ ФАКУЛЬТЕТ</w:t>
      </w: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lang w:val="uk-UA"/>
        </w:rPr>
        <w:t>КАФЕДРА ЗАГАЛЬНОЇ ТА КЛІНІЧНОЇ ФАРМАКОЛОГІЇ</w:t>
      </w: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i/>
          <w:sz w:val="28"/>
          <w:szCs w:val="28"/>
          <w:lang w:val="uk-UA"/>
        </w:rPr>
      </w:pPr>
      <w:r>
        <w:rPr>
          <w:rFonts w:ascii="Times New Roman" w:hAnsi="Times New Roman" w:cs="Times New Roman"/>
          <w:b/>
          <w:i/>
          <w:sz w:val="28"/>
          <w:szCs w:val="28"/>
          <w:lang w:val="uk-UA"/>
        </w:rPr>
        <w:t>НАВЧАЛЬНО-МЕТОДИЧНИЙ ПОСІБНИК</w:t>
      </w:r>
    </w:p>
    <w:p w:rsidR="001C2A85"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lang w:val="uk-UA"/>
        </w:rPr>
        <w:t>для підготовки до вхідного контролю знань</w:t>
      </w:r>
    </w:p>
    <w:p w:rsidR="001C2A85"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lang w:val="uk-UA"/>
        </w:rPr>
        <w:t>з дисципліни «Фармакотерапія з основами фармакокінетики»</w:t>
      </w:r>
    </w:p>
    <w:p w:rsidR="001C2A85"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для студентів 5-го курсу заочної форми навчання  </w:t>
      </w: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p>
    <w:p w:rsidR="001C2A85" w:rsidRDefault="001C2A85" w:rsidP="001C2A85">
      <w:pPr>
        <w:jc w:val="center"/>
        <w:rPr>
          <w:rFonts w:ascii="Times New Roman" w:hAnsi="Times New Roman" w:cs="Times New Roman"/>
          <w:b/>
          <w:sz w:val="28"/>
          <w:szCs w:val="28"/>
          <w:lang w:val="uk-UA"/>
        </w:rPr>
      </w:pPr>
      <w:r>
        <w:rPr>
          <w:rFonts w:ascii="Times New Roman" w:hAnsi="Times New Roman" w:cs="Times New Roman"/>
          <w:b/>
          <w:sz w:val="28"/>
          <w:szCs w:val="28"/>
          <w:lang w:val="uk-UA"/>
        </w:rPr>
        <w:t>Одеса 2014</w:t>
      </w:r>
    </w:p>
    <w:p w:rsidR="00173038" w:rsidRDefault="00173038" w:rsidP="00173038">
      <w:pPr>
        <w:jc w:val="both"/>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УДК 615.2.(075)</w:t>
      </w:r>
    </w:p>
    <w:p w:rsidR="00173038" w:rsidRDefault="00173038" w:rsidP="00173038">
      <w:pPr>
        <w:jc w:val="both"/>
        <w:rPr>
          <w:rFonts w:ascii="Times New Roman" w:hAnsi="Times New Roman" w:cs="Times New Roman"/>
          <w:b/>
          <w:sz w:val="28"/>
          <w:szCs w:val="28"/>
          <w:lang w:val="uk-UA"/>
        </w:rPr>
      </w:pPr>
    </w:p>
    <w:p w:rsidR="00173038" w:rsidRDefault="00173038" w:rsidP="00173038">
      <w:pPr>
        <w:jc w:val="both"/>
        <w:rPr>
          <w:rFonts w:ascii="Times New Roman" w:hAnsi="Times New Roman" w:cs="Times New Roman"/>
          <w:sz w:val="28"/>
          <w:szCs w:val="28"/>
          <w:lang w:val="uk-UA"/>
        </w:rPr>
      </w:pPr>
      <w:r>
        <w:rPr>
          <w:rFonts w:ascii="Times New Roman" w:hAnsi="Times New Roman" w:cs="Times New Roman"/>
          <w:b/>
          <w:i/>
          <w:sz w:val="28"/>
          <w:szCs w:val="28"/>
          <w:lang w:val="uk-UA"/>
        </w:rPr>
        <w:t xml:space="preserve">Автори-укладачі: </w:t>
      </w:r>
      <w:r>
        <w:rPr>
          <w:rFonts w:ascii="Times New Roman" w:hAnsi="Times New Roman" w:cs="Times New Roman"/>
          <w:sz w:val="28"/>
          <w:szCs w:val="28"/>
          <w:lang w:val="uk-UA"/>
        </w:rPr>
        <w:t>Стречень С.Б., Полуденко Г.О.</w:t>
      </w:r>
    </w:p>
    <w:p w:rsidR="00173038" w:rsidRDefault="00173038" w:rsidP="00173038">
      <w:pPr>
        <w:jc w:val="both"/>
        <w:rPr>
          <w:rFonts w:ascii="Times New Roman" w:hAnsi="Times New Roman" w:cs="Times New Roman"/>
          <w:sz w:val="28"/>
          <w:szCs w:val="28"/>
          <w:lang w:val="uk-UA"/>
        </w:rPr>
      </w:pPr>
    </w:p>
    <w:p w:rsidR="00173038" w:rsidRDefault="00173038" w:rsidP="00173038">
      <w:pPr>
        <w:jc w:val="both"/>
        <w:rPr>
          <w:rFonts w:ascii="Times New Roman" w:hAnsi="Times New Roman" w:cs="Times New Roman"/>
          <w:sz w:val="28"/>
          <w:szCs w:val="28"/>
          <w:lang w:val="uk-UA"/>
        </w:rPr>
      </w:pPr>
    </w:p>
    <w:p w:rsidR="00173038" w:rsidRDefault="00173038" w:rsidP="00173038">
      <w:pPr>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Навчальний посібник містить основні програмні питання при вивченні навчальної дисципліни, перелік основних тем, запитань для вивчення теми заняття, </w:t>
      </w:r>
      <w:r w:rsidR="00447D7D">
        <w:rPr>
          <w:rFonts w:ascii="Times New Roman" w:hAnsi="Times New Roman" w:cs="Times New Roman"/>
          <w:sz w:val="28"/>
          <w:szCs w:val="28"/>
          <w:lang w:val="uk-UA"/>
        </w:rPr>
        <w:t>тестові завдання, створені згідно вимог до тестових завдань за програмою «Крок-2», перелік ситуаційних задач, необхідних для самостійного вивчення і вирішення, перелік необхідної навчальної літератури для вивчення та засвоєння поточної теми практичного заняття.</w:t>
      </w:r>
    </w:p>
    <w:p w:rsidR="00447D7D" w:rsidRDefault="00447D7D" w:rsidP="00173038">
      <w:pPr>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Посібник виданий для студентів фармацевтичного факультету заочної форми навчання вищих медичних навчальних закладів.</w:t>
      </w:r>
    </w:p>
    <w:p w:rsidR="00447D7D" w:rsidRDefault="00447D7D" w:rsidP="00173038">
      <w:pPr>
        <w:ind w:firstLine="709"/>
        <w:jc w:val="both"/>
        <w:rPr>
          <w:rFonts w:ascii="Times New Roman" w:hAnsi="Times New Roman" w:cs="Times New Roman"/>
          <w:sz w:val="28"/>
          <w:szCs w:val="28"/>
          <w:lang w:val="uk-UA"/>
        </w:rPr>
      </w:pPr>
    </w:p>
    <w:p w:rsidR="00447D7D" w:rsidRDefault="00447D7D" w:rsidP="00173038">
      <w:pPr>
        <w:ind w:firstLine="709"/>
        <w:jc w:val="both"/>
        <w:rPr>
          <w:rFonts w:ascii="Times New Roman" w:hAnsi="Times New Roman" w:cs="Times New Roman"/>
          <w:sz w:val="28"/>
          <w:szCs w:val="28"/>
          <w:lang w:val="uk-UA"/>
        </w:rPr>
      </w:pPr>
    </w:p>
    <w:p w:rsidR="00447D7D" w:rsidRPr="00173038" w:rsidRDefault="00447D7D" w:rsidP="00173038">
      <w:pPr>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Обговорено та затверджено на засіданні кафедри загальної та клінічної фармакології Одеського націонал</w:t>
      </w:r>
      <w:r w:rsidR="00994081">
        <w:rPr>
          <w:rFonts w:ascii="Times New Roman" w:hAnsi="Times New Roman" w:cs="Times New Roman"/>
          <w:sz w:val="28"/>
          <w:szCs w:val="28"/>
          <w:lang w:val="uk-UA"/>
        </w:rPr>
        <w:t xml:space="preserve">ьного медичного університету «_20_» січня </w:t>
      </w:r>
      <w:r>
        <w:rPr>
          <w:rFonts w:ascii="Times New Roman" w:hAnsi="Times New Roman" w:cs="Times New Roman"/>
          <w:sz w:val="28"/>
          <w:szCs w:val="28"/>
          <w:lang w:val="uk-UA"/>
        </w:rPr>
        <w:t>2014 р. Протокол № _</w:t>
      </w:r>
      <w:r w:rsidR="00994081">
        <w:rPr>
          <w:rFonts w:ascii="Times New Roman" w:hAnsi="Times New Roman" w:cs="Times New Roman"/>
          <w:sz w:val="28"/>
          <w:szCs w:val="28"/>
          <w:lang w:val="uk-UA"/>
        </w:rPr>
        <w:t>7</w:t>
      </w:r>
      <w:r>
        <w:rPr>
          <w:rFonts w:ascii="Times New Roman" w:hAnsi="Times New Roman" w:cs="Times New Roman"/>
          <w:sz w:val="28"/>
          <w:szCs w:val="28"/>
          <w:lang w:val="uk-UA"/>
        </w:rPr>
        <w:t>__.</w:t>
      </w:r>
    </w:p>
    <w:p w:rsidR="00173038" w:rsidRDefault="00173038" w:rsidP="001C2A85">
      <w:pPr>
        <w:jc w:val="center"/>
        <w:rPr>
          <w:rFonts w:ascii="Times New Roman" w:hAnsi="Times New Roman" w:cs="Times New Roman"/>
          <w:b/>
          <w:sz w:val="28"/>
          <w:szCs w:val="28"/>
          <w:lang w:val="uk-UA"/>
        </w:rPr>
      </w:pPr>
    </w:p>
    <w:p w:rsidR="00173038" w:rsidRDefault="00173038" w:rsidP="001C2A85">
      <w:pPr>
        <w:jc w:val="center"/>
        <w:rPr>
          <w:rFonts w:ascii="Times New Roman" w:hAnsi="Times New Roman" w:cs="Times New Roman"/>
          <w:b/>
          <w:sz w:val="28"/>
          <w:szCs w:val="28"/>
          <w:lang w:val="uk-UA"/>
        </w:rPr>
      </w:pPr>
    </w:p>
    <w:p w:rsidR="00173038" w:rsidRDefault="00173038" w:rsidP="001C2A85">
      <w:pPr>
        <w:jc w:val="center"/>
        <w:rPr>
          <w:rFonts w:ascii="Times New Roman" w:hAnsi="Times New Roman" w:cs="Times New Roman"/>
          <w:b/>
          <w:sz w:val="28"/>
          <w:szCs w:val="28"/>
          <w:lang w:val="uk-UA"/>
        </w:rPr>
      </w:pPr>
    </w:p>
    <w:p w:rsidR="00173038" w:rsidRDefault="00173038" w:rsidP="001C2A85">
      <w:pPr>
        <w:jc w:val="center"/>
        <w:rPr>
          <w:rFonts w:ascii="Times New Roman" w:hAnsi="Times New Roman" w:cs="Times New Roman"/>
          <w:b/>
          <w:sz w:val="28"/>
          <w:szCs w:val="28"/>
          <w:lang w:val="uk-UA"/>
        </w:rPr>
      </w:pPr>
    </w:p>
    <w:p w:rsidR="00173038" w:rsidRDefault="00173038" w:rsidP="001C2A85">
      <w:pPr>
        <w:jc w:val="center"/>
        <w:rPr>
          <w:rFonts w:ascii="Times New Roman" w:hAnsi="Times New Roman" w:cs="Times New Roman"/>
          <w:b/>
          <w:sz w:val="28"/>
          <w:szCs w:val="28"/>
          <w:lang w:val="uk-UA"/>
        </w:rPr>
      </w:pPr>
    </w:p>
    <w:p w:rsidR="00173038" w:rsidRDefault="00173038" w:rsidP="001C2A85">
      <w:pPr>
        <w:jc w:val="center"/>
        <w:rPr>
          <w:rFonts w:ascii="Times New Roman" w:hAnsi="Times New Roman" w:cs="Times New Roman"/>
          <w:b/>
          <w:sz w:val="28"/>
          <w:szCs w:val="28"/>
          <w:lang w:val="uk-UA"/>
        </w:rPr>
      </w:pPr>
    </w:p>
    <w:p w:rsidR="00173038" w:rsidRDefault="00173038" w:rsidP="001C2A85">
      <w:pPr>
        <w:jc w:val="center"/>
        <w:rPr>
          <w:rFonts w:ascii="Times New Roman" w:hAnsi="Times New Roman" w:cs="Times New Roman"/>
          <w:b/>
          <w:sz w:val="28"/>
          <w:szCs w:val="28"/>
          <w:lang w:val="uk-UA"/>
        </w:rPr>
      </w:pPr>
    </w:p>
    <w:p w:rsidR="00173038" w:rsidRDefault="00173038" w:rsidP="001C2A85">
      <w:pPr>
        <w:jc w:val="center"/>
        <w:rPr>
          <w:rFonts w:ascii="Times New Roman" w:hAnsi="Times New Roman" w:cs="Times New Roman"/>
          <w:b/>
          <w:sz w:val="28"/>
          <w:szCs w:val="28"/>
          <w:lang w:val="uk-UA"/>
        </w:rPr>
      </w:pPr>
    </w:p>
    <w:p w:rsidR="00173038" w:rsidRDefault="00173038" w:rsidP="00447D7D">
      <w:pPr>
        <w:rPr>
          <w:rFonts w:ascii="Times New Roman" w:hAnsi="Times New Roman" w:cs="Times New Roman"/>
          <w:b/>
          <w:sz w:val="28"/>
          <w:szCs w:val="28"/>
          <w:lang w:val="uk-UA"/>
        </w:rPr>
      </w:pPr>
    </w:p>
    <w:p w:rsidR="00447D7D" w:rsidRDefault="00447D7D" w:rsidP="00447D7D">
      <w:pPr>
        <w:rPr>
          <w:rFonts w:ascii="Times New Roman" w:hAnsi="Times New Roman" w:cs="Times New Roman"/>
          <w:b/>
          <w:sz w:val="28"/>
          <w:szCs w:val="28"/>
          <w:lang w:val="uk-UA"/>
        </w:rPr>
      </w:pPr>
    </w:p>
    <w:p w:rsidR="001C2A85" w:rsidRDefault="001C2A85" w:rsidP="001C2A85">
      <w:pPr>
        <w:pStyle w:val="a3"/>
        <w:numPr>
          <w:ilvl w:val="0"/>
          <w:numId w:val="1"/>
        </w:numPr>
        <w:jc w:val="center"/>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ПОЯСНЮВАЛЬНА ЗАПИСКА</w:t>
      </w:r>
    </w:p>
    <w:p w:rsidR="00353F0D" w:rsidRPr="00353F0D" w:rsidRDefault="00353F0D" w:rsidP="00353F0D">
      <w:pPr>
        <w:spacing w:line="360" w:lineRule="auto"/>
        <w:ind w:right="-5" w:firstLine="709"/>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Як предмет, фармакотерапія, має на меті підготовку спеціалістів – провізорів, які володіють достатнім обсягом теоретичних знань та практичних навичок для проведення разом з лікарем роботи щодо забезпечення максимально раціональної фармакотерапії найбільш росповсюджених хвороб у конкретного хворого; володіють методологією проведення клінічного обстеження хворого.</w:t>
      </w:r>
    </w:p>
    <w:p w:rsidR="00353F0D" w:rsidRPr="00353F0D" w:rsidRDefault="00353F0D" w:rsidP="00353F0D">
      <w:pPr>
        <w:spacing w:line="360" w:lineRule="auto"/>
        <w:ind w:right="-5" w:firstLine="709"/>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 xml:space="preserve">      Головними завданнями вивчення фармакотерапії є:</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ознайомлення з основними принципами медичної етики і деонтології, нормами поведінки провізора в клініці, взаємовідносинами провізора та лікаря;</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ознайомлення з основними типами медичної документації;</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опанування основними методами клінічного обстеження хворих, методами лабораторного та інструментального остеження хворих;</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вивчення етіопатогенетичних особливостей найбільш поширених захворювань людини;</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засвоєння загальної синдромології та клінічної симптомології найбільш поширених захворювань у клініці внутрішніх хвороб;</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вивчення загальних принципів фармакотерапії найбільш поширених захворювань внутрішніх органів;</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засвоєння загальної методології та принципів вибору лікарських засобів для проведення ефективної та безпечної фармакотерапії, враховуючи індивідуальний стан хворого та фармакологічні особливості препарату;</w:t>
      </w:r>
    </w:p>
    <w:p w:rsidR="00353F0D" w:rsidRPr="00353F0D" w:rsidRDefault="00353F0D" w:rsidP="00353F0D">
      <w:pPr>
        <w:numPr>
          <w:ilvl w:val="0"/>
          <w:numId w:val="2"/>
        </w:numPr>
        <w:spacing w:after="0" w:line="360" w:lineRule="auto"/>
        <w:ind w:right="-5"/>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засвоєння принципів оцінки ефективності і безпечності застосування лікарських засобів під час проведення фармакотерапії.</w:t>
      </w:r>
    </w:p>
    <w:p w:rsidR="00353F0D" w:rsidRPr="00353F0D" w:rsidRDefault="00353F0D" w:rsidP="00353F0D">
      <w:pPr>
        <w:ind w:left="-360"/>
        <w:jc w:val="both"/>
        <w:rPr>
          <w:rFonts w:ascii="Times New Roman" w:eastAsia="Calibri" w:hAnsi="Times New Roman" w:cs="Times New Roman"/>
          <w:sz w:val="28"/>
          <w:szCs w:val="28"/>
          <w:lang w:val="uk-UA"/>
        </w:rPr>
      </w:pPr>
    </w:p>
    <w:p w:rsidR="00353F0D" w:rsidRDefault="00353F0D" w:rsidP="00353F0D">
      <w:pPr>
        <w:shd w:val="clear" w:color="auto" w:fill="FFFFFF"/>
        <w:spacing w:line="360" w:lineRule="auto"/>
        <w:ind w:left="357" w:right="96" w:firstLine="363"/>
        <w:jc w:val="both"/>
        <w:rPr>
          <w:rFonts w:ascii="Times New Roman" w:hAnsi="Times New Roman" w:cs="Times New Roman"/>
          <w:sz w:val="28"/>
          <w:szCs w:val="28"/>
          <w:lang w:val="uk-UA"/>
        </w:rPr>
      </w:pPr>
    </w:p>
    <w:p w:rsidR="00353F0D" w:rsidRPr="00353F0D" w:rsidRDefault="00353F0D" w:rsidP="00353F0D">
      <w:pPr>
        <w:shd w:val="clear" w:color="auto" w:fill="FFFFFF"/>
        <w:spacing w:line="360" w:lineRule="auto"/>
        <w:ind w:left="357" w:right="96" w:firstLine="363"/>
        <w:jc w:val="both"/>
        <w:rPr>
          <w:rFonts w:ascii="Times New Roman" w:eastAsia="Calibri" w:hAnsi="Times New Roman" w:cs="Times New Roman"/>
          <w:sz w:val="28"/>
          <w:szCs w:val="28"/>
          <w:lang w:val="uk-UA"/>
        </w:rPr>
      </w:pPr>
      <w:r w:rsidRPr="00353F0D">
        <w:rPr>
          <w:rFonts w:ascii="Times New Roman" w:eastAsia="Calibri" w:hAnsi="Times New Roman" w:cs="Times New Roman"/>
          <w:color w:val="000000"/>
          <w:spacing w:val="-2"/>
          <w:sz w:val="28"/>
          <w:szCs w:val="28"/>
          <w:lang w:val="uk-UA"/>
        </w:rPr>
        <w:lastRenderedPageBreak/>
        <w:t xml:space="preserve">Фармакотерапія </w:t>
      </w:r>
      <w:r w:rsidRPr="00353F0D">
        <w:rPr>
          <w:rFonts w:ascii="Times New Roman" w:eastAsia="Calibri" w:hAnsi="Times New Roman" w:cs="Times New Roman"/>
          <w:bCs/>
          <w:color w:val="000000"/>
          <w:spacing w:val="-2"/>
          <w:sz w:val="28"/>
          <w:szCs w:val="28"/>
          <w:lang w:val="uk-UA"/>
        </w:rPr>
        <w:t>як навчальна дисципліна:</w:t>
      </w:r>
    </w:p>
    <w:p w:rsidR="00353F0D" w:rsidRPr="00353F0D" w:rsidRDefault="00353F0D" w:rsidP="00353F0D">
      <w:pPr>
        <w:shd w:val="clear" w:color="auto" w:fill="FFFFFF"/>
        <w:tabs>
          <w:tab w:val="left" w:pos="686"/>
          <w:tab w:val="left" w:leader="dot" w:pos="4709"/>
        </w:tabs>
        <w:spacing w:line="360" w:lineRule="auto"/>
        <w:ind w:right="96" w:firstLine="720"/>
        <w:jc w:val="both"/>
        <w:rPr>
          <w:rFonts w:ascii="Times New Roman" w:eastAsia="Calibri" w:hAnsi="Times New Roman" w:cs="Times New Roman"/>
          <w:sz w:val="28"/>
          <w:szCs w:val="28"/>
          <w:lang w:val="uk-UA"/>
        </w:rPr>
      </w:pPr>
      <w:r w:rsidRPr="00353F0D">
        <w:rPr>
          <w:rFonts w:ascii="Times New Roman" w:eastAsia="Calibri" w:hAnsi="Times New Roman" w:cs="Times New Roman"/>
          <w:color w:val="000000"/>
          <w:spacing w:val="-7"/>
          <w:sz w:val="28"/>
          <w:szCs w:val="28"/>
          <w:lang w:val="uk-UA"/>
        </w:rPr>
        <w:t xml:space="preserve">а) </w:t>
      </w:r>
      <w:r w:rsidRPr="00353F0D">
        <w:rPr>
          <w:rFonts w:ascii="Times New Roman" w:eastAsia="Calibri" w:hAnsi="Times New Roman" w:cs="Times New Roman"/>
          <w:color w:val="000000"/>
          <w:spacing w:val="-2"/>
          <w:sz w:val="28"/>
          <w:szCs w:val="28"/>
          <w:lang w:val="uk-UA"/>
        </w:rPr>
        <w:t>базується на вивченні студентами медичної біології, нормальної фізіології, патофізіології, мікробіології, біохімії, фармакогнозії і медичної ботаніки, фармакології, лабораторної та функціональної діагностики, першої лікарської допомоги</w:t>
      </w:r>
      <w:r w:rsidRPr="00353F0D">
        <w:rPr>
          <w:rFonts w:ascii="Times New Roman" w:eastAsia="Calibri" w:hAnsi="Times New Roman" w:cs="Times New Roman"/>
          <w:color w:val="000000"/>
          <w:spacing w:val="1"/>
          <w:sz w:val="28"/>
          <w:szCs w:val="28"/>
          <w:lang w:val="uk-UA"/>
        </w:rPr>
        <w:t xml:space="preserve"> й інтегрується з цими </w:t>
      </w:r>
      <w:r w:rsidRPr="00353F0D">
        <w:rPr>
          <w:rFonts w:ascii="Times New Roman" w:eastAsia="Calibri" w:hAnsi="Times New Roman" w:cs="Times New Roman"/>
          <w:color w:val="000000"/>
          <w:spacing w:val="-6"/>
          <w:sz w:val="28"/>
          <w:szCs w:val="28"/>
          <w:lang w:val="uk-UA"/>
        </w:rPr>
        <w:t>дисциплінами;</w:t>
      </w:r>
    </w:p>
    <w:p w:rsidR="00353F0D" w:rsidRPr="00353F0D" w:rsidRDefault="00353F0D" w:rsidP="00353F0D">
      <w:pPr>
        <w:shd w:val="clear" w:color="auto" w:fill="FFFFFF"/>
        <w:tabs>
          <w:tab w:val="left" w:pos="749"/>
          <w:tab w:val="left" w:leader="dot" w:pos="5942"/>
        </w:tabs>
        <w:spacing w:line="360" w:lineRule="auto"/>
        <w:ind w:right="96" w:firstLine="720"/>
        <w:jc w:val="both"/>
        <w:rPr>
          <w:rFonts w:ascii="Times New Roman" w:eastAsia="Calibri" w:hAnsi="Times New Roman" w:cs="Times New Roman"/>
          <w:sz w:val="28"/>
          <w:szCs w:val="28"/>
          <w:lang w:val="uk-UA"/>
        </w:rPr>
      </w:pPr>
      <w:r w:rsidRPr="00353F0D">
        <w:rPr>
          <w:rFonts w:ascii="Times New Roman" w:eastAsia="Calibri" w:hAnsi="Times New Roman" w:cs="Times New Roman"/>
          <w:color w:val="000000"/>
          <w:spacing w:val="-8"/>
          <w:sz w:val="28"/>
          <w:szCs w:val="28"/>
          <w:lang w:val="uk-UA"/>
        </w:rPr>
        <w:t xml:space="preserve">б) </w:t>
      </w:r>
      <w:r w:rsidRPr="00353F0D">
        <w:rPr>
          <w:rFonts w:ascii="Times New Roman" w:eastAsia="Calibri" w:hAnsi="Times New Roman" w:cs="Times New Roman"/>
          <w:color w:val="000000"/>
          <w:spacing w:val="-1"/>
          <w:sz w:val="28"/>
          <w:szCs w:val="28"/>
          <w:lang w:val="uk-UA"/>
        </w:rPr>
        <w:t xml:space="preserve">закладає основи вивчення студентами клінічної фармакології, фармацевтичної опіки, фармакоекономіки, </w:t>
      </w:r>
      <w:r w:rsidRPr="00353F0D">
        <w:rPr>
          <w:rFonts w:ascii="Times New Roman" w:eastAsia="Calibri" w:hAnsi="Times New Roman" w:cs="Times New Roman"/>
          <w:color w:val="000000"/>
          <w:spacing w:val="6"/>
          <w:sz w:val="28"/>
          <w:szCs w:val="28"/>
          <w:lang w:val="uk-UA"/>
        </w:rPr>
        <w:t xml:space="preserve">що </w:t>
      </w:r>
      <w:r w:rsidRPr="00353F0D">
        <w:rPr>
          <w:rFonts w:ascii="Times New Roman" w:eastAsia="Calibri" w:hAnsi="Times New Roman" w:cs="Times New Roman"/>
          <w:color w:val="000000"/>
          <w:spacing w:val="-5"/>
          <w:sz w:val="28"/>
          <w:szCs w:val="28"/>
          <w:lang w:val="uk-UA"/>
        </w:rPr>
        <w:t xml:space="preserve">передбачає інтеграцію викладання з клінічною фармацією та формування умінь застосовувати </w:t>
      </w:r>
      <w:r w:rsidRPr="00353F0D">
        <w:rPr>
          <w:rFonts w:ascii="Times New Roman" w:eastAsia="Calibri" w:hAnsi="Times New Roman" w:cs="Times New Roman"/>
          <w:color w:val="000000"/>
          <w:spacing w:val="-4"/>
          <w:sz w:val="28"/>
          <w:szCs w:val="28"/>
          <w:lang w:val="uk-UA"/>
        </w:rPr>
        <w:t>знання з фармакотерапії в процесі подальшого навчання й у професійній діяльності,</w:t>
      </w:r>
    </w:p>
    <w:p w:rsidR="00353F0D" w:rsidRPr="00353F0D" w:rsidRDefault="00353F0D" w:rsidP="00353F0D">
      <w:pPr>
        <w:shd w:val="clear" w:color="auto" w:fill="FFFFFF"/>
        <w:tabs>
          <w:tab w:val="left" w:pos="672"/>
        </w:tabs>
        <w:spacing w:line="360" w:lineRule="auto"/>
        <w:ind w:right="96" w:firstLine="720"/>
        <w:jc w:val="both"/>
        <w:rPr>
          <w:rFonts w:ascii="Times New Roman" w:eastAsia="Calibri" w:hAnsi="Times New Roman" w:cs="Times New Roman"/>
          <w:sz w:val="28"/>
          <w:szCs w:val="28"/>
        </w:rPr>
      </w:pPr>
      <w:r w:rsidRPr="00353F0D">
        <w:rPr>
          <w:rFonts w:ascii="Times New Roman" w:eastAsia="Calibri" w:hAnsi="Times New Roman" w:cs="Times New Roman"/>
          <w:color w:val="000000"/>
          <w:spacing w:val="-7"/>
          <w:sz w:val="28"/>
          <w:szCs w:val="28"/>
        </w:rPr>
        <w:t xml:space="preserve">в) </w:t>
      </w:r>
      <w:r w:rsidRPr="00353F0D">
        <w:rPr>
          <w:rFonts w:ascii="Times New Roman" w:eastAsia="Calibri" w:hAnsi="Times New Roman" w:cs="Times New Roman"/>
          <w:color w:val="000000"/>
          <w:spacing w:val="-2"/>
          <w:sz w:val="28"/>
          <w:szCs w:val="28"/>
        </w:rPr>
        <w:t xml:space="preserve">закладає основи </w:t>
      </w:r>
      <w:r w:rsidRPr="00353F0D">
        <w:rPr>
          <w:rFonts w:ascii="Times New Roman" w:eastAsia="Calibri" w:hAnsi="Times New Roman" w:cs="Times New Roman"/>
          <w:color w:val="000000"/>
          <w:sz w:val="28"/>
          <w:szCs w:val="28"/>
        </w:rPr>
        <w:t>формування уявлень про загальний план медикаментозної терапії основних захворювань, окремих їх прояві</w:t>
      </w:r>
      <w:proofErr w:type="gramStart"/>
      <w:r w:rsidRPr="00353F0D">
        <w:rPr>
          <w:rFonts w:ascii="Times New Roman" w:eastAsia="Calibri" w:hAnsi="Times New Roman" w:cs="Times New Roman"/>
          <w:color w:val="000000"/>
          <w:sz w:val="28"/>
          <w:szCs w:val="28"/>
        </w:rPr>
        <w:t>в</w:t>
      </w:r>
      <w:proofErr w:type="gramEnd"/>
      <w:r w:rsidRPr="00353F0D">
        <w:rPr>
          <w:rFonts w:ascii="Times New Roman" w:eastAsia="Calibri" w:hAnsi="Times New Roman" w:cs="Times New Roman"/>
          <w:color w:val="000000"/>
          <w:sz w:val="28"/>
          <w:szCs w:val="28"/>
        </w:rPr>
        <w:t xml:space="preserve"> та побічної дії ліків</w:t>
      </w:r>
      <w:r w:rsidRPr="00353F0D">
        <w:rPr>
          <w:rFonts w:ascii="Times New Roman" w:eastAsia="Calibri" w:hAnsi="Times New Roman" w:cs="Times New Roman"/>
          <w:color w:val="000000"/>
          <w:spacing w:val="-6"/>
          <w:sz w:val="28"/>
          <w:szCs w:val="28"/>
        </w:rPr>
        <w:t>.</w:t>
      </w:r>
    </w:p>
    <w:p w:rsidR="00353F0D" w:rsidRPr="00353F0D" w:rsidRDefault="00353F0D" w:rsidP="00353F0D">
      <w:pPr>
        <w:spacing w:line="360" w:lineRule="auto"/>
        <w:ind w:firstLine="720"/>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Згідно з затвердженим планом на вивчення фармакотерапії з основами фармакокінетики студентами фармацевтичного факультету</w:t>
      </w:r>
      <w:r>
        <w:rPr>
          <w:rFonts w:ascii="Times New Roman" w:hAnsi="Times New Roman" w:cs="Times New Roman"/>
          <w:sz w:val="28"/>
          <w:szCs w:val="28"/>
          <w:lang w:val="uk-UA"/>
        </w:rPr>
        <w:t xml:space="preserve"> заочної форми навчання</w:t>
      </w:r>
      <w:r w:rsidRPr="00353F0D">
        <w:rPr>
          <w:rFonts w:ascii="Times New Roman" w:eastAsia="Calibri" w:hAnsi="Times New Roman" w:cs="Times New Roman"/>
          <w:sz w:val="28"/>
          <w:szCs w:val="28"/>
          <w:lang w:val="uk-UA"/>
        </w:rPr>
        <w:t xml:space="preserve"> за</w:t>
      </w:r>
      <w:r>
        <w:rPr>
          <w:rFonts w:ascii="Times New Roman" w:hAnsi="Times New Roman" w:cs="Times New Roman"/>
          <w:sz w:val="28"/>
          <w:szCs w:val="28"/>
          <w:lang w:val="uk-UA"/>
        </w:rPr>
        <w:t>плановано 108 годин, з них 4</w:t>
      </w:r>
      <w:r w:rsidRPr="00353F0D">
        <w:rPr>
          <w:rFonts w:ascii="Times New Roman" w:eastAsia="Calibri" w:hAnsi="Times New Roman" w:cs="Times New Roman"/>
          <w:sz w:val="28"/>
          <w:szCs w:val="28"/>
          <w:lang w:val="uk-UA"/>
        </w:rPr>
        <w:t xml:space="preserve"> годин</w:t>
      </w:r>
      <w:r>
        <w:rPr>
          <w:rFonts w:ascii="Times New Roman" w:hAnsi="Times New Roman" w:cs="Times New Roman"/>
          <w:sz w:val="28"/>
          <w:szCs w:val="28"/>
          <w:lang w:val="uk-UA"/>
        </w:rPr>
        <w:t>и лекції, 12 годин практичні заняття і 92</w:t>
      </w:r>
      <w:r w:rsidRPr="00353F0D">
        <w:rPr>
          <w:rFonts w:ascii="Times New Roman" w:eastAsia="Calibri" w:hAnsi="Times New Roman" w:cs="Times New Roman"/>
          <w:sz w:val="28"/>
          <w:szCs w:val="28"/>
          <w:lang w:val="uk-UA"/>
        </w:rPr>
        <w:t xml:space="preserve"> годин</w:t>
      </w:r>
      <w:r>
        <w:rPr>
          <w:rFonts w:ascii="Times New Roman" w:hAnsi="Times New Roman" w:cs="Times New Roman"/>
          <w:sz w:val="28"/>
          <w:szCs w:val="28"/>
          <w:lang w:val="uk-UA"/>
        </w:rPr>
        <w:t>и</w:t>
      </w:r>
      <w:r w:rsidRPr="00353F0D">
        <w:rPr>
          <w:rFonts w:ascii="Times New Roman" w:eastAsia="Calibri" w:hAnsi="Times New Roman" w:cs="Times New Roman"/>
          <w:sz w:val="28"/>
          <w:szCs w:val="28"/>
          <w:lang w:val="uk-UA"/>
        </w:rPr>
        <w:t xml:space="preserve"> самостійної роботи студентів. </w:t>
      </w:r>
    </w:p>
    <w:p w:rsidR="00353F0D" w:rsidRPr="00353F0D" w:rsidRDefault="00353F0D" w:rsidP="00353F0D">
      <w:pPr>
        <w:spacing w:line="360" w:lineRule="auto"/>
        <w:ind w:firstLine="720"/>
        <w:jc w:val="both"/>
        <w:rPr>
          <w:rFonts w:ascii="Times New Roman" w:eastAsia="Calibri" w:hAnsi="Times New Roman" w:cs="Times New Roman"/>
          <w:sz w:val="28"/>
          <w:szCs w:val="28"/>
          <w:lang w:val="uk-UA"/>
        </w:rPr>
      </w:pPr>
    </w:p>
    <w:p w:rsidR="00353F0D" w:rsidRPr="00353F0D" w:rsidRDefault="00353F0D" w:rsidP="00353F0D">
      <w:pPr>
        <w:spacing w:line="360" w:lineRule="auto"/>
        <w:ind w:firstLine="720"/>
        <w:jc w:val="both"/>
        <w:rPr>
          <w:rFonts w:ascii="Times New Roman" w:eastAsia="Calibri" w:hAnsi="Times New Roman" w:cs="Times New Roman"/>
          <w:sz w:val="28"/>
          <w:szCs w:val="28"/>
          <w:lang w:val="uk-UA"/>
        </w:rPr>
      </w:pPr>
    </w:p>
    <w:p w:rsidR="00353F0D" w:rsidRPr="00353F0D" w:rsidRDefault="00353F0D" w:rsidP="00353F0D">
      <w:pPr>
        <w:spacing w:line="360" w:lineRule="auto"/>
        <w:ind w:firstLine="720"/>
        <w:jc w:val="both"/>
        <w:rPr>
          <w:rFonts w:ascii="Times New Roman" w:eastAsia="Calibri" w:hAnsi="Times New Roman" w:cs="Times New Roman"/>
          <w:sz w:val="28"/>
          <w:szCs w:val="28"/>
          <w:lang w:val="uk-UA"/>
        </w:rPr>
      </w:pPr>
    </w:p>
    <w:p w:rsidR="00353F0D" w:rsidRPr="00353F0D" w:rsidRDefault="00353F0D" w:rsidP="00353F0D">
      <w:pPr>
        <w:pStyle w:val="a3"/>
        <w:numPr>
          <w:ilvl w:val="0"/>
          <w:numId w:val="1"/>
        </w:numPr>
        <w:spacing w:line="360" w:lineRule="auto"/>
        <w:jc w:val="center"/>
        <w:rPr>
          <w:rFonts w:ascii="Times New Roman" w:eastAsia="Calibri" w:hAnsi="Times New Roman" w:cs="Times New Roman"/>
          <w:b/>
          <w:sz w:val="28"/>
          <w:szCs w:val="28"/>
          <w:lang w:val="uk-UA"/>
        </w:rPr>
      </w:pPr>
      <w:r w:rsidRPr="00353F0D">
        <w:rPr>
          <w:rFonts w:ascii="Times New Roman" w:eastAsia="Calibri" w:hAnsi="Times New Roman" w:cs="Times New Roman"/>
          <w:b/>
          <w:sz w:val="28"/>
          <w:szCs w:val="28"/>
          <w:lang w:val="uk-UA"/>
        </w:rPr>
        <w:t>МЕТА ВИВЧЕННЯ НАВЧАЛЬНОЇ ДИСЦИПЛІНИ</w:t>
      </w:r>
    </w:p>
    <w:p w:rsidR="00353F0D" w:rsidRPr="00353F0D" w:rsidRDefault="00353F0D" w:rsidP="00353F0D">
      <w:pPr>
        <w:spacing w:line="360" w:lineRule="auto"/>
        <w:ind w:firstLine="720"/>
        <w:jc w:val="center"/>
        <w:rPr>
          <w:rFonts w:ascii="Times New Roman" w:eastAsia="Calibri" w:hAnsi="Times New Roman" w:cs="Times New Roman"/>
          <w:b/>
          <w:sz w:val="28"/>
          <w:szCs w:val="28"/>
          <w:lang w:val="uk-UA"/>
        </w:rPr>
      </w:pPr>
      <w:r w:rsidRPr="00353F0D">
        <w:rPr>
          <w:rFonts w:ascii="Times New Roman" w:eastAsia="Calibri" w:hAnsi="Times New Roman" w:cs="Times New Roman"/>
          <w:b/>
          <w:sz w:val="28"/>
          <w:szCs w:val="28"/>
          <w:lang w:val="uk-UA"/>
        </w:rPr>
        <w:t>„ФАРМАКОТЕРАПІЯ З ОСНОВАМИ ФАРМАКОКІНЕТИКИ”</w:t>
      </w:r>
    </w:p>
    <w:p w:rsidR="00353F0D" w:rsidRPr="00353F0D" w:rsidRDefault="00353F0D" w:rsidP="00353F0D">
      <w:pPr>
        <w:pStyle w:val="2"/>
        <w:spacing w:line="360" w:lineRule="auto"/>
        <w:ind w:firstLine="737"/>
        <w:rPr>
          <w:szCs w:val="28"/>
          <w:lang w:val="uk-UA"/>
        </w:rPr>
      </w:pPr>
      <w:r w:rsidRPr="00353F0D">
        <w:rPr>
          <w:b/>
          <w:szCs w:val="28"/>
          <w:lang w:val="uk-UA"/>
        </w:rPr>
        <w:t>Головна мета вивчення фармакотерапії</w:t>
      </w:r>
      <w:r w:rsidRPr="00353F0D">
        <w:rPr>
          <w:szCs w:val="28"/>
          <w:lang w:val="uk-UA"/>
        </w:rPr>
        <w:t xml:space="preserve"> - формування у майбутнього фахівця з фармації знань про основні симптоми і синдроми, методи діагностики і принципи медикаментозної терапії найбільш розповсюджених захворювань людини. </w:t>
      </w:r>
    </w:p>
    <w:p w:rsidR="00353F0D" w:rsidRDefault="00353F0D" w:rsidP="00353F0D">
      <w:pPr>
        <w:spacing w:line="360" w:lineRule="auto"/>
        <w:ind w:firstLine="561"/>
        <w:jc w:val="both"/>
        <w:rPr>
          <w:rFonts w:ascii="Times New Roman" w:hAnsi="Times New Roman" w:cs="Times New Roman"/>
          <w:sz w:val="28"/>
          <w:szCs w:val="28"/>
          <w:lang w:val="uk-UA"/>
        </w:rPr>
      </w:pPr>
    </w:p>
    <w:p w:rsidR="00353F0D" w:rsidRPr="00353F0D" w:rsidRDefault="00353F0D" w:rsidP="00353F0D">
      <w:pPr>
        <w:spacing w:line="360" w:lineRule="auto"/>
        <w:ind w:firstLine="561"/>
        <w:jc w:val="both"/>
        <w:rPr>
          <w:rFonts w:ascii="Times New Roman" w:eastAsia="Calibri" w:hAnsi="Times New Roman" w:cs="Times New Roman"/>
          <w:sz w:val="28"/>
          <w:szCs w:val="28"/>
        </w:rPr>
      </w:pPr>
      <w:r w:rsidRPr="00353F0D">
        <w:rPr>
          <w:rFonts w:ascii="Times New Roman" w:eastAsia="Calibri" w:hAnsi="Times New Roman" w:cs="Times New Roman"/>
          <w:sz w:val="28"/>
          <w:szCs w:val="28"/>
        </w:rPr>
        <w:lastRenderedPageBreak/>
        <w:t xml:space="preserve">Це необхідно </w:t>
      </w:r>
      <w:proofErr w:type="gramStart"/>
      <w:r w:rsidRPr="00353F0D">
        <w:rPr>
          <w:rFonts w:ascii="Times New Roman" w:eastAsia="Calibri" w:hAnsi="Times New Roman" w:cs="Times New Roman"/>
          <w:sz w:val="28"/>
          <w:szCs w:val="28"/>
        </w:rPr>
        <w:t>для</w:t>
      </w:r>
      <w:proofErr w:type="gramEnd"/>
      <w:r w:rsidRPr="00353F0D">
        <w:rPr>
          <w:rFonts w:ascii="Times New Roman" w:eastAsia="Calibri" w:hAnsi="Times New Roman" w:cs="Times New Roman"/>
          <w:sz w:val="28"/>
          <w:szCs w:val="28"/>
        </w:rPr>
        <w:t>:</w:t>
      </w:r>
    </w:p>
    <w:p w:rsidR="00353F0D" w:rsidRPr="00353F0D" w:rsidRDefault="00353F0D" w:rsidP="00353F0D">
      <w:pPr>
        <w:pStyle w:val="2"/>
        <w:numPr>
          <w:ilvl w:val="0"/>
          <w:numId w:val="3"/>
        </w:numPr>
        <w:spacing w:line="360" w:lineRule="auto"/>
        <w:rPr>
          <w:szCs w:val="28"/>
          <w:lang w:val="uk-UA"/>
        </w:rPr>
      </w:pPr>
      <w:r w:rsidRPr="00353F0D">
        <w:rPr>
          <w:szCs w:val="28"/>
        </w:rPr>
        <w:t xml:space="preserve">а) </w:t>
      </w:r>
      <w:r w:rsidRPr="00353F0D">
        <w:rPr>
          <w:szCs w:val="28"/>
          <w:lang w:val="uk-UA"/>
        </w:rPr>
        <w:t xml:space="preserve">розуміння загальних принципів інтерпретації результатів обстеження </w:t>
      </w:r>
      <w:proofErr w:type="gramStart"/>
      <w:r w:rsidRPr="00353F0D">
        <w:rPr>
          <w:szCs w:val="28"/>
          <w:lang w:val="uk-UA"/>
        </w:rPr>
        <w:t>хворого</w:t>
      </w:r>
      <w:proofErr w:type="gramEnd"/>
      <w:r w:rsidRPr="00353F0D">
        <w:rPr>
          <w:szCs w:val="28"/>
          <w:lang w:val="uk-UA"/>
        </w:rPr>
        <w:t>;</w:t>
      </w:r>
    </w:p>
    <w:p w:rsidR="00353F0D" w:rsidRPr="00353F0D" w:rsidRDefault="00353F0D" w:rsidP="00353F0D">
      <w:pPr>
        <w:pStyle w:val="2"/>
        <w:numPr>
          <w:ilvl w:val="0"/>
          <w:numId w:val="3"/>
        </w:numPr>
        <w:spacing w:line="360" w:lineRule="auto"/>
        <w:rPr>
          <w:szCs w:val="28"/>
          <w:lang w:val="uk-UA"/>
        </w:rPr>
      </w:pPr>
      <w:r w:rsidRPr="00353F0D">
        <w:rPr>
          <w:szCs w:val="28"/>
          <w:lang w:val="uk-UA"/>
        </w:rPr>
        <w:t>б) застосування основних видів фармакотерапії (етіологічна, патогенетична, симптоматична, замісна, профілактична);</w:t>
      </w:r>
    </w:p>
    <w:p w:rsidR="00353F0D" w:rsidRPr="00353F0D" w:rsidRDefault="00353F0D" w:rsidP="00353F0D">
      <w:pPr>
        <w:pStyle w:val="2"/>
        <w:spacing w:line="360" w:lineRule="auto"/>
        <w:ind w:left="360" w:firstLine="0"/>
        <w:rPr>
          <w:szCs w:val="28"/>
          <w:lang w:val="uk-UA"/>
        </w:rPr>
      </w:pPr>
      <w:r w:rsidRPr="00353F0D">
        <w:rPr>
          <w:szCs w:val="28"/>
          <w:lang w:val="uk-UA"/>
        </w:rPr>
        <w:t xml:space="preserve">      - в) визначення головних напрямків фармакотерапії, раціональних схем лікування захворювань, груп лікарських засобів.</w:t>
      </w:r>
    </w:p>
    <w:p w:rsidR="00353F0D" w:rsidRPr="00353F0D" w:rsidRDefault="00353F0D" w:rsidP="00353F0D">
      <w:pPr>
        <w:spacing w:line="360" w:lineRule="auto"/>
        <w:ind w:firstLine="540"/>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 xml:space="preserve"> Досягти цієї мети можливо шляхом оптимального поєднання теоретичного курсу з практичними заняттями, на яких теоретичні відомості про етіологію, патогенез, методи діагностики та лікування захворювань реалізуються в процесі клінічних досліджень, набувається здатність студентів мислити категоріями фармакотерапевтичної логіки.</w:t>
      </w:r>
    </w:p>
    <w:p w:rsidR="00353F0D" w:rsidRPr="00353F0D" w:rsidRDefault="00353F0D" w:rsidP="00353F0D">
      <w:pPr>
        <w:spacing w:line="360" w:lineRule="auto"/>
        <w:ind w:firstLine="561"/>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 xml:space="preserve"> Належне засвоєння фармакотерапії можливе при застосуванні сучасних методів викладання (лекції, практичні заняття, самостійна робота, широке впровадження в навчальний процес інтерактивних технологій і комп’ютерної техніки; заняття в студентському науковому гуртку).</w:t>
      </w:r>
    </w:p>
    <w:p w:rsidR="00353F0D" w:rsidRPr="00353F0D" w:rsidRDefault="00353F0D" w:rsidP="00353F0D">
      <w:pPr>
        <w:spacing w:line="360" w:lineRule="auto"/>
        <w:ind w:firstLine="720"/>
        <w:jc w:val="both"/>
        <w:rPr>
          <w:rFonts w:ascii="Times New Roman" w:eastAsia="Calibri" w:hAnsi="Times New Roman" w:cs="Times New Roman"/>
          <w:sz w:val="28"/>
          <w:szCs w:val="28"/>
          <w:lang w:val="uk-UA"/>
        </w:rPr>
      </w:pPr>
    </w:p>
    <w:p w:rsidR="00353F0D" w:rsidRPr="00353F0D" w:rsidRDefault="00353F0D" w:rsidP="00353F0D">
      <w:pPr>
        <w:spacing w:line="360" w:lineRule="auto"/>
        <w:ind w:firstLine="720"/>
        <w:jc w:val="center"/>
        <w:rPr>
          <w:rFonts w:ascii="Times New Roman" w:eastAsia="Calibri" w:hAnsi="Times New Roman" w:cs="Times New Roman"/>
          <w:b/>
          <w:sz w:val="28"/>
          <w:szCs w:val="28"/>
          <w:lang w:val="uk-UA"/>
        </w:rPr>
      </w:pPr>
      <w:r w:rsidRPr="00353F0D">
        <w:rPr>
          <w:rFonts w:ascii="Times New Roman" w:eastAsia="Calibri" w:hAnsi="Times New Roman" w:cs="Times New Roman"/>
          <w:b/>
          <w:sz w:val="28"/>
          <w:szCs w:val="28"/>
          <w:lang w:val="uk-UA"/>
        </w:rPr>
        <w:t>КІНЦЕВІ ЦІЛІ ВИВЧЕННЯ НАВЧАЛЬНОЇ ДИСЦИПЛІНИ</w:t>
      </w:r>
    </w:p>
    <w:p w:rsidR="00353F0D" w:rsidRPr="00353F0D" w:rsidRDefault="00353F0D" w:rsidP="00353F0D">
      <w:pPr>
        <w:spacing w:line="360" w:lineRule="auto"/>
        <w:ind w:firstLine="720"/>
        <w:jc w:val="center"/>
        <w:rPr>
          <w:rFonts w:ascii="Times New Roman" w:eastAsia="Calibri" w:hAnsi="Times New Roman" w:cs="Times New Roman"/>
          <w:b/>
          <w:sz w:val="28"/>
          <w:szCs w:val="28"/>
          <w:lang w:val="uk-UA"/>
        </w:rPr>
      </w:pPr>
      <w:r w:rsidRPr="00353F0D">
        <w:rPr>
          <w:rFonts w:ascii="Times New Roman" w:eastAsia="Calibri" w:hAnsi="Times New Roman" w:cs="Times New Roman"/>
          <w:b/>
          <w:sz w:val="28"/>
          <w:szCs w:val="28"/>
          <w:lang w:val="uk-UA"/>
        </w:rPr>
        <w:t>„ФАРМАКОТЕРАПІЯ З ОСНОВАМИ ФАРМАКОКІНЕТИКИ”</w:t>
      </w:r>
    </w:p>
    <w:p w:rsidR="00353F0D" w:rsidRPr="00353F0D" w:rsidRDefault="00353F0D" w:rsidP="00353F0D">
      <w:pPr>
        <w:spacing w:line="360" w:lineRule="auto"/>
        <w:ind w:firstLine="720"/>
        <w:jc w:val="both"/>
        <w:rPr>
          <w:rFonts w:ascii="Times New Roman" w:eastAsia="Calibri" w:hAnsi="Times New Roman" w:cs="Times New Roman"/>
          <w:sz w:val="28"/>
          <w:szCs w:val="28"/>
          <w:lang w:val="uk-UA"/>
        </w:rPr>
      </w:pPr>
      <w:r w:rsidRPr="00353F0D">
        <w:rPr>
          <w:rFonts w:ascii="Times New Roman" w:eastAsia="Calibri" w:hAnsi="Times New Roman" w:cs="Times New Roman"/>
          <w:sz w:val="28"/>
          <w:szCs w:val="28"/>
          <w:lang w:val="uk-UA"/>
        </w:rPr>
        <w:t>Кінцеві цілі навчальної дисципліни сформульовано відповідно до освітньо-професійної програми (ОПП) і освітньо-кваліфікаційної характеристики (ОКХ):</w:t>
      </w:r>
    </w:p>
    <w:p w:rsidR="00353F0D" w:rsidRPr="00353F0D" w:rsidRDefault="00353F0D" w:rsidP="00353F0D">
      <w:pPr>
        <w:widowControl w:val="0"/>
        <w:tabs>
          <w:tab w:val="left" w:pos="851"/>
          <w:tab w:val="right" w:pos="10193"/>
        </w:tabs>
        <w:spacing w:line="360" w:lineRule="auto"/>
        <w:ind w:firstLine="737"/>
        <w:jc w:val="both"/>
        <w:rPr>
          <w:rFonts w:ascii="Times New Roman" w:eastAsia="Calibri" w:hAnsi="Times New Roman" w:cs="Times New Roman"/>
          <w:i/>
          <w:iCs/>
          <w:snapToGrid w:val="0"/>
          <w:color w:val="000000"/>
          <w:sz w:val="28"/>
          <w:szCs w:val="28"/>
          <w:lang w:val="uk-UA"/>
        </w:rPr>
      </w:pPr>
      <w:r w:rsidRPr="00353F0D">
        <w:rPr>
          <w:rFonts w:ascii="Times New Roman" w:eastAsia="Calibri" w:hAnsi="Times New Roman" w:cs="Times New Roman"/>
          <w:iCs/>
          <w:snapToGrid w:val="0"/>
          <w:color w:val="000000"/>
          <w:sz w:val="28"/>
          <w:szCs w:val="28"/>
          <w:lang w:val="uk-UA"/>
        </w:rPr>
        <w:t>1. Вміти використовувати знання про фармакологічні ефекти, механізм дії, фармакокінетику ліків, принципи їх дозування для ефективності і безпечності фармакотерапії.</w:t>
      </w:r>
      <w:r w:rsidRPr="00353F0D">
        <w:rPr>
          <w:rFonts w:ascii="Times New Roman" w:eastAsia="Calibri" w:hAnsi="Times New Roman" w:cs="Times New Roman"/>
          <w:i/>
          <w:iCs/>
          <w:snapToGrid w:val="0"/>
          <w:color w:val="000000"/>
          <w:sz w:val="28"/>
          <w:szCs w:val="28"/>
          <w:lang w:val="uk-UA"/>
        </w:rPr>
        <w:t xml:space="preserve"> </w:t>
      </w:r>
    </w:p>
    <w:p w:rsidR="00353F0D" w:rsidRPr="00353F0D" w:rsidRDefault="00353F0D" w:rsidP="00353F0D">
      <w:pPr>
        <w:widowControl w:val="0"/>
        <w:tabs>
          <w:tab w:val="left" w:pos="851"/>
          <w:tab w:val="right" w:pos="10193"/>
        </w:tabs>
        <w:spacing w:line="360" w:lineRule="auto"/>
        <w:ind w:firstLine="737"/>
        <w:jc w:val="both"/>
        <w:rPr>
          <w:rFonts w:ascii="Times New Roman" w:eastAsia="Calibri" w:hAnsi="Times New Roman" w:cs="Times New Roman"/>
          <w:i/>
          <w:iCs/>
          <w:snapToGrid w:val="0"/>
          <w:color w:val="000000"/>
          <w:sz w:val="28"/>
          <w:szCs w:val="28"/>
          <w:lang w:val="uk-UA"/>
        </w:rPr>
      </w:pPr>
      <w:r w:rsidRPr="00353F0D">
        <w:rPr>
          <w:rFonts w:ascii="Times New Roman" w:eastAsia="Calibri" w:hAnsi="Times New Roman" w:cs="Times New Roman"/>
          <w:iCs/>
          <w:snapToGrid w:val="0"/>
          <w:color w:val="000000"/>
          <w:sz w:val="28"/>
          <w:szCs w:val="28"/>
          <w:lang w:val="uk-UA"/>
        </w:rPr>
        <w:t xml:space="preserve">2. Знати принципи фармакотерапії основних патологічних станів, які розвиваються в результаті терапевтичних, хірургічних, гінекологічних, </w:t>
      </w:r>
      <w:r w:rsidRPr="00353F0D">
        <w:rPr>
          <w:rFonts w:ascii="Times New Roman" w:eastAsia="Calibri" w:hAnsi="Times New Roman" w:cs="Times New Roman"/>
          <w:iCs/>
          <w:snapToGrid w:val="0"/>
          <w:color w:val="000000"/>
          <w:sz w:val="28"/>
          <w:szCs w:val="28"/>
          <w:lang w:val="uk-UA"/>
        </w:rPr>
        <w:lastRenderedPageBreak/>
        <w:t>психічних, шкіряних, очних, отоларингологічних, стоматологічних, інфекційних, дитячих хвороб, що загрожують життю хворого та вимагають термінового або планового лікування.</w:t>
      </w:r>
    </w:p>
    <w:p w:rsidR="00353F0D" w:rsidRPr="00353F0D" w:rsidRDefault="00353F0D" w:rsidP="00353F0D">
      <w:pPr>
        <w:widowControl w:val="0"/>
        <w:tabs>
          <w:tab w:val="left" w:pos="851"/>
          <w:tab w:val="right" w:pos="10193"/>
        </w:tabs>
        <w:spacing w:line="360" w:lineRule="auto"/>
        <w:ind w:firstLine="737"/>
        <w:jc w:val="both"/>
        <w:rPr>
          <w:rFonts w:ascii="Times New Roman" w:eastAsia="Calibri" w:hAnsi="Times New Roman" w:cs="Times New Roman"/>
          <w:i/>
          <w:iCs/>
          <w:snapToGrid w:val="0"/>
          <w:color w:val="000000"/>
          <w:sz w:val="28"/>
          <w:szCs w:val="28"/>
          <w:lang w:val="uk-UA"/>
        </w:rPr>
      </w:pPr>
      <w:r w:rsidRPr="00353F0D">
        <w:rPr>
          <w:rFonts w:ascii="Times New Roman" w:eastAsia="Calibri" w:hAnsi="Times New Roman" w:cs="Times New Roman"/>
          <w:iCs/>
          <w:snapToGrid w:val="0"/>
          <w:color w:val="000000"/>
          <w:sz w:val="28"/>
          <w:szCs w:val="28"/>
        </w:rPr>
        <w:t>3. Знати правила та способи введення лікарських речовин, виходячи з їх властивостей та особливостей дії</w:t>
      </w:r>
      <w:r w:rsidRPr="00353F0D">
        <w:rPr>
          <w:rFonts w:ascii="Times New Roman" w:eastAsia="Calibri" w:hAnsi="Times New Roman" w:cs="Times New Roman"/>
          <w:iCs/>
          <w:snapToGrid w:val="0"/>
          <w:color w:val="000000"/>
          <w:sz w:val="28"/>
          <w:szCs w:val="28"/>
          <w:lang w:val="uk-UA"/>
        </w:rPr>
        <w:t>.</w:t>
      </w:r>
    </w:p>
    <w:p w:rsidR="00353F0D" w:rsidRPr="00353F0D" w:rsidRDefault="00353F0D" w:rsidP="00353F0D">
      <w:pPr>
        <w:widowControl w:val="0"/>
        <w:tabs>
          <w:tab w:val="left" w:pos="851"/>
          <w:tab w:val="right" w:pos="10193"/>
        </w:tabs>
        <w:spacing w:line="360" w:lineRule="auto"/>
        <w:ind w:firstLine="737"/>
        <w:jc w:val="both"/>
        <w:rPr>
          <w:rFonts w:ascii="Times New Roman" w:eastAsia="Calibri" w:hAnsi="Times New Roman" w:cs="Times New Roman"/>
          <w:i/>
          <w:iCs/>
          <w:snapToGrid w:val="0"/>
          <w:color w:val="000000"/>
          <w:sz w:val="28"/>
          <w:szCs w:val="28"/>
          <w:lang w:val="uk-UA"/>
        </w:rPr>
      </w:pPr>
      <w:r w:rsidRPr="00353F0D">
        <w:rPr>
          <w:rFonts w:ascii="Times New Roman" w:eastAsia="Calibri" w:hAnsi="Times New Roman" w:cs="Times New Roman"/>
          <w:iCs/>
          <w:snapToGrid w:val="0"/>
          <w:color w:val="000000"/>
          <w:sz w:val="28"/>
          <w:szCs w:val="28"/>
          <w:lang w:val="uk-UA"/>
        </w:rPr>
        <w:t>4. Вміти надавати термінову фармакотерапевтичну допомогу при запаморочені, шоку, колапсі, при приступах бронхіальної астми, інфаркті міокарду, отруєннях, ниркових та печінкових кольках.</w:t>
      </w:r>
    </w:p>
    <w:p w:rsidR="00353F0D" w:rsidRPr="00353F0D" w:rsidRDefault="00353F0D" w:rsidP="00353F0D">
      <w:pPr>
        <w:widowControl w:val="0"/>
        <w:tabs>
          <w:tab w:val="left" w:pos="851"/>
          <w:tab w:val="right" w:pos="10193"/>
        </w:tabs>
        <w:spacing w:line="360" w:lineRule="auto"/>
        <w:ind w:firstLine="737"/>
        <w:jc w:val="both"/>
        <w:rPr>
          <w:rFonts w:ascii="Times New Roman" w:eastAsia="Calibri" w:hAnsi="Times New Roman" w:cs="Times New Roman"/>
          <w:i/>
          <w:iCs/>
          <w:snapToGrid w:val="0"/>
          <w:color w:val="000000"/>
          <w:sz w:val="28"/>
          <w:szCs w:val="28"/>
          <w:lang w:val="uk-UA"/>
        </w:rPr>
      </w:pPr>
      <w:r w:rsidRPr="00353F0D">
        <w:rPr>
          <w:rFonts w:ascii="Times New Roman" w:eastAsia="Calibri" w:hAnsi="Times New Roman" w:cs="Times New Roman"/>
          <w:iCs/>
          <w:snapToGrid w:val="0"/>
          <w:color w:val="000000"/>
          <w:sz w:val="28"/>
          <w:szCs w:val="28"/>
        </w:rPr>
        <w:t xml:space="preserve">5. Готувати повідомлення для лікарів про традиційні і </w:t>
      </w:r>
      <w:proofErr w:type="gramStart"/>
      <w:r w:rsidRPr="00353F0D">
        <w:rPr>
          <w:rFonts w:ascii="Times New Roman" w:eastAsia="Calibri" w:hAnsi="Times New Roman" w:cs="Times New Roman"/>
          <w:iCs/>
          <w:snapToGrid w:val="0"/>
          <w:color w:val="000000"/>
          <w:sz w:val="28"/>
          <w:szCs w:val="28"/>
        </w:rPr>
        <w:t>нов</w:t>
      </w:r>
      <w:proofErr w:type="gramEnd"/>
      <w:r w:rsidRPr="00353F0D">
        <w:rPr>
          <w:rFonts w:ascii="Times New Roman" w:eastAsia="Calibri" w:hAnsi="Times New Roman" w:cs="Times New Roman"/>
          <w:iCs/>
          <w:snapToGrid w:val="0"/>
          <w:color w:val="000000"/>
          <w:sz w:val="28"/>
          <w:szCs w:val="28"/>
        </w:rPr>
        <w:t>і ліки, методи раціонального використання</w:t>
      </w:r>
      <w:r w:rsidRPr="00353F0D">
        <w:rPr>
          <w:rFonts w:ascii="Times New Roman" w:eastAsia="Calibri" w:hAnsi="Times New Roman" w:cs="Times New Roman"/>
          <w:iCs/>
          <w:snapToGrid w:val="0"/>
          <w:color w:val="000000"/>
          <w:sz w:val="28"/>
          <w:szCs w:val="28"/>
          <w:lang w:val="uk-UA"/>
        </w:rPr>
        <w:t>.</w:t>
      </w:r>
    </w:p>
    <w:p w:rsidR="00353F0D" w:rsidRDefault="00353F0D" w:rsidP="00353F0D">
      <w:pPr>
        <w:pStyle w:val="2"/>
        <w:spacing w:line="360" w:lineRule="auto"/>
        <w:ind w:firstLine="737"/>
        <w:rPr>
          <w:szCs w:val="28"/>
          <w:lang w:val="uk-UA"/>
        </w:rPr>
      </w:pPr>
      <w:r w:rsidRPr="00353F0D">
        <w:rPr>
          <w:szCs w:val="28"/>
          <w:lang w:val="uk-UA"/>
        </w:rPr>
        <w:t>6. Знати правила фармацевтичної етики і деонтології, вирішувати комплекс задач, пов'язаних із взаєминами між лікарем і хворим, хворим і провізором.</w:t>
      </w:r>
    </w:p>
    <w:p w:rsidR="001A1AC5" w:rsidRDefault="001A1AC5" w:rsidP="00353F0D">
      <w:pPr>
        <w:pStyle w:val="2"/>
        <w:spacing w:line="360" w:lineRule="auto"/>
        <w:ind w:firstLine="737"/>
        <w:rPr>
          <w:szCs w:val="28"/>
          <w:lang w:val="uk-UA"/>
        </w:rPr>
      </w:pPr>
      <w:r>
        <w:rPr>
          <w:szCs w:val="28"/>
          <w:lang w:val="uk-UA"/>
        </w:rPr>
        <w:t>В процесі вивчення фармакотерапії з основами фармакокінетики студенти повинні знати:</w:t>
      </w:r>
    </w:p>
    <w:p w:rsidR="001A1AC5" w:rsidRDefault="001A1AC5" w:rsidP="00B74537">
      <w:pPr>
        <w:pStyle w:val="2"/>
        <w:numPr>
          <w:ilvl w:val="0"/>
          <w:numId w:val="2"/>
        </w:numPr>
        <w:spacing w:line="360" w:lineRule="auto"/>
        <w:rPr>
          <w:szCs w:val="28"/>
          <w:lang w:val="uk-UA"/>
        </w:rPr>
      </w:pPr>
      <w:r>
        <w:rPr>
          <w:szCs w:val="28"/>
          <w:lang w:val="uk-UA"/>
        </w:rPr>
        <w:t>основи деонтології, етики відношень з медичним персоналом, хворими;</w:t>
      </w:r>
    </w:p>
    <w:p w:rsidR="001A1AC5" w:rsidRDefault="001A1AC5" w:rsidP="00B74537">
      <w:pPr>
        <w:pStyle w:val="2"/>
        <w:numPr>
          <w:ilvl w:val="0"/>
          <w:numId w:val="2"/>
        </w:numPr>
        <w:spacing w:line="360" w:lineRule="auto"/>
        <w:rPr>
          <w:szCs w:val="28"/>
          <w:lang w:val="uk-UA"/>
        </w:rPr>
      </w:pPr>
      <w:r>
        <w:rPr>
          <w:szCs w:val="28"/>
          <w:lang w:val="uk-UA"/>
        </w:rPr>
        <w:t>основні фармакокінетичні параметри та їх значимість для здійснення ефективної та безпечної фармакотерапії;</w:t>
      </w:r>
    </w:p>
    <w:p w:rsidR="001A1AC5" w:rsidRDefault="001A1AC5" w:rsidP="00B74537">
      <w:pPr>
        <w:pStyle w:val="2"/>
        <w:numPr>
          <w:ilvl w:val="0"/>
          <w:numId w:val="2"/>
        </w:numPr>
        <w:spacing w:line="360" w:lineRule="auto"/>
        <w:rPr>
          <w:szCs w:val="28"/>
          <w:lang w:val="uk-UA"/>
        </w:rPr>
      </w:pPr>
      <w:r>
        <w:rPr>
          <w:szCs w:val="28"/>
          <w:lang w:val="uk-UA"/>
        </w:rPr>
        <w:t>основні клінічні симптоми і синдроми найбільш розповсюджених захворювань внутрішніх органів;</w:t>
      </w:r>
    </w:p>
    <w:p w:rsidR="001A1AC5" w:rsidRDefault="00BE5B60" w:rsidP="00B74537">
      <w:pPr>
        <w:pStyle w:val="2"/>
        <w:numPr>
          <w:ilvl w:val="0"/>
          <w:numId w:val="2"/>
        </w:numPr>
        <w:spacing w:line="360" w:lineRule="auto"/>
        <w:rPr>
          <w:szCs w:val="28"/>
          <w:lang w:val="uk-UA"/>
        </w:rPr>
      </w:pPr>
      <w:r>
        <w:rPr>
          <w:szCs w:val="28"/>
          <w:lang w:val="uk-UA"/>
        </w:rPr>
        <w:t>загальні принципи діагностики захворювань внутрішніх органів;</w:t>
      </w:r>
    </w:p>
    <w:p w:rsidR="00BE5B60" w:rsidRDefault="00BE5B60" w:rsidP="00B74537">
      <w:pPr>
        <w:pStyle w:val="2"/>
        <w:numPr>
          <w:ilvl w:val="0"/>
          <w:numId w:val="2"/>
        </w:numPr>
        <w:spacing w:line="360" w:lineRule="auto"/>
        <w:rPr>
          <w:szCs w:val="28"/>
          <w:lang w:val="uk-UA"/>
        </w:rPr>
      </w:pPr>
      <w:r>
        <w:rPr>
          <w:szCs w:val="28"/>
          <w:lang w:val="uk-UA"/>
        </w:rPr>
        <w:t>загальні принципи інтерпретації результатів лабораторних ті інструментальних обстежень людини;</w:t>
      </w:r>
    </w:p>
    <w:p w:rsidR="00BE5B60" w:rsidRDefault="00BE5B60" w:rsidP="00B74537">
      <w:pPr>
        <w:pStyle w:val="2"/>
        <w:numPr>
          <w:ilvl w:val="0"/>
          <w:numId w:val="2"/>
        </w:numPr>
        <w:spacing w:line="360" w:lineRule="auto"/>
        <w:rPr>
          <w:szCs w:val="28"/>
          <w:lang w:val="uk-UA"/>
        </w:rPr>
      </w:pPr>
      <w:r>
        <w:rPr>
          <w:szCs w:val="28"/>
          <w:lang w:val="uk-UA"/>
        </w:rPr>
        <w:t>види фармакотерапії;</w:t>
      </w:r>
    </w:p>
    <w:p w:rsidR="00BE5B60" w:rsidRDefault="00BE5B60" w:rsidP="00B74537">
      <w:pPr>
        <w:pStyle w:val="2"/>
        <w:numPr>
          <w:ilvl w:val="0"/>
          <w:numId w:val="2"/>
        </w:numPr>
        <w:spacing w:line="360" w:lineRule="auto"/>
        <w:rPr>
          <w:szCs w:val="28"/>
          <w:lang w:val="uk-UA"/>
        </w:rPr>
      </w:pPr>
      <w:r>
        <w:rPr>
          <w:szCs w:val="28"/>
          <w:lang w:val="uk-UA"/>
        </w:rPr>
        <w:t>основні види лікарської взаємодії;</w:t>
      </w:r>
    </w:p>
    <w:p w:rsidR="00BE5B60" w:rsidRDefault="00BE5B60" w:rsidP="00B74537">
      <w:pPr>
        <w:pStyle w:val="2"/>
        <w:numPr>
          <w:ilvl w:val="0"/>
          <w:numId w:val="2"/>
        </w:numPr>
        <w:spacing w:line="360" w:lineRule="auto"/>
        <w:rPr>
          <w:szCs w:val="28"/>
          <w:lang w:val="uk-UA"/>
        </w:rPr>
      </w:pPr>
      <w:r>
        <w:rPr>
          <w:szCs w:val="28"/>
          <w:lang w:val="uk-UA"/>
        </w:rPr>
        <w:t>основні побічні ефекти при призначенні найбільш розповсюджених лікарських засобів;</w:t>
      </w:r>
    </w:p>
    <w:p w:rsidR="00BE5B60" w:rsidRDefault="00BE5B60" w:rsidP="00B74537">
      <w:pPr>
        <w:pStyle w:val="2"/>
        <w:numPr>
          <w:ilvl w:val="0"/>
          <w:numId w:val="2"/>
        </w:numPr>
        <w:spacing w:line="360" w:lineRule="auto"/>
        <w:rPr>
          <w:szCs w:val="28"/>
          <w:lang w:val="uk-UA"/>
        </w:rPr>
      </w:pPr>
      <w:r>
        <w:rPr>
          <w:szCs w:val="28"/>
          <w:lang w:val="uk-UA"/>
        </w:rPr>
        <w:lastRenderedPageBreak/>
        <w:t>основні принципи і напрямки медикаментозної терапії захворювань.</w:t>
      </w:r>
    </w:p>
    <w:p w:rsidR="00BE5B60" w:rsidRDefault="00BE5B60" w:rsidP="00BE5B60">
      <w:pPr>
        <w:pStyle w:val="2"/>
        <w:spacing w:line="360" w:lineRule="auto"/>
        <w:ind w:left="720" w:firstLine="0"/>
        <w:rPr>
          <w:szCs w:val="28"/>
          <w:lang w:val="uk-UA"/>
        </w:rPr>
      </w:pPr>
      <w:r>
        <w:rPr>
          <w:szCs w:val="28"/>
          <w:lang w:val="uk-UA"/>
        </w:rPr>
        <w:t>В процесі вивчення фармакотерапії студенти повинні вміти:</w:t>
      </w:r>
    </w:p>
    <w:p w:rsidR="00BE5B60" w:rsidRDefault="00BE5B60" w:rsidP="00B74537">
      <w:pPr>
        <w:pStyle w:val="2"/>
        <w:numPr>
          <w:ilvl w:val="0"/>
          <w:numId w:val="2"/>
        </w:numPr>
        <w:spacing w:line="360" w:lineRule="auto"/>
        <w:rPr>
          <w:szCs w:val="28"/>
          <w:lang w:val="uk-UA"/>
        </w:rPr>
      </w:pPr>
      <w:r>
        <w:rPr>
          <w:szCs w:val="28"/>
          <w:lang w:val="uk-UA"/>
        </w:rPr>
        <w:t>дотримуватись правил фармацевтичної етики і деонтології, вирішувати комплекс завдань, пов</w:t>
      </w:r>
      <w:r w:rsidRPr="00BE5B60">
        <w:rPr>
          <w:szCs w:val="28"/>
          <w:lang w:val="uk-UA"/>
        </w:rPr>
        <w:t>’</w:t>
      </w:r>
      <w:r>
        <w:rPr>
          <w:szCs w:val="28"/>
          <w:lang w:val="uk-UA"/>
        </w:rPr>
        <w:t>язаних із взаємовідносинами між лікарем і провізором, лікарем і хворим, хворим і провізором;</w:t>
      </w:r>
    </w:p>
    <w:p w:rsidR="00BE5B60" w:rsidRDefault="00BE5B60" w:rsidP="00B74537">
      <w:pPr>
        <w:pStyle w:val="2"/>
        <w:numPr>
          <w:ilvl w:val="0"/>
          <w:numId w:val="2"/>
        </w:numPr>
        <w:spacing w:line="360" w:lineRule="auto"/>
        <w:rPr>
          <w:szCs w:val="28"/>
          <w:lang w:val="uk-UA"/>
        </w:rPr>
      </w:pPr>
      <w:r>
        <w:rPr>
          <w:szCs w:val="28"/>
          <w:lang w:val="uk-UA"/>
        </w:rPr>
        <w:t>на тлі встановленого діагнозу, даних основних клініко-лабораторних показників визначати раціональну схему лікування хворого;</w:t>
      </w:r>
    </w:p>
    <w:p w:rsidR="00BE5B60" w:rsidRDefault="00BE5B60" w:rsidP="00B74537">
      <w:pPr>
        <w:pStyle w:val="2"/>
        <w:numPr>
          <w:ilvl w:val="0"/>
          <w:numId w:val="2"/>
        </w:numPr>
        <w:spacing w:line="360" w:lineRule="auto"/>
        <w:rPr>
          <w:szCs w:val="28"/>
          <w:lang w:val="uk-UA"/>
        </w:rPr>
      </w:pPr>
      <w:r>
        <w:rPr>
          <w:szCs w:val="28"/>
          <w:lang w:val="uk-UA"/>
        </w:rPr>
        <w:t>визначати групи лікарських засобів, які застосовуються в лікуванні даного захворювання, виходячи з механізму дії препарату і функціонального стану організму;</w:t>
      </w:r>
    </w:p>
    <w:p w:rsidR="00BE5B60" w:rsidRDefault="00BE5B60" w:rsidP="00B74537">
      <w:pPr>
        <w:pStyle w:val="2"/>
        <w:numPr>
          <w:ilvl w:val="0"/>
          <w:numId w:val="2"/>
        </w:numPr>
        <w:spacing w:line="360" w:lineRule="auto"/>
        <w:rPr>
          <w:szCs w:val="28"/>
          <w:lang w:val="uk-UA"/>
        </w:rPr>
      </w:pPr>
      <w:r>
        <w:rPr>
          <w:szCs w:val="28"/>
          <w:lang w:val="uk-UA"/>
        </w:rPr>
        <w:t>визначати оптимальний режим введення і дозування ліків;</w:t>
      </w:r>
    </w:p>
    <w:p w:rsidR="00BE5B60" w:rsidRDefault="00BE5B60" w:rsidP="00B74537">
      <w:pPr>
        <w:pStyle w:val="2"/>
        <w:numPr>
          <w:ilvl w:val="0"/>
          <w:numId w:val="2"/>
        </w:numPr>
        <w:spacing w:line="360" w:lineRule="auto"/>
        <w:rPr>
          <w:szCs w:val="28"/>
          <w:lang w:val="uk-UA"/>
        </w:rPr>
      </w:pPr>
      <w:r>
        <w:rPr>
          <w:szCs w:val="28"/>
          <w:lang w:val="uk-UA"/>
        </w:rPr>
        <w:t>поясняти хворим спосіб та час прийому препаратів або їх комбінацій;</w:t>
      </w:r>
    </w:p>
    <w:p w:rsidR="00BE5B60" w:rsidRPr="00353F0D" w:rsidRDefault="00BE5B60" w:rsidP="00B74537">
      <w:pPr>
        <w:pStyle w:val="2"/>
        <w:numPr>
          <w:ilvl w:val="0"/>
          <w:numId w:val="2"/>
        </w:numPr>
        <w:spacing w:line="360" w:lineRule="auto"/>
        <w:rPr>
          <w:szCs w:val="28"/>
          <w:lang w:val="uk-UA"/>
        </w:rPr>
      </w:pPr>
      <w:r>
        <w:rPr>
          <w:szCs w:val="28"/>
          <w:lang w:val="uk-UA"/>
        </w:rPr>
        <w:t>надавати першу медичну допомогу при невідкладних станах і гострих отруєннях.</w:t>
      </w:r>
    </w:p>
    <w:p w:rsidR="005A2FB6" w:rsidRPr="00BE5B60" w:rsidRDefault="005A2FB6" w:rsidP="005A2FB6">
      <w:pPr>
        <w:ind w:firstLine="720"/>
        <w:jc w:val="both"/>
        <w:rPr>
          <w:rFonts w:ascii="Calibri" w:eastAsia="Calibri" w:hAnsi="Calibri" w:cs="Times New Roman"/>
          <w:lang w:val="uk-UA"/>
        </w:rPr>
      </w:pPr>
    </w:p>
    <w:p w:rsidR="00AE0C55" w:rsidRPr="005A2FB6" w:rsidRDefault="00AE0C55" w:rsidP="005A2FB6">
      <w:pPr>
        <w:ind w:firstLine="709"/>
        <w:jc w:val="both"/>
        <w:rPr>
          <w:rFonts w:ascii="Times New Roman" w:hAnsi="Times New Roman" w:cs="Times New Roman"/>
          <w:sz w:val="28"/>
          <w:szCs w:val="28"/>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1C2A85">
      <w:pPr>
        <w:ind w:firstLine="709"/>
        <w:jc w:val="both"/>
        <w:rPr>
          <w:rFonts w:ascii="Times New Roman" w:hAnsi="Times New Roman" w:cs="Times New Roman"/>
          <w:sz w:val="28"/>
          <w:szCs w:val="28"/>
          <w:lang w:val="uk-UA"/>
        </w:rPr>
      </w:pPr>
    </w:p>
    <w:p w:rsidR="00AE0C55" w:rsidRDefault="00AE0C55" w:rsidP="00AE0C55">
      <w:pPr>
        <w:pStyle w:val="a3"/>
        <w:numPr>
          <w:ilvl w:val="0"/>
          <w:numId w:val="1"/>
        </w:numPr>
        <w:jc w:val="center"/>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ЗМІСТ ПРОГРАМИ</w:t>
      </w:r>
    </w:p>
    <w:p w:rsidR="00AE0C55" w:rsidRDefault="00DF6A50" w:rsidP="00AE0C55">
      <w:pPr>
        <w:jc w:val="both"/>
        <w:rPr>
          <w:rFonts w:ascii="Times New Roman" w:hAnsi="Times New Roman" w:cs="Times New Roman"/>
          <w:b/>
          <w:sz w:val="28"/>
          <w:szCs w:val="28"/>
          <w:lang w:val="uk-UA"/>
        </w:rPr>
      </w:pPr>
      <w:r>
        <w:rPr>
          <w:rFonts w:ascii="Times New Roman" w:hAnsi="Times New Roman" w:cs="Times New Roman"/>
          <w:b/>
          <w:sz w:val="28"/>
          <w:szCs w:val="28"/>
          <w:lang w:val="uk-UA"/>
        </w:rPr>
        <w:t>Тема 1. Особливості фармакокінетики, фармакодинаміки, фармакотоксикодинаміки лікарських засобів.</w:t>
      </w:r>
    </w:p>
    <w:p w:rsidR="00DF6A50" w:rsidRDefault="00DF6A50" w:rsidP="00AE0C55">
      <w:pPr>
        <w:jc w:val="both"/>
        <w:rPr>
          <w:rFonts w:ascii="Times New Roman" w:hAnsi="Times New Roman" w:cs="Times New Roman"/>
          <w:i/>
          <w:sz w:val="28"/>
          <w:szCs w:val="28"/>
          <w:lang w:val="uk-UA"/>
        </w:rPr>
      </w:pPr>
      <w:r>
        <w:rPr>
          <w:rFonts w:ascii="Times New Roman" w:hAnsi="Times New Roman" w:cs="Times New Roman"/>
          <w:i/>
          <w:sz w:val="28"/>
          <w:szCs w:val="28"/>
          <w:lang w:val="uk-UA"/>
        </w:rPr>
        <w:t xml:space="preserve">Конкретні цілі: </w:t>
      </w:r>
    </w:p>
    <w:p w:rsidR="00DF6A50" w:rsidRDefault="00DF6A50" w:rsidP="00B74537">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основні поняття кінетики лікарських засобів в організмі людини, їх значимість для проведення фармакотерапії;</w:t>
      </w:r>
    </w:p>
    <w:p w:rsidR="00DF6A50" w:rsidRDefault="00DF6A50" w:rsidP="00B74537">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засвоїти основні принципи фармакодинаміки, види фармакотерапії;</w:t>
      </w:r>
    </w:p>
    <w:p w:rsidR="00DF6A50" w:rsidRDefault="00DF6A50" w:rsidP="00B74537">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засвоїти види побічних ефектів лікарських засобів, методи їх попередження та лікування.</w:t>
      </w:r>
    </w:p>
    <w:p w:rsidR="00DF6A50" w:rsidRPr="003513AF" w:rsidRDefault="00DF6A50" w:rsidP="00DF6A50">
      <w:pPr>
        <w:jc w:val="center"/>
        <w:rPr>
          <w:rFonts w:ascii="Times New Roman" w:hAnsi="Times New Roman" w:cs="Times New Roman"/>
          <w:b/>
          <w:sz w:val="28"/>
          <w:szCs w:val="28"/>
          <w:lang w:val="uk-UA"/>
        </w:rPr>
      </w:pPr>
      <w:r w:rsidRPr="003513AF">
        <w:rPr>
          <w:rFonts w:ascii="Times New Roman" w:hAnsi="Times New Roman" w:cs="Times New Roman"/>
          <w:b/>
          <w:sz w:val="28"/>
          <w:szCs w:val="28"/>
          <w:lang w:val="uk-UA"/>
        </w:rPr>
        <w:t>Питання для самостійної підготовки</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Особливості фармакокінетики ЛЗ при захворюванняї внутрішніх органів.</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Фармакокінетичні основи проведення ефективної та безпечної фармакотерапії.</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Ідіосинкразія, визначення поняття, приклади.</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Тахіфілаксія, визначення поняття, приклади.</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Селективність, визначення поняття, приклади.</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Наведіть класифікацію основних побічних ефектів застосування ЛЗ.</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Алергічні реакції, класифікація, методи профілактики і лікування.</w:t>
      </w:r>
    </w:p>
    <w:p w:rsidR="00DF6A50" w:rsidRPr="00DF6A50" w:rsidRDefault="00DF6A50"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Дозозалежні органотоксичні побічні реакції, визначення, методи профілактики та лікування.</w:t>
      </w:r>
    </w:p>
    <w:p w:rsidR="00DF6A50" w:rsidRPr="004653D5" w:rsidRDefault="004653D5"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Побічна дія ЛЗ при вагітності: ембріотоксичність, ттератогенність, фетотоксичність.</w:t>
      </w:r>
    </w:p>
    <w:p w:rsidR="004653D5" w:rsidRPr="004653D5" w:rsidRDefault="004653D5" w:rsidP="00DF6A50">
      <w:pPr>
        <w:pStyle w:val="a3"/>
        <w:numPr>
          <w:ilvl w:val="0"/>
          <w:numId w:val="4"/>
        </w:numPr>
        <w:jc w:val="both"/>
        <w:rPr>
          <w:rFonts w:ascii="Times New Roman" w:hAnsi="Times New Roman" w:cs="Times New Roman"/>
          <w:i/>
          <w:sz w:val="28"/>
          <w:szCs w:val="28"/>
          <w:lang w:val="uk-UA"/>
        </w:rPr>
      </w:pPr>
      <w:r>
        <w:rPr>
          <w:rFonts w:ascii="Times New Roman" w:hAnsi="Times New Roman" w:cs="Times New Roman"/>
          <w:sz w:val="28"/>
          <w:szCs w:val="28"/>
          <w:lang w:val="uk-UA"/>
        </w:rPr>
        <w:t>Біологічні ускладнення фармакотерапії, способи і методи профілактики і лікування.</w:t>
      </w:r>
    </w:p>
    <w:p w:rsidR="00FF5E3F" w:rsidRPr="003513AF" w:rsidRDefault="003513AF" w:rsidP="00FF5E3F">
      <w:pPr>
        <w:jc w:val="center"/>
        <w:rPr>
          <w:rFonts w:ascii="Times New Roman" w:hAnsi="Times New Roman" w:cs="Times New Roman"/>
          <w:b/>
          <w:bCs/>
          <w:sz w:val="28"/>
          <w:szCs w:val="28"/>
          <w:u w:val="single"/>
          <w:lang w:val="uk-UA"/>
        </w:rPr>
      </w:pPr>
      <w:r w:rsidRPr="003513AF">
        <w:rPr>
          <w:rFonts w:ascii="Times New Roman" w:hAnsi="Times New Roman" w:cs="Times New Roman"/>
          <w:b/>
          <w:bCs/>
          <w:sz w:val="28"/>
          <w:szCs w:val="28"/>
          <w:u w:val="single"/>
          <w:lang w:val="uk-UA"/>
        </w:rPr>
        <w:t>АНОТАЦІЯ</w:t>
      </w:r>
    </w:p>
    <w:p w:rsidR="00FF5E3F" w:rsidRPr="00FF5E3F" w:rsidRDefault="00FF5E3F" w:rsidP="00FF5E3F">
      <w:pPr>
        <w:jc w:val="center"/>
        <w:rPr>
          <w:rFonts w:ascii="Times New Roman" w:hAnsi="Times New Roman" w:cs="Times New Roman"/>
          <w:b/>
          <w:bCs/>
          <w:sz w:val="28"/>
          <w:szCs w:val="28"/>
          <w:lang w:val="uk-UA"/>
        </w:rPr>
      </w:pPr>
      <w:r w:rsidRPr="00FF5E3F">
        <w:rPr>
          <w:rFonts w:ascii="Times New Roman" w:hAnsi="Times New Roman" w:cs="Times New Roman"/>
          <w:b/>
          <w:bCs/>
          <w:sz w:val="28"/>
          <w:szCs w:val="28"/>
          <w:lang w:val="uk-UA"/>
        </w:rPr>
        <w:t>Основні фармакокінетичні параметри</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b/>
          <w:i/>
          <w:color w:val="000000"/>
          <w:sz w:val="28"/>
          <w:szCs w:val="28"/>
          <w:lang w:val="uk-UA"/>
        </w:rPr>
        <w:t xml:space="preserve">Концентрація лікарської речовини </w:t>
      </w:r>
      <w:r w:rsidRPr="00FF5E3F">
        <w:rPr>
          <w:rFonts w:ascii="Times New Roman" w:hAnsi="Times New Roman" w:cs="Times New Roman"/>
          <w:i/>
          <w:color w:val="000000"/>
          <w:sz w:val="28"/>
          <w:szCs w:val="28"/>
          <w:lang w:val="uk-UA"/>
        </w:rPr>
        <w:t>(С)</w:t>
      </w:r>
      <w:r w:rsidRPr="00FF5E3F">
        <w:rPr>
          <w:rFonts w:ascii="Times New Roman" w:hAnsi="Times New Roman" w:cs="Times New Roman"/>
          <w:color w:val="000000"/>
          <w:sz w:val="28"/>
          <w:szCs w:val="28"/>
          <w:lang w:val="uk-UA"/>
        </w:rPr>
        <w:t xml:space="preserve"> – це її кількість у певному об’ємі крові в конкретний момент часу після введення в організм.</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color w:val="000000"/>
          <w:sz w:val="28"/>
          <w:szCs w:val="28"/>
          <w:lang w:val="uk-UA"/>
        </w:rPr>
      </w:pPr>
      <w:r w:rsidRPr="00FF5E3F">
        <w:rPr>
          <w:rFonts w:ascii="Times New Roman" w:hAnsi="Times New Roman" w:cs="Times New Roman"/>
          <w:b/>
          <w:i/>
          <w:color w:val="000000"/>
          <w:sz w:val="28"/>
          <w:szCs w:val="28"/>
          <w:lang w:val="uk-UA"/>
        </w:rPr>
        <w:t xml:space="preserve">Об’єм розподілу </w:t>
      </w:r>
      <w:r w:rsidRPr="00FF5E3F">
        <w:rPr>
          <w:rFonts w:ascii="Times New Roman" w:hAnsi="Times New Roman" w:cs="Times New Roman"/>
          <w:b/>
          <w:i/>
          <w:sz w:val="28"/>
          <w:szCs w:val="28"/>
          <w:lang w:val="uk-UA"/>
        </w:rPr>
        <w:t>препарату</w:t>
      </w:r>
      <w:r w:rsidRPr="00FF5E3F">
        <w:rPr>
          <w:rFonts w:ascii="Times New Roman" w:hAnsi="Times New Roman" w:cs="Times New Roman"/>
          <w:i/>
          <w:color w:val="000000"/>
          <w:sz w:val="28"/>
          <w:szCs w:val="28"/>
          <w:lang w:val="uk-UA"/>
        </w:rPr>
        <w:t xml:space="preserve"> (V</w:t>
      </w:r>
      <w:r w:rsidRPr="00FF5E3F">
        <w:rPr>
          <w:rFonts w:ascii="Times New Roman" w:hAnsi="Times New Roman" w:cs="Times New Roman"/>
          <w:i/>
          <w:color w:val="000000"/>
          <w:sz w:val="28"/>
          <w:szCs w:val="28"/>
          <w:vertAlign w:val="subscript"/>
          <w:lang w:val="uk-UA"/>
        </w:rPr>
        <w:t xml:space="preserve">d </w:t>
      </w:r>
      <w:r w:rsidRPr="00FF5E3F">
        <w:rPr>
          <w:rFonts w:ascii="Times New Roman" w:hAnsi="Times New Roman" w:cs="Times New Roman"/>
          <w:i/>
          <w:color w:val="000000"/>
          <w:sz w:val="28"/>
          <w:szCs w:val="28"/>
          <w:lang w:val="uk-UA"/>
        </w:rPr>
        <w:t>– volume of distribution)</w:t>
      </w:r>
      <w:r w:rsidRPr="00FF5E3F">
        <w:rPr>
          <w:rFonts w:ascii="Times New Roman" w:hAnsi="Times New Roman" w:cs="Times New Roman"/>
          <w:color w:val="000000"/>
          <w:sz w:val="28"/>
          <w:szCs w:val="28"/>
          <w:lang w:val="uk-UA"/>
        </w:rPr>
        <w:t xml:space="preserve"> – </w:t>
      </w:r>
      <w:r w:rsidRPr="00FF5E3F">
        <w:rPr>
          <w:rFonts w:ascii="Times New Roman" w:hAnsi="Times New Roman" w:cs="Times New Roman"/>
          <w:sz w:val="28"/>
          <w:szCs w:val="28"/>
          <w:lang w:val="uk-UA"/>
        </w:rPr>
        <w:t xml:space="preserve">характеризує ступінь захоплення </w:t>
      </w:r>
      <w:r w:rsidRPr="00FF5E3F">
        <w:rPr>
          <w:rFonts w:ascii="Times New Roman" w:hAnsi="Times New Roman" w:cs="Times New Roman"/>
          <w:color w:val="000000"/>
          <w:sz w:val="28"/>
          <w:szCs w:val="28"/>
          <w:lang w:val="uk-UA"/>
        </w:rPr>
        <w:t>лікарської речовини</w:t>
      </w:r>
      <w:r w:rsidRPr="00FF5E3F">
        <w:rPr>
          <w:rFonts w:ascii="Times New Roman" w:hAnsi="Times New Roman" w:cs="Times New Roman"/>
          <w:sz w:val="28"/>
          <w:szCs w:val="28"/>
          <w:lang w:val="uk-UA"/>
        </w:rPr>
        <w:t xml:space="preserve"> (ЛР) тканинами з плазми крові і виражається формулою </w:t>
      </w:r>
      <w:r w:rsidRPr="00FF5E3F">
        <w:rPr>
          <w:rFonts w:ascii="Times New Roman" w:hAnsi="Times New Roman" w:cs="Times New Roman"/>
          <w:b/>
          <w:sz w:val="28"/>
          <w:szCs w:val="28"/>
          <w:lang w:val="uk-UA"/>
        </w:rPr>
        <w:t>V</w:t>
      </w:r>
      <w:r w:rsidRPr="00FF5E3F">
        <w:rPr>
          <w:rFonts w:ascii="Times New Roman" w:hAnsi="Times New Roman" w:cs="Times New Roman"/>
          <w:b/>
          <w:sz w:val="28"/>
          <w:szCs w:val="28"/>
          <w:vertAlign w:val="subscript"/>
          <w:lang w:val="uk-UA"/>
        </w:rPr>
        <w:t>d</w:t>
      </w:r>
      <w:r w:rsidRPr="00FF5E3F">
        <w:rPr>
          <w:rFonts w:ascii="Times New Roman" w:hAnsi="Times New Roman" w:cs="Times New Roman"/>
          <w:b/>
          <w:sz w:val="28"/>
          <w:szCs w:val="28"/>
          <w:lang w:val="uk-UA"/>
        </w:rPr>
        <w:t>=D/C</w:t>
      </w:r>
      <w:r w:rsidRPr="00FF5E3F">
        <w:rPr>
          <w:rFonts w:ascii="Times New Roman" w:hAnsi="Times New Roman" w:cs="Times New Roman"/>
          <w:b/>
          <w:sz w:val="28"/>
          <w:szCs w:val="28"/>
          <w:vertAlign w:val="subscript"/>
          <w:lang w:val="uk-UA"/>
        </w:rPr>
        <w:t>o</w:t>
      </w:r>
      <w:r w:rsidRPr="00FF5E3F">
        <w:rPr>
          <w:rFonts w:ascii="Times New Roman" w:hAnsi="Times New Roman" w:cs="Times New Roman"/>
          <w:sz w:val="28"/>
          <w:szCs w:val="28"/>
          <w:lang w:val="uk-UA"/>
        </w:rPr>
        <w:t xml:space="preserve"> </w:t>
      </w:r>
      <w:r w:rsidRPr="00FF5E3F">
        <w:rPr>
          <w:rFonts w:ascii="Times New Roman" w:hAnsi="Times New Roman" w:cs="Times New Roman"/>
          <w:color w:val="000000"/>
          <w:sz w:val="28"/>
          <w:szCs w:val="28"/>
          <w:lang w:val="uk-UA"/>
        </w:rPr>
        <w:t xml:space="preserve">– це умовний об’єм рідини, потрібний для рівномірного розподілу введеної дози ЛР до концентрації, що визначається у </w:t>
      </w:r>
      <w:r w:rsidRPr="00FF5E3F">
        <w:rPr>
          <w:rFonts w:ascii="Times New Roman" w:hAnsi="Times New Roman" w:cs="Times New Roman"/>
          <w:color w:val="000000"/>
          <w:sz w:val="28"/>
          <w:szCs w:val="28"/>
          <w:lang w:val="uk-UA"/>
        </w:rPr>
        <w:lastRenderedPageBreak/>
        <w:t>крові в момент дослідження. Розрізняють також поняття питомий об’єм розподілу – це відношення об’єму розподілу до маси тіла, виражається у л/кг. Об’єм розподілу ЛР певною мірою визначає ступінь проникнення її з крові й позаклітинної рідини у тканини, а також створення її депо в органах.</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b/>
          <w:i/>
          <w:color w:val="000000"/>
          <w:sz w:val="28"/>
          <w:szCs w:val="28"/>
          <w:lang w:val="uk-UA"/>
        </w:rPr>
        <w:t>Площа під фармакокінетичною кривою</w:t>
      </w:r>
      <w:r w:rsidRPr="00FF5E3F">
        <w:rPr>
          <w:rFonts w:ascii="Times New Roman" w:hAnsi="Times New Roman" w:cs="Times New Roman"/>
          <w:color w:val="000000"/>
          <w:sz w:val="28"/>
          <w:szCs w:val="28"/>
          <w:lang w:val="uk-UA"/>
        </w:rPr>
        <w:t xml:space="preserve"> </w:t>
      </w:r>
      <w:r w:rsidRPr="00FF5E3F">
        <w:rPr>
          <w:rFonts w:ascii="Times New Roman" w:hAnsi="Times New Roman" w:cs="Times New Roman"/>
          <w:b/>
          <w:i/>
          <w:sz w:val="28"/>
          <w:szCs w:val="28"/>
          <w:lang w:val="uk-UA"/>
        </w:rPr>
        <w:t>"концентрація - час"</w:t>
      </w:r>
      <w:r w:rsidRPr="00FF5E3F">
        <w:rPr>
          <w:rFonts w:ascii="Times New Roman" w:hAnsi="Times New Roman" w:cs="Times New Roman"/>
          <w:sz w:val="28"/>
          <w:szCs w:val="28"/>
          <w:lang w:val="uk-UA"/>
        </w:rPr>
        <w:t xml:space="preserve"> </w:t>
      </w:r>
      <w:r w:rsidRPr="00FF5E3F">
        <w:rPr>
          <w:rFonts w:ascii="Times New Roman" w:hAnsi="Times New Roman" w:cs="Times New Roman"/>
          <w:color w:val="000000"/>
          <w:sz w:val="28"/>
          <w:szCs w:val="28"/>
          <w:lang w:val="uk-UA"/>
        </w:rPr>
        <w:t xml:space="preserve">(AUC – area under the curve) </w:t>
      </w:r>
      <w:r w:rsidRPr="00FF5E3F">
        <w:rPr>
          <w:rFonts w:ascii="Times New Roman" w:hAnsi="Times New Roman" w:cs="Times New Roman"/>
          <w:sz w:val="28"/>
          <w:szCs w:val="28"/>
          <w:lang w:val="uk-UA"/>
        </w:rPr>
        <w:t>- площа фігури, обмежена фармакологічною кривою і осями координат (</w:t>
      </w:r>
      <w:r w:rsidRPr="00FF5E3F">
        <w:rPr>
          <w:rFonts w:ascii="Times New Roman" w:hAnsi="Times New Roman" w:cs="Times New Roman"/>
          <w:b/>
          <w:i/>
          <w:sz w:val="28"/>
          <w:szCs w:val="28"/>
          <w:lang w:val="uk-UA"/>
        </w:rPr>
        <w:t>АUC = C</w:t>
      </w:r>
      <w:r w:rsidRPr="00FF5E3F">
        <w:rPr>
          <w:rFonts w:ascii="Times New Roman" w:hAnsi="Times New Roman" w:cs="Times New Roman"/>
          <w:b/>
          <w:i/>
          <w:sz w:val="28"/>
          <w:szCs w:val="28"/>
          <w:vertAlign w:val="subscript"/>
          <w:lang w:val="uk-UA"/>
        </w:rPr>
        <w:t>o</w:t>
      </w:r>
      <w:r w:rsidRPr="00FF5E3F">
        <w:rPr>
          <w:rFonts w:ascii="Times New Roman" w:hAnsi="Times New Roman" w:cs="Times New Roman"/>
          <w:b/>
          <w:i/>
          <w:sz w:val="28"/>
          <w:szCs w:val="28"/>
          <w:lang w:val="uk-UA"/>
        </w:rPr>
        <w:t>/K</w:t>
      </w:r>
      <w:r w:rsidRPr="00FF5E3F">
        <w:rPr>
          <w:rFonts w:ascii="Times New Roman" w:hAnsi="Times New Roman" w:cs="Times New Roman"/>
          <w:b/>
          <w:i/>
          <w:sz w:val="28"/>
          <w:szCs w:val="28"/>
          <w:vertAlign w:val="subscript"/>
          <w:lang w:val="uk-UA"/>
        </w:rPr>
        <w:t>el</w:t>
      </w:r>
      <w:r w:rsidRPr="00FF5E3F">
        <w:rPr>
          <w:rFonts w:ascii="Times New Roman" w:hAnsi="Times New Roman" w:cs="Times New Roman"/>
          <w:sz w:val="28"/>
          <w:szCs w:val="28"/>
          <w:lang w:val="uk-UA"/>
        </w:rPr>
        <w:t>). Площа під кривою залежить від об’єму розподілу і загального кліренсу лікарського засобу.</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b/>
          <w:i/>
          <w:color w:val="000000"/>
          <w:sz w:val="28"/>
          <w:szCs w:val="28"/>
          <w:lang w:val="uk-UA"/>
        </w:rPr>
        <w:t xml:space="preserve">Біодоступність </w:t>
      </w:r>
      <w:r w:rsidRPr="00FF5E3F">
        <w:rPr>
          <w:rFonts w:ascii="Times New Roman" w:hAnsi="Times New Roman" w:cs="Times New Roman"/>
          <w:i/>
          <w:color w:val="000000"/>
          <w:sz w:val="28"/>
          <w:szCs w:val="28"/>
          <w:lang w:val="uk-UA"/>
        </w:rPr>
        <w:t>(F)</w:t>
      </w:r>
      <w:r w:rsidRPr="00FF5E3F">
        <w:rPr>
          <w:rFonts w:ascii="Times New Roman" w:hAnsi="Times New Roman" w:cs="Times New Roman"/>
          <w:color w:val="000000"/>
          <w:sz w:val="28"/>
          <w:szCs w:val="28"/>
          <w:lang w:val="uk-UA"/>
        </w:rPr>
        <w:t xml:space="preserve"> визначають відносною кількістю ЛР, що надходить до системного кровообігу і взаємодіє з тканинними рецепторами. Біодоступність лікарського засобу при позасудинному введенні визначають як співвідношення до його лікарської форми для внутрішньосудинного введення. Якщо досліджують лікарські форми для позасудинного і внутрішньовенного введення у рівних дозах, застосовують формулу:</w:t>
      </w:r>
    </w:p>
    <w:p w:rsidR="00FF5E3F" w:rsidRPr="00FF5E3F" w:rsidRDefault="00FF5E3F" w:rsidP="00FF5E3F">
      <w:pPr>
        <w:shd w:val="clear" w:color="auto" w:fill="FFFFFF"/>
        <w:autoSpaceDE w:val="0"/>
        <w:autoSpaceDN w:val="0"/>
        <w:adjustRightInd w:val="0"/>
        <w:ind w:firstLine="540"/>
        <w:jc w:val="center"/>
        <w:rPr>
          <w:rFonts w:ascii="Times New Roman" w:hAnsi="Times New Roman" w:cs="Times New Roman"/>
          <w:i/>
          <w:color w:val="000000"/>
          <w:sz w:val="28"/>
          <w:szCs w:val="28"/>
          <w:lang w:val="uk-UA"/>
        </w:rPr>
      </w:pPr>
      <w:r w:rsidRPr="00FF5E3F">
        <w:rPr>
          <w:rFonts w:ascii="Times New Roman" w:hAnsi="Times New Roman" w:cs="Times New Roman"/>
          <w:i/>
          <w:color w:val="000000"/>
          <w:position w:val="-30"/>
          <w:sz w:val="28"/>
          <w:szCs w:val="28"/>
          <w:lang w:val="uk-UA"/>
        </w:rPr>
        <w:object w:dxaOrig="49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8pt;height:45pt" o:ole="">
            <v:imagedata r:id="rId6" o:title=""/>
          </v:shape>
          <o:OLEObject Type="Embed" ProgID="Equation.3" ShapeID="_x0000_i1025" DrawAspect="Content" ObjectID="_1451752876" r:id="rId7"/>
        </w:objec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b/>
          <w:i/>
          <w:color w:val="000000"/>
          <w:sz w:val="28"/>
          <w:szCs w:val="28"/>
          <w:lang w:val="uk-UA"/>
        </w:rPr>
        <w:t>Біоеквівалентність</w:t>
      </w:r>
      <w:r w:rsidRPr="00FF5E3F">
        <w:rPr>
          <w:rFonts w:ascii="Times New Roman" w:hAnsi="Times New Roman" w:cs="Times New Roman"/>
          <w:b/>
          <w:color w:val="000000"/>
          <w:sz w:val="28"/>
          <w:szCs w:val="28"/>
          <w:lang w:val="uk-UA"/>
        </w:rPr>
        <w:t xml:space="preserve"> </w:t>
      </w:r>
      <w:r w:rsidRPr="00FF5E3F">
        <w:rPr>
          <w:rFonts w:ascii="Times New Roman" w:hAnsi="Times New Roman" w:cs="Times New Roman"/>
          <w:color w:val="000000"/>
          <w:sz w:val="28"/>
          <w:szCs w:val="28"/>
          <w:lang w:val="uk-UA"/>
        </w:rPr>
        <w:t>(порівняльна біодоступність) – це співвідношення кількості ЛР, що надходить у кров при введенні її в різних лікарських формах (або лікарських препаратів різних фірм). Якщо лікарські препарати демонструють схожу біодоступність, вони розцінюються як біоеквівалентні.</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color w:val="000000"/>
          <w:sz w:val="28"/>
          <w:szCs w:val="28"/>
          <w:lang w:val="uk-UA"/>
        </w:rPr>
      </w:pPr>
      <w:r w:rsidRPr="00FF5E3F">
        <w:rPr>
          <w:rFonts w:ascii="Times New Roman" w:hAnsi="Times New Roman" w:cs="Times New Roman"/>
          <w:b/>
          <w:i/>
          <w:sz w:val="28"/>
          <w:szCs w:val="28"/>
          <w:lang w:val="uk-UA"/>
        </w:rPr>
        <w:t>Загальний кліренс препарату</w:t>
      </w:r>
      <w:r w:rsidRPr="00FF5E3F">
        <w:rPr>
          <w:rFonts w:ascii="Times New Roman" w:hAnsi="Times New Roman" w:cs="Times New Roman"/>
          <w:sz w:val="28"/>
          <w:szCs w:val="28"/>
          <w:lang w:val="uk-UA"/>
        </w:rPr>
        <w:t xml:space="preserve"> (</w:t>
      </w:r>
      <w:r w:rsidRPr="00FF5E3F">
        <w:rPr>
          <w:rFonts w:ascii="Times New Roman" w:hAnsi="Times New Roman" w:cs="Times New Roman"/>
          <w:b/>
          <w:i/>
          <w:sz w:val="28"/>
          <w:szCs w:val="28"/>
          <w:lang w:val="uk-UA"/>
        </w:rPr>
        <w:t>Cl</w:t>
      </w:r>
      <w:r w:rsidRPr="00FF5E3F">
        <w:rPr>
          <w:rFonts w:ascii="Times New Roman" w:hAnsi="Times New Roman" w:cs="Times New Roman"/>
          <w:sz w:val="28"/>
          <w:szCs w:val="28"/>
          <w:lang w:val="uk-UA"/>
        </w:rPr>
        <w:t xml:space="preserve">) </w:t>
      </w:r>
      <w:r w:rsidRPr="00FF5E3F">
        <w:rPr>
          <w:rFonts w:ascii="Times New Roman" w:hAnsi="Times New Roman" w:cs="Times New Roman"/>
          <w:color w:val="000000"/>
          <w:sz w:val="28"/>
          <w:szCs w:val="28"/>
          <w:lang w:val="uk-UA"/>
        </w:rPr>
        <w:t xml:space="preserve">– це умовний об’єм крові чи її плазми, що очищається від ЛР за одиницю часу. Він </w:t>
      </w:r>
      <w:r w:rsidRPr="00FF5E3F">
        <w:rPr>
          <w:rFonts w:ascii="Times New Roman" w:hAnsi="Times New Roman" w:cs="Times New Roman"/>
          <w:sz w:val="28"/>
          <w:szCs w:val="28"/>
          <w:lang w:val="uk-UA"/>
        </w:rPr>
        <w:t xml:space="preserve">характеризує швидкість елімінації лікарського препарату з організму. </w:t>
      </w:r>
      <w:r w:rsidRPr="00FF5E3F">
        <w:rPr>
          <w:rFonts w:ascii="Times New Roman" w:hAnsi="Times New Roman" w:cs="Times New Roman"/>
          <w:color w:val="000000"/>
          <w:sz w:val="28"/>
          <w:szCs w:val="28"/>
          <w:lang w:val="uk-UA"/>
        </w:rPr>
        <w:t>Виражають кліренс у літрах  за годину чи мілілітрах за 1 хвилину і розраховують за формулою:</w:t>
      </w:r>
    </w:p>
    <w:p w:rsidR="00FF5E3F" w:rsidRPr="00FF5E3F" w:rsidRDefault="00FF5E3F" w:rsidP="00FF5E3F">
      <w:pPr>
        <w:shd w:val="clear" w:color="auto" w:fill="FFFFFF"/>
        <w:autoSpaceDE w:val="0"/>
        <w:autoSpaceDN w:val="0"/>
        <w:adjustRightInd w:val="0"/>
        <w:jc w:val="center"/>
        <w:rPr>
          <w:rFonts w:ascii="Times New Roman" w:hAnsi="Times New Roman" w:cs="Times New Roman"/>
          <w:sz w:val="28"/>
          <w:szCs w:val="28"/>
          <w:lang w:val="uk-UA"/>
        </w:rPr>
      </w:pPr>
      <w:r w:rsidRPr="00FF5E3F">
        <w:rPr>
          <w:rFonts w:ascii="Times New Roman" w:hAnsi="Times New Roman" w:cs="Times New Roman"/>
          <w:position w:val="-24"/>
          <w:sz w:val="28"/>
          <w:szCs w:val="28"/>
          <w:lang w:val="uk-UA"/>
        </w:rPr>
        <w:object w:dxaOrig="1120" w:dyaOrig="620">
          <v:shape id="_x0000_i1026" type="#_x0000_t75" style="width:80pt;height:44pt" o:ole="">
            <v:imagedata r:id="rId8" o:title=""/>
          </v:shape>
          <o:OLEObject Type="Embed" ProgID="Equation.3" ShapeID="_x0000_i1026" DrawAspect="Content" ObjectID="_1451752877" r:id="rId9"/>
        </w:objec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color w:val="000000"/>
          <w:sz w:val="28"/>
          <w:szCs w:val="28"/>
          <w:lang w:val="uk-UA"/>
        </w:rPr>
      </w:pPr>
      <w:r w:rsidRPr="00FF5E3F">
        <w:rPr>
          <w:rFonts w:ascii="Times New Roman" w:hAnsi="Times New Roman" w:cs="Times New Roman"/>
          <w:color w:val="000000"/>
          <w:sz w:val="28"/>
          <w:szCs w:val="28"/>
          <w:lang w:val="uk-UA"/>
        </w:rPr>
        <w:t xml:space="preserve">де </w:t>
      </w:r>
      <w:r w:rsidRPr="00FF5E3F">
        <w:rPr>
          <w:rFonts w:ascii="Times New Roman" w:hAnsi="Times New Roman" w:cs="Times New Roman"/>
          <w:i/>
          <w:color w:val="000000"/>
          <w:sz w:val="28"/>
          <w:szCs w:val="28"/>
          <w:lang w:val="uk-UA"/>
        </w:rPr>
        <w:t xml:space="preserve">Сl – </w:t>
      </w:r>
      <w:r w:rsidRPr="00FF5E3F">
        <w:rPr>
          <w:rFonts w:ascii="Times New Roman" w:hAnsi="Times New Roman" w:cs="Times New Roman"/>
          <w:color w:val="000000"/>
          <w:sz w:val="28"/>
          <w:szCs w:val="28"/>
          <w:lang w:val="uk-UA"/>
        </w:rPr>
        <w:t xml:space="preserve">загальний кліренс; D – доза уведеного препарату; </w:t>
      </w:r>
      <w:r w:rsidRPr="00FF5E3F">
        <w:rPr>
          <w:rFonts w:ascii="Times New Roman" w:hAnsi="Times New Roman" w:cs="Times New Roman"/>
          <w:i/>
          <w:color w:val="000000"/>
          <w:sz w:val="28"/>
          <w:szCs w:val="28"/>
          <w:lang w:val="uk-UA"/>
        </w:rPr>
        <w:t xml:space="preserve">AUC – </w:t>
      </w:r>
      <w:r w:rsidRPr="00FF5E3F">
        <w:rPr>
          <w:rFonts w:ascii="Times New Roman" w:hAnsi="Times New Roman" w:cs="Times New Roman"/>
          <w:color w:val="000000"/>
          <w:sz w:val="28"/>
          <w:szCs w:val="28"/>
          <w:lang w:val="uk-UA"/>
        </w:rPr>
        <w:t>площа під фармакокінетичною кривою.</w:t>
      </w:r>
    </w:p>
    <w:p w:rsidR="00FF5E3F" w:rsidRPr="00FF5E3F" w:rsidRDefault="00FF5E3F" w:rsidP="00FF5E3F">
      <w:pPr>
        <w:ind w:firstLine="720"/>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Елімінація ліків відбувається у нирках, печінці та інших органах (легені, потові залози, молочні залози тощо). Тому виділяють нирковий, печінковий та інші види кліренсів, що в сумі складають загальний кліренс:</w:t>
      </w:r>
    </w:p>
    <w:p w:rsidR="00FF5E3F" w:rsidRPr="00FF5E3F" w:rsidRDefault="00FF5E3F" w:rsidP="00FF5E3F">
      <w:pPr>
        <w:shd w:val="clear" w:color="auto" w:fill="FFFFFF"/>
        <w:autoSpaceDE w:val="0"/>
        <w:autoSpaceDN w:val="0"/>
        <w:adjustRightInd w:val="0"/>
        <w:jc w:val="center"/>
        <w:rPr>
          <w:rFonts w:ascii="Times New Roman" w:hAnsi="Times New Roman" w:cs="Times New Roman"/>
          <w:color w:val="000000"/>
          <w:sz w:val="28"/>
          <w:szCs w:val="28"/>
          <w:lang w:val="uk-UA"/>
        </w:rPr>
      </w:pPr>
      <w:r w:rsidRPr="00FF5E3F">
        <w:rPr>
          <w:rFonts w:ascii="Times New Roman" w:hAnsi="Times New Roman" w:cs="Times New Roman"/>
          <w:color w:val="000000"/>
          <w:position w:val="-24"/>
          <w:sz w:val="28"/>
          <w:szCs w:val="28"/>
          <w:lang w:val="uk-UA"/>
        </w:rPr>
        <w:object w:dxaOrig="5899" w:dyaOrig="540">
          <v:shape id="_x0000_i1027" type="#_x0000_t75" style="width:310pt;height:28pt" o:ole="">
            <v:imagedata r:id="rId10" o:title=""/>
          </v:shape>
          <o:OLEObject Type="Embed" ProgID="Equation.3" ShapeID="_x0000_i1027" DrawAspect="Content" ObjectID="_1451752878" r:id="rId11"/>
        </w:objec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color w:val="000000"/>
          <w:sz w:val="28"/>
          <w:szCs w:val="28"/>
          <w:lang w:val="uk-UA"/>
        </w:rPr>
      </w:pPr>
      <w:r w:rsidRPr="00FF5E3F">
        <w:rPr>
          <w:rFonts w:ascii="Times New Roman" w:hAnsi="Times New Roman" w:cs="Times New Roman"/>
          <w:color w:val="000000"/>
          <w:sz w:val="28"/>
          <w:szCs w:val="28"/>
          <w:lang w:val="uk-UA"/>
        </w:rPr>
        <w:lastRenderedPageBreak/>
        <w:t>Кліренс у різних органах залежить від швидкості кровообігу у органі (Q) та коефіцієнта екстракції препарату органом (ER):</w:t>
      </w:r>
    </w:p>
    <w:p w:rsidR="00FF5E3F" w:rsidRPr="00FF5E3F" w:rsidRDefault="00FF5E3F" w:rsidP="00FF5E3F">
      <w:pPr>
        <w:shd w:val="clear" w:color="auto" w:fill="FFFFFF"/>
        <w:autoSpaceDE w:val="0"/>
        <w:autoSpaceDN w:val="0"/>
        <w:adjustRightInd w:val="0"/>
        <w:jc w:val="center"/>
        <w:rPr>
          <w:rFonts w:ascii="Times New Roman" w:hAnsi="Times New Roman" w:cs="Times New Roman"/>
          <w:sz w:val="28"/>
          <w:szCs w:val="28"/>
          <w:lang w:val="uk-UA"/>
        </w:rPr>
      </w:pPr>
      <w:r w:rsidRPr="00FF5E3F">
        <w:rPr>
          <w:rFonts w:ascii="Times New Roman" w:hAnsi="Times New Roman" w:cs="Times New Roman"/>
          <w:position w:val="-14"/>
          <w:sz w:val="28"/>
          <w:szCs w:val="28"/>
          <w:lang w:val="uk-UA"/>
        </w:rPr>
        <w:object w:dxaOrig="1680" w:dyaOrig="380">
          <v:shape id="_x0000_i1028" type="#_x0000_t75" style="width:126pt;height:28pt" o:ole="">
            <v:imagedata r:id="rId12" o:title=""/>
          </v:shape>
          <o:OLEObject Type="Embed" ProgID="Equation.3" ShapeID="_x0000_i1028" DrawAspect="Content" ObjectID="_1451752879" r:id="rId13"/>
        </w:objec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Коефіцієнт екстракції залежить від кількості препарату, що поступає в орган з артеріальною кров’ю (С</w:t>
      </w:r>
      <w:r w:rsidRPr="00FF5E3F">
        <w:rPr>
          <w:rFonts w:ascii="Times New Roman" w:hAnsi="Times New Roman" w:cs="Times New Roman"/>
          <w:sz w:val="28"/>
          <w:szCs w:val="28"/>
          <w:vertAlign w:val="subscript"/>
          <w:lang w:val="uk-UA"/>
        </w:rPr>
        <w:t>А</w:t>
      </w:r>
      <w:r w:rsidRPr="00FF5E3F">
        <w:rPr>
          <w:rFonts w:ascii="Times New Roman" w:hAnsi="Times New Roman" w:cs="Times New Roman"/>
          <w:sz w:val="28"/>
          <w:szCs w:val="28"/>
          <w:lang w:val="uk-UA"/>
        </w:rPr>
        <w:t>) і кількості препарату, що виводиться з органу з венозною кров’ю (С</w:t>
      </w:r>
      <w:r w:rsidRPr="00FF5E3F">
        <w:rPr>
          <w:rFonts w:ascii="Times New Roman" w:hAnsi="Times New Roman" w:cs="Times New Roman"/>
          <w:sz w:val="28"/>
          <w:szCs w:val="28"/>
          <w:vertAlign w:val="subscript"/>
          <w:lang w:val="uk-UA"/>
        </w:rPr>
        <w:t>V</w:t>
      </w:r>
      <w:r w:rsidRPr="00FF5E3F">
        <w:rPr>
          <w:rFonts w:ascii="Times New Roman" w:hAnsi="Times New Roman" w:cs="Times New Roman"/>
          <w:sz w:val="28"/>
          <w:szCs w:val="28"/>
          <w:lang w:val="uk-UA"/>
        </w:rPr>
        <w:t>):</w:t>
      </w:r>
    </w:p>
    <w:p w:rsidR="00FF5E3F" w:rsidRPr="00FF5E3F" w:rsidRDefault="00FF5E3F" w:rsidP="00FF5E3F">
      <w:pPr>
        <w:shd w:val="clear" w:color="auto" w:fill="FFFFFF"/>
        <w:autoSpaceDE w:val="0"/>
        <w:autoSpaceDN w:val="0"/>
        <w:adjustRightInd w:val="0"/>
        <w:jc w:val="center"/>
        <w:rPr>
          <w:rFonts w:ascii="Times New Roman" w:hAnsi="Times New Roman" w:cs="Times New Roman"/>
          <w:sz w:val="28"/>
          <w:szCs w:val="28"/>
          <w:lang w:val="uk-UA"/>
        </w:rPr>
      </w:pPr>
      <w:r w:rsidRPr="00FF5E3F">
        <w:rPr>
          <w:rFonts w:ascii="Times New Roman" w:hAnsi="Times New Roman" w:cs="Times New Roman"/>
          <w:position w:val="-32"/>
          <w:sz w:val="28"/>
          <w:szCs w:val="28"/>
          <w:lang w:val="uk-UA"/>
        </w:rPr>
        <w:object w:dxaOrig="1719" w:dyaOrig="760">
          <v:shape id="_x0000_i1029" type="#_x0000_t75" style="width:125pt;height:55pt" o:ole="">
            <v:imagedata r:id="rId14" o:title=""/>
          </v:shape>
          <o:OLEObject Type="Embed" ProgID="Equation.3" ShapeID="_x0000_i1029" DrawAspect="Content" ObjectID="_1451752880" r:id="rId15"/>
        </w:objec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b/>
          <w:i/>
          <w:color w:val="000000"/>
          <w:sz w:val="28"/>
          <w:szCs w:val="28"/>
          <w:lang w:val="uk-UA"/>
        </w:rPr>
        <w:t>Період напіввиведення</w:t>
      </w:r>
      <w:r w:rsidRPr="00FF5E3F">
        <w:rPr>
          <w:rFonts w:ascii="Times New Roman" w:hAnsi="Times New Roman" w:cs="Times New Roman"/>
          <w:b/>
          <w:color w:val="000000"/>
          <w:sz w:val="28"/>
          <w:szCs w:val="28"/>
          <w:lang w:val="uk-UA"/>
        </w:rPr>
        <w:t xml:space="preserve"> </w:t>
      </w:r>
      <w:r w:rsidRPr="00FF5E3F">
        <w:rPr>
          <w:rFonts w:ascii="Times New Roman" w:hAnsi="Times New Roman" w:cs="Times New Roman"/>
          <w:sz w:val="28"/>
          <w:szCs w:val="28"/>
          <w:lang w:val="uk-UA"/>
        </w:rPr>
        <w:t>(</w:t>
      </w:r>
      <w:r w:rsidRPr="00FF5E3F">
        <w:rPr>
          <w:rFonts w:ascii="Times New Roman" w:hAnsi="Times New Roman" w:cs="Times New Roman"/>
          <w:b/>
          <w:i/>
          <w:sz w:val="28"/>
          <w:szCs w:val="28"/>
          <w:lang w:val="uk-UA"/>
        </w:rPr>
        <w:t>Т</w:t>
      </w:r>
      <w:r w:rsidRPr="00FF5E3F">
        <w:rPr>
          <w:rFonts w:ascii="Times New Roman" w:hAnsi="Times New Roman" w:cs="Times New Roman"/>
          <w:b/>
          <w:i/>
          <w:sz w:val="28"/>
          <w:szCs w:val="28"/>
          <w:vertAlign w:val="subscript"/>
          <w:lang w:val="uk-UA"/>
        </w:rPr>
        <w:t xml:space="preserve">1/2 </w:t>
      </w:r>
      <w:r w:rsidRPr="00FF5E3F">
        <w:rPr>
          <w:rFonts w:ascii="Times New Roman" w:hAnsi="Times New Roman" w:cs="Times New Roman"/>
          <w:b/>
          <w:i/>
          <w:sz w:val="28"/>
          <w:szCs w:val="28"/>
          <w:lang w:val="uk-UA"/>
        </w:rPr>
        <w:t>або</w:t>
      </w:r>
      <w:r w:rsidRPr="00FF5E3F">
        <w:rPr>
          <w:rFonts w:ascii="Times New Roman" w:hAnsi="Times New Roman" w:cs="Times New Roman"/>
          <w:b/>
          <w:i/>
          <w:sz w:val="28"/>
          <w:szCs w:val="28"/>
          <w:vertAlign w:val="subscript"/>
          <w:lang w:val="uk-UA"/>
        </w:rPr>
        <w:t xml:space="preserve"> </w:t>
      </w:r>
      <w:r w:rsidRPr="00FF5E3F">
        <w:rPr>
          <w:rFonts w:ascii="Times New Roman" w:hAnsi="Times New Roman" w:cs="Times New Roman"/>
          <w:b/>
          <w:i/>
          <w:color w:val="000000"/>
          <w:sz w:val="28"/>
          <w:szCs w:val="28"/>
          <w:lang w:val="uk-UA"/>
        </w:rPr>
        <w:t>T</w:t>
      </w:r>
      <w:r w:rsidRPr="00FF5E3F">
        <w:rPr>
          <w:rFonts w:ascii="Times New Roman" w:hAnsi="Times New Roman" w:cs="Times New Roman"/>
          <w:b/>
          <w:color w:val="000000"/>
          <w:sz w:val="28"/>
          <w:szCs w:val="28"/>
          <w:vertAlign w:val="subscript"/>
          <w:lang w:val="uk-UA"/>
        </w:rPr>
        <w:t>0,5</w:t>
      </w:r>
      <w:r w:rsidRPr="00FF5E3F">
        <w:rPr>
          <w:rFonts w:ascii="Times New Roman" w:hAnsi="Times New Roman" w:cs="Times New Roman"/>
          <w:color w:val="000000"/>
          <w:sz w:val="28"/>
          <w:szCs w:val="28"/>
          <w:lang w:val="uk-UA"/>
        </w:rPr>
        <w:t>) – це фармакокінетичний показник часу, протягом якого кількість ЛР в камері або його концентрація в крові зменшується на 50 %</w:t>
      </w:r>
      <w:r w:rsidRPr="00FF5E3F">
        <w:rPr>
          <w:rFonts w:ascii="Times New Roman" w:hAnsi="Times New Roman" w:cs="Times New Roman"/>
          <w:sz w:val="28"/>
          <w:szCs w:val="28"/>
          <w:lang w:val="uk-UA"/>
        </w:rPr>
        <w:t>.</w:t>
      </w:r>
    </w:p>
    <w:p w:rsidR="00FF5E3F" w:rsidRPr="00FF5E3F" w:rsidRDefault="00FF5E3F" w:rsidP="00FF5E3F">
      <w:pPr>
        <w:shd w:val="clear" w:color="auto" w:fill="FFFFFF"/>
        <w:autoSpaceDE w:val="0"/>
        <w:autoSpaceDN w:val="0"/>
        <w:adjustRightInd w:val="0"/>
        <w:jc w:val="center"/>
        <w:rPr>
          <w:rFonts w:ascii="Times New Roman" w:hAnsi="Times New Roman" w:cs="Times New Roman"/>
          <w:color w:val="000000"/>
          <w:sz w:val="28"/>
          <w:szCs w:val="28"/>
          <w:lang w:val="uk-UA"/>
        </w:rPr>
      </w:pPr>
      <w:r w:rsidRPr="00FF5E3F">
        <w:rPr>
          <w:rFonts w:ascii="Times New Roman" w:hAnsi="Times New Roman" w:cs="Times New Roman"/>
          <w:color w:val="000000"/>
          <w:position w:val="-24"/>
          <w:sz w:val="28"/>
          <w:szCs w:val="28"/>
          <w:lang w:val="uk-UA"/>
        </w:rPr>
        <w:object w:dxaOrig="1640" w:dyaOrig="620">
          <v:shape id="_x0000_i1030" type="#_x0000_t75" style="width:114pt;height:44pt" o:ole="">
            <v:imagedata r:id="rId16" o:title=""/>
          </v:shape>
          <o:OLEObject Type="Embed" ProgID="Equation.3" ShapeID="_x0000_i1030" DrawAspect="Content" ObjectID="_1451752881" r:id="rId17"/>
        </w:object>
      </w:r>
      <w:r w:rsidRPr="00FF5E3F">
        <w:rPr>
          <w:rFonts w:ascii="Times New Roman" w:hAnsi="Times New Roman" w:cs="Times New Roman"/>
          <w:color w:val="000000"/>
          <w:sz w:val="28"/>
          <w:szCs w:val="28"/>
          <w:lang w:val="uk-UA"/>
        </w:rPr>
        <w:t>,</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color w:val="000000"/>
          <w:sz w:val="28"/>
          <w:szCs w:val="28"/>
          <w:lang w:val="uk-UA"/>
        </w:rPr>
        <w:t xml:space="preserve">де </w:t>
      </w:r>
      <w:r w:rsidRPr="00FF5E3F">
        <w:rPr>
          <w:rFonts w:ascii="Times New Roman" w:hAnsi="Times New Roman" w:cs="Times New Roman"/>
          <w:i/>
          <w:color w:val="000000"/>
          <w:sz w:val="28"/>
          <w:szCs w:val="28"/>
          <w:lang w:val="uk-UA"/>
        </w:rPr>
        <w:t>Т</w:t>
      </w:r>
      <w:r w:rsidRPr="00FF5E3F">
        <w:rPr>
          <w:rFonts w:ascii="Times New Roman" w:hAnsi="Times New Roman" w:cs="Times New Roman"/>
          <w:i/>
          <w:color w:val="000000"/>
          <w:sz w:val="28"/>
          <w:szCs w:val="28"/>
          <w:vertAlign w:val="subscript"/>
          <w:lang w:val="uk-UA"/>
        </w:rPr>
        <w:t>1/2</w:t>
      </w:r>
      <w:r w:rsidRPr="00FF5E3F">
        <w:rPr>
          <w:rFonts w:ascii="Times New Roman" w:hAnsi="Times New Roman" w:cs="Times New Roman"/>
          <w:color w:val="000000"/>
          <w:sz w:val="28"/>
          <w:szCs w:val="28"/>
          <w:lang w:val="uk-UA"/>
        </w:rPr>
        <w:t xml:space="preserve"> – період напіввиведення; 0,693 – коефіцієнт, що є логарифмом від 2; </w:t>
      </w:r>
      <w:r w:rsidRPr="00FF5E3F">
        <w:rPr>
          <w:rFonts w:ascii="Times New Roman" w:hAnsi="Times New Roman" w:cs="Times New Roman"/>
          <w:i/>
          <w:color w:val="000000"/>
          <w:sz w:val="28"/>
          <w:szCs w:val="28"/>
          <w:lang w:val="uk-UA"/>
        </w:rPr>
        <w:t>V</w:t>
      </w:r>
      <w:r w:rsidRPr="00FF5E3F">
        <w:rPr>
          <w:rFonts w:ascii="Times New Roman" w:hAnsi="Times New Roman" w:cs="Times New Roman"/>
          <w:i/>
          <w:color w:val="000000"/>
          <w:sz w:val="28"/>
          <w:szCs w:val="28"/>
          <w:vertAlign w:val="subscript"/>
          <w:lang w:val="uk-UA"/>
        </w:rPr>
        <w:t>d</w:t>
      </w:r>
      <w:r w:rsidRPr="00FF5E3F">
        <w:rPr>
          <w:rFonts w:ascii="Times New Roman" w:hAnsi="Times New Roman" w:cs="Times New Roman"/>
          <w:i/>
          <w:color w:val="000000"/>
          <w:sz w:val="28"/>
          <w:szCs w:val="28"/>
          <w:lang w:val="uk-UA"/>
        </w:rPr>
        <w:t xml:space="preserve"> - </w:t>
      </w:r>
      <w:r w:rsidRPr="00FF5E3F">
        <w:rPr>
          <w:rFonts w:ascii="Times New Roman" w:hAnsi="Times New Roman" w:cs="Times New Roman"/>
          <w:color w:val="000000"/>
          <w:sz w:val="28"/>
          <w:szCs w:val="28"/>
          <w:lang w:val="uk-UA"/>
        </w:rPr>
        <w:t xml:space="preserve">об’єм розподілу; </w:t>
      </w:r>
      <w:r w:rsidRPr="00FF5E3F">
        <w:rPr>
          <w:rFonts w:ascii="Times New Roman" w:hAnsi="Times New Roman" w:cs="Times New Roman"/>
          <w:i/>
          <w:color w:val="000000"/>
          <w:sz w:val="28"/>
          <w:szCs w:val="28"/>
          <w:lang w:val="uk-UA"/>
        </w:rPr>
        <w:t xml:space="preserve">Сl - </w:t>
      </w:r>
      <w:r w:rsidRPr="00FF5E3F">
        <w:rPr>
          <w:rFonts w:ascii="Times New Roman" w:hAnsi="Times New Roman" w:cs="Times New Roman"/>
          <w:color w:val="000000"/>
          <w:sz w:val="28"/>
          <w:szCs w:val="28"/>
          <w:lang w:val="uk-UA"/>
        </w:rPr>
        <w:t>загальний кліренс.</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color w:val="000000"/>
          <w:sz w:val="28"/>
          <w:szCs w:val="28"/>
          <w:lang w:val="uk-UA"/>
        </w:rPr>
      </w:pPr>
      <w:r w:rsidRPr="00FF5E3F">
        <w:rPr>
          <w:rFonts w:ascii="Times New Roman" w:hAnsi="Times New Roman" w:cs="Times New Roman"/>
          <w:b/>
          <w:i/>
          <w:color w:val="000000"/>
          <w:sz w:val="28"/>
          <w:szCs w:val="28"/>
          <w:lang w:val="uk-UA"/>
        </w:rPr>
        <w:t xml:space="preserve">Константа елімінації </w:t>
      </w:r>
      <w:r w:rsidRPr="00FF5E3F">
        <w:rPr>
          <w:rFonts w:ascii="Times New Roman" w:hAnsi="Times New Roman" w:cs="Times New Roman"/>
          <w:i/>
          <w:color w:val="000000"/>
          <w:sz w:val="28"/>
          <w:szCs w:val="28"/>
          <w:lang w:val="uk-UA"/>
        </w:rPr>
        <w:t>(</w:t>
      </w:r>
      <w:r w:rsidRPr="00FF5E3F">
        <w:rPr>
          <w:rFonts w:ascii="Times New Roman" w:hAnsi="Times New Roman" w:cs="Times New Roman"/>
          <w:b/>
          <w:i/>
          <w:color w:val="000000"/>
          <w:sz w:val="28"/>
          <w:szCs w:val="28"/>
          <w:lang w:val="uk-UA"/>
        </w:rPr>
        <w:t>К</w:t>
      </w:r>
      <w:r w:rsidRPr="00FF5E3F">
        <w:rPr>
          <w:rFonts w:ascii="Times New Roman" w:hAnsi="Times New Roman" w:cs="Times New Roman"/>
          <w:b/>
          <w:i/>
          <w:color w:val="000000"/>
          <w:sz w:val="28"/>
          <w:szCs w:val="28"/>
          <w:vertAlign w:val="subscript"/>
          <w:lang w:val="uk-UA"/>
        </w:rPr>
        <w:t>e</w:t>
      </w:r>
      <w:r w:rsidRPr="00FF5E3F">
        <w:rPr>
          <w:rFonts w:ascii="Times New Roman" w:hAnsi="Times New Roman" w:cs="Times New Roman"/>
          <w:i/>
          <w:color w:val="000000"/>
          <w:sz w:val="28"/>
          <w:szCs w:val="28"/>
          <w:vertAlign w:val="subscript"/>
          <w:lang w:val="uk-UA"/>
        </w:rPr>
        <w:t>l</w:t>
      </w:r>
      <w:r w:rsidRPr="00FF5E3F">
        <w:rPr>
          <w:rFonts w:ascii="Times New Roman" w:hAnsi="Times New Roman" w:cs="Times New Roman"/>
          <w:i/>
          <w:color w:val="000000"/>
          <w:sz w:val="28"/>
          <w:szCs w:val="28"/>
          <w:lang w:val="uk-UA"/>
        </w:rPr>
        <w:t>)</w:t>
      </w:r>
      <w:r w:rsidRPr="00FF5E3F">
        <w:rPr>
          <w:rFonts w:ascii="Times New Roman" w:hAnsi="Times New Roman" w:cs="Times New Roman"/>
          <w:color w:val="000000"/>
          <w:sz w:val="28"/>
          <w:szCs w:val="28"/>
          <w:lang w:val="uk-UA"/>
        </w:rPr>
        <w:t xml:space="preserve"> – відсоток зменшення концентрації ЛР в крові за одиницю часу. Чим більша </w:t>
      </w:r>
      <w:r w:rsidRPr="00FF5E3F">
        <w:rPr>
          <w:rFonts w:ascii="Times New Roman" w:hAnsi="Times New Roman" w:cs="Times New Roman"/>
          <w:i/>
          <w:color w:val="000000"/>
          <w:sz w:val="28"/>
          <w:szCs w:val="28"/>
          <w:lang w:val="uk-UA"/>
        </w:rPr>
        <w:t>К</w:t>
      </w:r>
      <w:r w:rsidRPr="00FF5E3F">
        <w:rPr>
          <w:rFonts w:ascii="Times New Roman" w:hAnsi="Times New Roman" w:cs="Times New Roman"/>
          <w:i/>
          <w:color w:val="000000"/>
          <w:sz w:val="28"/>
          <w:szCs w:val="28"/>
          <w:vertAlign w:val="subscript"/>
          <w:lang w:val="uk-UA"/>
        </w:rPr>
        <w:t>el</w:t>
      </w:r>
      <w:r w:rsidRPr="00FF5E3F">
        <w:rPr>
          <w:rFonts w:ascii="Times New Roman" w:hAnsi="Times New Roman" w:cs="Times New Roman"/>
          <w:color w:val="000000"/>
          <w:sz w:val="28"/>
          <w:szCs w:val="28"/>
          <w:lang w:val="uk-UA"/>
        </w:rPr>
        <w:t>, тим швидше ЛР видаляється з крові. Константа елімінації залежить від періоду напіввиведення:</w:t>
      </w:r>
    </w:p>
    <w:p w:rsidR="00FF5E3F" w:rsidRPr="00FF5E3F" w:rsidRDefault="00FF5E3F" w:rsidP="00FF5E3F">
      <w:pPr>
        <w:shd w:val="clear" w:color="auto" w:fill="FFFFFF"/>
        <w:autoSpaceDE w:val="0"/>
        <w:autoSpaceDN w:val="0"/>
        <w:adjustRightInd w:val="0"/>
        <w:jc w:val="center"/>
        <w:rPr>
          <w:rFonts w:ascii="Times New Roman" w:hAnsi="Times New Roman" w:cs="Times New Roman"/>
          <w:sz w:val="28"/>
          <w:szCs w:val="28"/>
          <w:lang w:val="uk-UA"/>
        </w:rPr>
      </w:pPr>
      <w:r w:rsidRPr="00FF5E3F">
        <w:rPr>
          <w:rFonts w:ascii="Times New Roman" w:hAnsi="Times New Roman" w:cs="Times New Roman"/>
          <w:position w:val="-30"/>
          <w:sz w:val="28"/>
          <w:szCs w:val="28"/>
          <w:lang w:val="uk-UA"/>
        </w:rPr>
        <w:object w:dxaOrig="1240" w:dyaOrig="680">
          <v:shape id="_x0000_i1031" type="#_x0000_t75" style="width:86pt;height:47pt" o:ole="">
            <v:imagedata r:id="rId18" o:title=""/>
          </v:shape>
          <o:OLEObject Type="Embed" ProgID="Equation.3" ShapeID="_x0000_i1031" DrawAspect="Content" ObjectID="_1451752882" r:id="rId19"/>
        </w:object>
      </w:r>
    </w:p>
    <w:p w:rsidR="00FF5E3F" w:rsidRPr="00FF5E3F" w:rsidRDefault="00FF5E3F" w:rsidP="00FF5E3F">
      <w:pPr>
        <w:ind w:firstLine="72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t>Період напівабсорбції</w:t>
      </w:r>
      <w:r w:rsidRPr="00FF5E3F">
        <w:rPr>
          <w:rFonts w:ascii="Times New Roman" w:hAnsi="Times New Roman" w:cs="Times New Roman"/>
          <w:sz w:val="28"/>
          <w:szCs w:val="28"/>
          <w:lang w:val="uk-UA"/>
        </w:rPr>
        <w:t xml:space="preserve"> (</w:t>
      </w:r>
      <w:r w:rsidRPr="00FF5E3F">
        <w:rPr>
          <w:rFonts w:ascii="Times New Roman" w:hAnsi="Times New Roman" w:cs="Times New Roman"/>
          <w:b/>
          <w:i/>
          <w:sz w:val="28"/>
          <w:szCs w:val="28"/>
          <w:lang w:val="uk-UA"/>
        </w:rPr>
        <w:t>Т</w:t>
      </w:r>
      <w:r w:rsidRPr="00FF5E3F">
        <w:rPr>
          <w:rFonts w:ascii="Times New Roman" w:hAnsi="Times New Roman" w:cs="Times New Roman"/>
          <w:b/>
          <w:i/>
          <w:sz w:val="28"/>
          <w:szCs w:val="28"/>
          <w:vertAlign w:val="subscript"/>
          <w:lang w:val="uk-UA"/>
        </w:rPr>
        <w:t>1/2а</w:t>
      </w:r>
      <w:r w:rsidRPr="00FF5E3F">
        <w:rPr>
          <w:rFonts w:ascii="Times New Roman" w:hAnsi="Times New Roman" w:cs="Times New Roman"/>
          <w:sz w:val="28"/>
          <w:szCs w:val="28"/>
          <w:lang w:val="uk-UA"/>
        </w:rPr>
        <w:t>) - час, необхідний для всмоктування половини дози лікарського засобу з місця введення в системний кровоток; пропорційний швидкості абсорбції (</w:t>
      </w:r>
      <w:r w:rsidRPr="00FF5E3F">
        <w:rPr>
          <w:rFonts w:ascii="Times New Roman" w:hAnsi="Times New Roman" w:cs="Times New Roman"/>
          <w:i/>
          <w:sz w:val="28"/>
          <w:szCs w:val="28"/>
          <w:lang w:val="uk-UA"/>
        </w:rPr>
        <w:t>Т</w:t>
      </w:r>
      <w:r w:rsidRPr="00FF5E3F">
        <w:rPr>
          <w:rFonts w:ascii="Times New Roman" w:hAnsi="Times New Roman" w:cs="Times New Roman"/>
          <w:i/>
          <w:sz w:val="28"/>
          <w:szCs w:val="28"/>
          <w:vertAlign w:val="subscript"/>
          <w:lang w:val="uk-UA"/>
        </w:rPr>
        <w:t>1/2а</w:t>
      </w:r>
      <w:r w:rsidRPr="00FF5E3F">
        <w:rPr>
          <w:rFonts w:ascii="Times New Roman" w:hAnsi="Times New Roman" w:cs="Times New Roman"/>
          <w:i/>
          <w:sz w:val="28"/>
          <w:szCs w:val="28"/>
          <w:lang w:val="uk-UA"/>
        </w:rPr>
        <w:t xml:space="preserve"> = 0,693/К</w:t>
      </w:r>
      <w:r w:rsidRPr="00FF5E3F">
        <w:rPr>
          <w:rFonts w:ascii="Times New Roman" w:hAnsi="Times New Roman" w:cs="Times New Roman"/>
          <w:i/>
          <w:sz w:val="28"/>
          <w:szCs w:val="28"/>
          <w:vertAlign w:val="subscript"/>
          <w:lang w:val="uk-UA"/>
        </w:rPr>
        <w:t>а</w:t>
      </w:r>
      <w:r w:rsidRPr="00FF5E3F">
        <w:rPr>
          <w:rFonts w:ascii="Times New Roman" w:hAnsi="Times New Roman" w:cs="Times New Roman"/>
          <w:sz w:val="28"/>
          <w:szCs w:val="28"/>
          <w:lang w:val="uk-UA"/>
        </w:rPr>
        <w:t>).</w:t>
      </w:r>
    </w:p>
    <w:p w:rsidR="00FF5E3F" w:rsidRPr="00FF5E3F" w:rsidRDefault="00FF5E3F" w:rsidP="00FF5E3F">
      <w:pPr>
        <w:ind w:firstLine="720"/>
        <w:jc w:val="both"/>
        <w:rPr>
          <w:rFonts w:ascii="Times New Roman" w:hAnsi="Times New Roman" w:cs="Times New Roman"/>
          <w:color w:val="000000"/>
          <w:sz w:val="28"/>
          <w:szCs w:val="28"/>
          <w:lang w:val="uk-UA"/>
        </w:rPr>
      </w:pPr>
      <w:r w:rsidRPr="00FF5E3F">
        <w:rPr>
          <w:rFonts w:ascii="Times New Roman" w:hAnsi="Times New Roman" w:cs="Times New Roman"/>
          <w:b/>
          <w:i/>
          <w:sz w:val="28"/>
          <w:szCs w:val="28"/>
          <w:lang w:val="uk-UA"/>
        </w:rPr>
        <w:t>Константа абсорбції</w:t>
      </w:r>
      <w:r w:rsidRPr="00FF5E3F">
        <w:rPr>
          <w:rFonts w:ascii="Times New Roman" w:hAnsi="Times New Roman" w:cs="Times New Roman"/>
          <w:sz w:val="28"/>
          <w:szCs w:val="28"/>
          <w:lang w:val="uk-UA"/>
        </w:rPr>
        <w:t xml:space="preserve"> (</w:t>
      </w:r>
      <w:r w:rsidRPr="00FF5E3F">
        <w:rPr>
          <w:rFonts w:ascii="Times New Roman" w:hAnsi="Times New Roman" w:cs="Times New Roman"/>
          <w:b/>
          <w:i/>
          <w:sz w:val="28"/>
          <w:szCs w:val="28"/>
          <w:lang w:val="uk-UA"/>
        </w:rPr>
        <w:t>К</w:t>
      </w:r>
      <w:r w:rsidRPr="00FF5E3F">
        <w:rPr>
          <w:rFonts w:ascii="Times New Roman" w:hAnsi="Times New Roman" w:cs="Times New Roman"/>
          <w:b/>
          <w:i/>
          <w:sz w:val="28"/>
          <w:szCs w:val="28"/>
          <w:vertAlign w:val="subscript"/>
          <w:lang w:val="uk-UA"/>
        </w:rPr>
        <w:t>а</w:t>
      </w:r>
      <w:r w:rsidRPr="00FF5E3F">
        <w:rPr>
          <w:rFonts w:ascii="Times New Roman" w:hAnsi="Times New Roman" w:cs="Times New Roman"/>
          <w:sz w:val="28"/>
          <w:szCs w:val="28"/>
          <w:lang w:val="uk-UA"/>
        </w:rPr>
        <w:t xml:space="preserve">) – характеризує швидкість всмоктування ЛР в організмі людини чи тварини. </w:t>
      </w:r>
      <w:r w:rsidRPr="00FF5E3F">
        <w:rPr>
          <w:rFonts w:ascii="Times New Roman" w:hAnsi="Times New Roman" w:cs="Times New Roman"/>
          <w:color w:val="000000"/>
          <w:sz w:val="28"/>
          <w:szCs w:val="28"/>
          <w:lang w:val="uk-UA"/>
        </w:rPr>
        <w:t>Константа абсорбції залежить від періоду напіввиведення:</w:t>
      </w:r>
    </w:p>
    <w:p w:rsidR="00FF5E3F" w:rsidRPr="00FF5E3F" w:rsidRDefault="00FF5E3F" w:rsidP="00FF5E3F">
      <w:pPr>
        <w:shd w:val="clear" w:color="auto" w:fill="FFFFFF"/>
        <w:autoSpaceDE w:val="0"/>
        <w:autoSpaceDN w:val="0"/>
        <w:adjustRightInd w:val="0"/>
        <w:jc w:val="center"/>
        <w:rPr>
          <w:rFonts w:ascii="Times New Roman" w:hAnsi="Times New Roman" w:cs="Times New Roman"/>
          <w:sz w:val="28"/>
          <w:szCs w:val="28"/>
          <w:lang w:val="uk-UA"/>
        </w:rPr>
      </w:pPr>
      <w:r w:rsidRPr="00FF5E3F">
        <w:rPr>
          <w:rFonts w:ascii="Times New Roman" w:hAnsi="Times New Roman" w:cs="Times New Roman"/>
          <w:position w:val="-30"/>
          <w:sz w:val="28"/>
          <w:szCs w:val="28"/>
          <w:lang w:val="uk-UA"/>
        </w:rPr>
        <w:object w:dxaOrig="1160" w:dyaOrig="680">
          <v:shape id="_x0000_i1032" type="#_x0000_t75" style="width:80pt;height:47pt" o:ole="">
            <v:imagedata r:id="rId20" o:title=""/>
          </v:shape>
          <o:OLEObject Type="Embed" ProgID="Equation.3" ShapeID="_x0000_i1032" DrawAspect="Content" ObjectID="_1451752883" r:id="rId21"/>
        </w:object>
      </w:r>
    </w:p>
    <w:p w:rsidR="00FF5E3F" w:rsidRPr="00FF5E3F" w:rsidRDefault="00FF5E3F" w:rsidP="00FF5E3F">
      <w:pPr>
        <w:ind w:firstLine="72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lastRenderedPageBreak/>
        <w:t>Удавана початкова концентрація</w:t>
      </w:r>
      <w:r w:rsidRPr="00FF5E3F">
        <w:rPr>
          <w:rFonts w:ascii="Times New Roman" w:hAnsi="Times New Roman" w:cs="Times New Roman"/>
          <w:sz w:val="28"/>
          <w:szCs w:val="28"/>
          <w:lang w:val="uk-UA"/>
        </w:rPr>
        <w:t xml:space="preserve"> (</w:t>
      </w:r>
      <w:r w:rsidRPr="00FF5E3F">
        <w:rPr>
          <w:rFonts w:ascii="Times New Roman" w:hAnsi="Times New Roman" w:cs="Times New Roman"/>
          <w:b/>
          <w:i/>
          <w:sz w:val="28"/>
          <w:szCs w:val="28"/>
          <w:lang w:val="uk-UA"/>
        </w:rPr>
        <w:t>С</w:t>
      </w:r>
      <w:r w:rsidRPr="00FF5E3F">
        <w:rPr>
          <w:rFonts w:ascii="Times New Roman" w:hAnsi="Times New Roman" w:cs="Times New Roman"/>
          <w:b/>
          <w:i/>
          <w:sz w:val="28"/>
          <w:szCs w:val="28"/>
          <w:vertAlign w:val="subscript"/>
          <w:lang w:val="uk-UA"/>
        </w:rPr>
        <w:t>0</w:t>
      </w:r>
      <w:r w:rsidRPr="00FF5E3F">
        <w:rPr>
          <w:rFonts w:ascii="Times New Roman" w:hAnsi="Times New Roman" w:cs="Times New Roman"/>
          <w:sz w:val="28"/>
          <w:szCs w:val="28"/>
          <w:lang w:val="uk-UA"/>
        </w:rPr>
        <w:t>) – концентрація препарату, що була б у плазмі крові при внутрішньовенному шляху введення і миттєвому розподілі по органах і тканинам.</w:t>
      </w:r>
    </w:p>
    <w:p w:rsidR="00FF5E3F" w:rsidRPr="00FF5E3F" w:rsidRDefault="00FF5E3F" w:rsidP="00FF5E3F">
      <w:pPr>
        <w:ind w:firstLine="72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t>Рівноважна концентрація</w:t>
      </w:r>
      <w:r w:rsidRPr="00FF5E3F">
        <w:rPr>
          <w:rFonts w:ascii="Times New Roman" w:hAnsi="Times New Roman" w:cs="Times New Roman"/>
          <w:sz w:val="28"/>
          <w:szCs w:val="28"/>
          <w:lang w:val="uk-UA"/>
        </w:rPr>
        <w:t xml:space="preserve"> (</w:t>
      </w:r>
      <w:r w:rsidRPr="00FF5E3F">
        <w:rPr>
          <w:rFonts w:ascii="Times New Roman" w:hAnsi="Times New Roman" w:cs="Times New Roman"/>
          <w:b/>
          <w:i/>
          <w:sz w:val="28"/>
          <w:szCs w:val="28"/>
          <w:lang w:val="uk-UA"/>
        </w:rPr>
        <w:t>С</w:t>
      </w:r>
      <w:r w:rsidRPr="00FF5E3F">
        <w:rPr>
          <w:rFonts w:ascii="Times New Roman" w:hAnsi="Times New Roman" w:cs="Times New Roman"/>
          <w:b/>
          <w:i/>
          <w:sz w:val="28"/>
          <w:szCs w:val="28"/>
          <w:vertAlign w:val="subscript"/>
          <w:lang w:val="uk-UA"/>
        </w:rPr>
        <w:t>ss</w:t>
      </w:r>
      <w:r w:rsidRPr="00FF5E3F">
        <w:rPr>
          <w:rFonts w:ascii="Times New Roman" w:hAnsi="Times New Roman" w:cs="Times New Roman"/>
          <w:sz w:val="28"/>
          <w:szCs w:val="28"/>
          <w:lang w:val="uk-UA"/>
        </w:rPr>
        <w:t>) – концентрація препарату, що встановлюється в плазмі крові при надходженні препарату в організм із постійною швидкістю. При переривчастому введенні препарату через однакові проміжки часу в однакових дозах виділяють максимальну (</w:t>
      </w:r>
      <w:r w:rsidRPr="00FF5E3F">
        <w:rPr>
          <w:rFonts w:ascii="Times New Roman" w:hAnsi="Times New Roman" w:cs="Times New Roman"/>
          <w:b/>
          <w:i/>
          <w:sz w:val="28"/>
          <w:szCs w:val="28"/>
          <w:lang w:val="uk-UA"/>
        </w:rPr>
        <w:t>С</w:t>
      </w:r>
      <w:r w:rsidRPr="00FF5E3F">
        <w:rPr>
          <w:rFonts w:ascii="Times New Roman" w:hAnsi="Times New Roman" w:cs="Times New Roman"/>
          <w:b/>
          <w:i/>
          <w:sz w:val="28"/>
          <w:szCs w:val="28"/>
          <w:vertAlign w:val="subscript"/>
          <w:lang w:val="uk-UA"/>
        </w:rPr>
        <w:t>max</w:t>
      </w:r>
      <w:r w:rsidRPr="00FF5E3F">
        <w:rPr>
          <w:rFonts w:ascii="Times New Roman" w:hAnsi="Times New Roman" w:cs="Times New Roman"/>
          <w:sz w:val="28"/>
          <w:szCs w:val="28"/>
          <w:lang w:val="uk-UA"/>
        </w:rPr>
        <w:t>) і мінімальну (</w:t>
      </w:r>
      <w:r w:rsidRPr="00FF5E3F">
        <w:rPr>
          <w:rFonts w:ascii="Times New Roman" w:hAnsi="Times New Roman" w:cs="Times New Roman"/>
          <w:b/>
          <w:i/>
          <w:sz w:val="28"/>
          <w:szCs w:val="28"/>
          <w:lang w:val="uk-UA"/>
        </w:rPr>
        <w:t>С</w:t>
      </w:r>
      <w:r w:rsidRPr="00FF5E3F">
        <w:rPr>
          <w:rFonts w:ascii="Times New Roman" w:hAnsi="Times New Roman" w:cs="Times New Roman"/>
          <w:b/>
          <w:i/>
          <w:sz w:val="28"/>
          <w:szCs w:val="28"/>
          <w:vertAlign w:val="subscript"/>
          <w:lang w:val="uk-UA"/>
        </w:rPr>
        <w:t>min</w:t>
      </w:r>
      <w:r w:rsidRPr="00FF5E3F">
        <w:rPr>
          <w:rFonts w:ascii="Times New Roman" w:hAnsi="Times New Roman" w:cs="Times New Roman"/>
          <w:sz w:val="28"/>
          <w:szCs w:val="28"/>
          <w:lang w:val="uk-UA"/>
        </w:rPr>
        <w:t>) рівноважні концентрації.</w: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b/>
          <w:bCs/>
          <w:i/>
          <w:sz w:val="28"/>
          <w:szCs w:val="28"/>
          <w:lang w:val="uk-UA"/>
        </w:rPr>
        <w:t>Всмоктування (абсорбція) лікарських речовин</w:t>
      </w:r>
      <w:r w:rsidRPr="00FF5E3F">
        <w:rPr>
          <w:rFonts w:ascii="Times New Roman" w:hAnsi="Times New Roman" w:cs="Times New Roman"/>
          <w:sz w:val="28"/>
          <w:szCs w:val="28"/>
          <w:lang w:val="uk-UA"/>
        </w:rPr>
        <w:t xml:space="preserve"> – проникнення ліків через біологічні мембрани в судинне русло.</w: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t>При ентеральному введенні</w:t>
      </w:r>
      <w:r w:rsidRPr="00FF5E3F">
        <w:rPr>
          <w:rFonts w:ascii="Times New Roman" w:hAnsi="Times New Roman" w:cs="Times New Roman"/>
          <w:sz w:val="28"/>
          <w:szCs w:val="28"/>
          <w:lang w:val="uk-UA"/>
        </w:rPr>
        <w:t xml:space="preserve"> всмоктування відбувається головним чином в тонкому кишківнику. При всмоктуванні відбувається як пасивний, так і активний енергозалежний транспорт. Для перенесення речовин в ШКТ особливе значення мають велика площа поверхні кишківника і вплив постійного кровотоку в слизовій оболонці на градієнти концентрації між просвітом кишківника і кров’ю. </w:t>
      </w:r>
    </w:p>
    <w:p w:rsidR="00FF5E3F" w:rsidRPr="00FF5E3F" w:rsidRDefault="00FF5E3F" w:rsidP="00FF5E3F">
      <w:pPr>
        <w:shd w:val="clear" w:color="auto" w:fill="FFFFFF"/>
        <w:autoSpaceDE w:val="0"/>
        <w:autoSpaceDN w:val="0"/>
        <w:adjustRightInd w:val="0"/>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Ф</w:t>
      </w:r>
      <w:r w:rsidRPr="00FF5E3F">
        <w:rPr>
          <w:rFonts w:ascii="Times New Roman" w:hAnsi="Times New Roman" w:cs="Times New Roman"/>
          <w:sz w:val="28"/>
          <w:szCs w:val="28"/>
          <w:lang w:val="uk-UA"/>
        </w:rPr>
        <w:t>актори, що впливають на процеси всмоктування ЛР, різноманітні: розчинність речовини в ліпідах, ступінь іонізації молекули (чим менше іонізована молекула, тим краще вона всмоктується), перистальтика кишківника, характер і кількість харчової маси, особливості реґіонарного кровотоку, стан сполучної тканини, агрегатн</w:t>
      </w:r>
      <w:r>
        <w:rPr>
          <w:rFonts w:ascii="Times New Roman" w:hAnsi="Times New Roman" w:cs="Times New Roman"/>
          <w:sz w:val="28"/>
          <w:szCs w:val="28"/>
          <w:lang w:val="uk-UA"/>
        </w:rPr>
        <w:t>ий стан речовин, поєднання ЛЗ</w:t>
      </w:r>
      <w:r w:rsidRPr="00FF5E3F">
        <w:rPr>
          <w:rFonts w:ascii="Times New Roman" w:hAnsi="Times New Roman" w:cs="Times New Roman"/>
          <w:sz w:val="28"/>
          <w:szCs w:val="28"/>
          <w:lang w:val="uk-UA"/>
        </w:rPr>
        <w:t>.</w: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t>При внутрішньом’язовому введенні</w:t>
      </w:r>
      <w:r w:rsidRPr="00FF5E3F">
        <w:rPr>
          <w:rFonts w:ascii="Times New Roman" w:hAnsi="Times New Roman" w:cs="Times New Roman"/>
          <w:sz w:val="28"/>
          <w:szCs w:val="28"/>
          <w:lang w:val="uk-UA"/>
        </w:rPr>
        <w:t xml:space="preserve"> водних розчинів гідрофільних препаратів спостерігається їх швидке всмоктування в кров. З олійних розчинів ліпофільні препарати всмоктуються повільніше, утворюючи в м’язах депо. Швидше всмоктування спостерігається при введенні препарату в м’язи стегна, ніж при ін’єкції в м’язи сідниці.</w: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t>Всмоктування через шкіру</w:t>
      </w:r>
      <w:r w:rsidRPr="00FF5E3F">
        <w:rPr>
          <w:rFonts w:ascii="Times New Roman" w:hAnsi="Times New Roman" w:cs="Times New Roman"/>
          <w:b/>
          <w:sz w:val="28"/>
          <w:szCs w:val="28"/>
          <w:lang w:val="uk-UA"/>
        </w:rPr>
        <w:t xml:space="preserve"> </w:t>
      </w:r>
      <w:r w:rsidRPr="00FF5E3F">
        <w:rPr>
          <w:rFonts w:ascii="Times New Roman" w:hAnsi="Times New Roman" w:cs="Times New Roman"/>
          <w:sz w:val="28"/>
          <w:szCs w:val="28"/>
          <w:lang w:val="uk-UA"/>
        </w:rPr>
        <w:t xml:space="preserve">використовується для створення не тільки місцевого, але і системного ефектів. У разі </w:t>
      </w:r>
      <w:r w:rsidRPr="00FF5E3F">
        <w:rPr>
          <w:rFonts w:ascii="Times New Roman" w:hAnsi="Times New Roman" w:cs="Times New Roman"/>
          <w:b/>
          <w:i/>
          <w:sz w:val="28"/>
          <w:szCs w:val="28"/>
          <w:lang w:val="uk-UA"/>
        </w:rPr>
        <w:t>підшкірної ін’єкції</w:t>
      </w:r>
      <w:r w:rsidRPr="00FF5E3F">
        <w:rPr>
          <w:rFonts w:ascii="Times New Roman" w:hAnsi="Times New Roman" w:cs="Times New Roman"/>
          <w:sz w:val="28"/>
          <w:szCs w:val="28"/>
          <w:lang w:val="uk-UA"/>
        </w:rPr>
        <w:t xml:space="preserve"> ліки, розчиняючись в тканинній рідині, всмоктуються в капіляри і лімфатичні судини дерми.</w: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 xml:space="preserve">Шляхом </w:t>
      </w:r>
      <w:r w:rsidRPr="00FF5E3F">
        <w:rPr>
          <w:rFonts w:ascii="Times New Roman" w:hAnsi="Times New Roman" w:cs="Times New Roman"/>
          <w:b/>
          <w:i/>
          <w:sz w:val="28"/>
          <w:szCs w:val="28"/>
          <w:lang w:val="uk-UA"/>
        </w:rPr>
        <w:t>інгаляції</w:t>
      </w:r>
      <w:r w:rsidRPr="00FF5E3F">
        <w:rPr>
          <w:rFonts w:ascii="Times New Roman" w:hAnsi="Times New Roman" w:cs="Times New Roman"/>
          <w:sz w:val="28"/>
          <w:szCs w:val="28"/>
          <w:lang w:val="uk-UA"/>
        </w:rPr>
        <w:t xml:space="preserve"> можуть вводитися ЛР у вигляді аерозолів, газів і порошків. У легенях всмоктуються газоподібні і леткі речовини, що використовуються для наркозу (ефір, хлороформ, азоту закис, фторотан тощо).</w: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lastRenderedPageBreak/>
        <w:t xml:space="preserve">Основним показником всмоктування є </w:t>
      </w:r>
      <w:r w:rsidRPr="00FF5E3F">
        <w:rPr>
          <w:rFonts w:ascii="Times New Roman" w:hAnsi="Times New Roman" w:cs="Times New Roman"/>
          <w:b/>
          <w:bCs/>
          <w:sz w:val="28"/>
          <w:szCs w:val="28"/>
          <w:lang w:val="uk-UA"/>
        </w:rPr>
        <w:t xml:space="preserve">біодоступність </w:t>
      </w:r>
      <w:r w:rsidRPr="00FF5E3F">
        <w:rPr>
          <w:rFonts w:ascii="Times New Roman" w:hAnsi="Times New Roman" w:cs="Times New Roman"/>
          <w:sz w:val="28"/>
          <w:szCs w:val="28"/>
          <w:lang w:val="uk-UA"/>
        </w:rPr>
        <w:t>– відносна кількість ЛР, яка досягає системного кровотоку. Окрім властивостей самої речовини, на біологічну доступність можуть впливати технологія виготовлення лікарської форми, взаємодія з їжею і інші умови. Біодоступність лікарського засобу після внутрішньовенного введення завжди дорівнює 100 %.</w: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t>Розподіл лікарських речовин</w:t>
      </w:r>
      <w:r w:rsidRPr="00FF5E3F">
        <w:rPr>
          <w:rFonts w:ascii="Times New Roman" w:hAnsi="Times New Roman" w:cs="Times New Roman"/>
          <w:sz w:val="28"/>
          <w:szCs w:val="28"/>
          <w:lang w:val="uk-UA"/>
        </w:rPr>
        <w:t xml:space="preserve"> – рух речовини від місця всмоктування до міста дії і, далі, до міста елімінації.</w:t>
      </w:r>
    </w:p>
    <w:p w:rsidR="00FF5E3F" w:rsidRPr="00FF5E3F" w:rsidRDefault="006620C0" w:rsidP="00FF5E3F">
      <w:pPr>
        <w:pStyle w:val="a4"/>
        <w:rPr>
          <w:rFonts w:ascii="Times New Roman" w:hAnsi="Times New Roman" w:cs="Times New Roman"/>
          <w:sz w:val="28"/>
          <w:szCs w:val="28"/>
          <w:lang w:val="uk-UA"/>
        </w:rPr>
      </w:pPr>
      <w:r w:rsidRPr="006620C0">
        <w:rPr>
          <w:rFonts w:ascii="Times New Roman" w:hAnsi="Times New Roman" w:cs="Times New Roman"/>
          <w:sz w:val="28"/>
          <w:szCs w:val="28"/>
          <w:lang w:val="uk-UA"/>
        </w:rPr>
        <w:pict>
          <v:group id="_x0000_s1026" style="position:absolute;left:0;text-align:left;margin-left:5.15pt;margin-top:23.15pt;width:482.15pt;height:182.85pt;z-index:251660288" coordorigin="1701,7044" coordsize="9360,3657">
            <v:shapetype id="_x0000_t202" coordsize="21600,21600" o:spt="202" path="m,l,21600r21600,l21600,xe">
              <v:stroke joinstyle="miter"/>
              <v:path gradientshapeok="t" o:connecttype="rect"/>
            </v:shapetype>
            <v:shape id="_x0000_s1027" type="#_x0000_t202" style="position:absolute;left:1701;top:7044;width:9360;height:812">
              <v:textbox style="mso-next-textbox:#_x0000_s1027">
                <w:txbxContent>
                  <w:p w:rsidR="004F6151" w:rsidRDefault="004F6151" w:rsidP="00FF5E3F">
                    <w:pPr>
                      <w:pStyle w:val="3"/>
                      <w:ind w:left="-180"/>
                      <w:jc w:val="center"/>
                      <w:rPr>
                        <w:b/>
                        <w:bCs/>
                        <w:sz w:val="32"/>
                      </w:rPr>
                    </w:pPr>
                    <w:r>
                      <w:rPr>
                        <w:b/>
                        <w:bCs/>
                        <w:sz w:val="32"/>
                      </w:rPr>
                      <w:t>Фактори, що впливають на розподіл ліків</w:t>
                    </w:r>
                  </w:p>
                </w:txbxContent>
              </v:textbox>
            </v:shape>
            <v:shape id="_x0000_s1028" type="#_x0000_t202" style="position:absolute;left:1701;top:8265;width:3420;height:2436">
              <v:textbox style="mso-next-textbox:#_x0000_s1028">
                <w:txbxContent>
                  <w:p w:rsidR="004F6151" w:rsidRDefault="004F6151" w:rsidP="00FF5E3F">
                    <w:pPr>
                      <w:pStyle w:val="4"/>
                    </w:pPr>
                    <w:r>
                      <w:t>Швидкість розподілу</w:t>
                    </w:r>
                  </w:p>
                  <w:p w:rsidR="004F6151" w:rsidRDefault="004F6151" w:rsidP="00FF5E3F">
                    <w:pPr>
                      <w:numPr>
                        <w:ilvl w:val="0"/>
                        <w:numId w:val="5"/>
                      </w:numPr>
                      <w:spacing w:after="0" w:line="240" w:lineRule="auto"/>
                      <w:ind w:left="360"/>
                      <w:rPr>
                        <w:sz w:val="28"/>
                      </w:rPr>
                    </w:pPr>
                    <w:r>
                      <w:rPr>
                        <w:sz w:val="28"/>
                        <w:lang w:val="uk-UA"/>
                      </w:rPr>
                      <w:t>Проникність мембран</w:t>
                    </w:r>
                  </w:p>
                  <w:p w:rsidR="004F6151" w:rsidRDefault="004F6151" w:rsidP="00FF5E3F">
                    <w:pPr>
                      <w:numPr>
                        <w:ilvl w:val="0"/>
                        <w:numId w:val="5"/>
                      </w:numPr>
                      <w:spacing w:after="0" w:line="240" w:lineRule="auto"/>
                      <w:ind w:left="360"/>
                      <w:rPr>
                        <w:sz w:val="28"/>
                        <w:lang w:val="en-US"/>
                      </w:rPr>
                    </w:pPr>
                    <w:r>
                      <w:rPr>
                        <w:sz w:val="28"/>
                        <w:lang w:val="uk-UA"/>
                      </w:rPr>
                      <w:t>Швидкість кровообігу</w:t>
                    </w:r>
                  </w:p>
                </w:txbxContent>
              </v:textbox>
            </v:shape>
            <v:shape id="_x0000_s1029" type="#_x0000_t202" style="position:absolute;left:5661;top:8265;width:5400;height:2436">
              <v:textbox style="mso-next-textbox:#_x0000_s1029">
                <w:txbxContent>
                  <w:p w:rsidR="004F6151" w:rsidRDefault="004F6151" w:rsidP="00FF5E3F">
                    <w:pPr>
                      <w:pStyle w:val="4"/>
                    </w:pPr>
                    <w:r>
                      <w:t>Поширеність розподілу</w:t>
                    </w:r>
                  </w:p>
                  <w:p w:rsidR="004F6151" w:rsidRDefault="004F6151" w:rsidP="00FF5E3F">
                    <w:pPr>
                      <w:numPr>
                        <w:ilvl w:val="0"/>
                        <w:numId w:val="5"/>
                      </w:numPr>
                      <w:spacing w:after="0" w:line="240" w:lineRule="auto"/>
                      <w:ind w:left="360"/>
                      <w:rPr>
                        <w:sz w:val="28"/>
                      </w:rPr>
                    </w:pPr>
                    <w:r>
                      <w:rPr>
                        <w:sz w:val="28"/>
                        <w:lang w:val="uk-UA"/>
                      </w:rPr>
                      <w:t>Розчинність в ліпідах</w:t>
                    </w:r>
                  </w:p>
                  <w:p w:rsidR="004F6151" w:rsidRDefault="004F6151" w:rsidP="00FF5E3F">
                    <w:pPr>
                      <w:numPr>
                        <w:ilvl w:val="0"/>
                        <w:numId w:val="5"/>
                      </w:numPr>
                      <w:spacing w:after="0" w:line="240" w:lineRule="auto"/>
                      <w:ind w:left="360"/>
                      <w:rPr>
                        <w:sz w:val="28"/>
                      </w:rPr>
                    </w:pPr>
                    <w:r>
                      <w:rPr>
                        <w:sz w:val="28"/>
                        <w:lang w:val="en-US"/>
                      </w:rPr>
                      <w:t>pH</w:t>
                    </w:r>
                    <w:r>
                      <w:rPr>
                        <w:sz w:val="28"/>
                      </w:rPr>
                      <w:t xml:space="preserve"> - </w:t>
                    </w:r>
                    <w:r>
                      <w:rPr>
                        <w:sz w:val="28"/>
                        <w:lang w:val="en-US"/>
                      </w:rPr>
                      <w:t>pKa</w:t>
                    </w:r>
                  </w:p>
                  <w:p w:rsidR="004F6151" w:rsidRDefault="004F6151" w:rsidP="00FF5E3F">
                    <w:pPr>
                      <w:numPr>
                        <w:ilvl w:val="0"/>
                        <w:numId w:val="5"/>
                      </w:numPr>
                      <w:spacing w:after="0" w:line="240" w:lineRule="auto"/>
                      <w:ind w:left="360"/>
                      <w:rPr>
                        <w:sz w:val="28"/>
                      </w:rPr>
                    </w:pPr>
                    <w:r>
                      <w:rPr>
                        <w:sz w:val="28"/>
                        <w:lang w:val="uk-UA"/>
                      </w:rPr>
                      <w:t>Ступінь зв’язування з білками</w:t>
                    </w:r>
                  </w:p>
                  <w:p w:rsidR="004F6151" w:rsidRDefault="004F6151" w:rsidP="00FF5E3F">
                    <w:pPr>
                      <w:numPr>
                        <w:ilvl w:val="0"/>
                        <w:numId w:val="5"/>
                      </w:numPr>
                      <w:spacing w:after="0" w:line="240" w:lineRule="auto"/>
                      <w:ind w:left="360"/>
                      <w:rPr>
                        <w:sz w:val="28"/>
                        <w:lang w:val="en-US"/>
                      </w:rPr>
                    </w:pPr>
                    <w:r>
                      <w:rPr>
                        <w:sz w:val="28"/>
                        <w:lang w:val="uk-UA"/>
                      </w:rPr>
                      <w:t>Швидкість елімінації</w:t>
                    </w:r>
                  </w:p>
                </w:txbxContent>
              </v:textbox>
            </v:shape>
            <v:line id="_x0000_s1030" style="position:absolute;flip:x" from="4221,7859" to="5301,8265">
              <v:stroke endarrow="block"/>
            </v:line>
            <v:line id="_x0000_s1031" style="position:absolute" from="5301,7859" to="6381,8265">
              <v:stroke endarrow="block"/>
            </v:line>
            <w10:wrap type="square"/>
          </v:group>
        </w:pict>
      </w:r>
    </w:p>
    <w:p w:rsidR="00FF5E3F" w:rsidRPr="00FF5E3F" w:rsidRDefault="00FF5E3F" w:rsidP="00FF5E3F">
      <w:pPr>
        <w:shd w:val="clear" w:color="auto" w:fill="FFFFFF"/>
        <w:autoSpaceDE w:val="0"/>
        <w:autoSpaceDN w:val="0"/>
        <w:adjustRightInd w:val="0"/>
        <w:ind w:firstLine="600"/>
        <w:jc w:val="both"/>
        <w:rPr>
          <w:rFonts w:ascii="Times New Roman" w:hAnsi="Times New Roman" w:cs="Times New Roman"/>
          <w:sz w:val="28"/>
          <w:szCs w:val="28"/>
          <w:lang w:val="uk-UA"/>
        </w:rPr>
      </w:pPr>
      <w:r w:rsidRPr="00FF5E3F">
        <w:rPr>
          <w:rFonts w:ascii="Times New Roman" w:hAnsi="Times New Roman" w:cs="Times New Roman"/>
          <w:b/>
          <w:i/>
          <w:sz w:val="28"/>
          <w:szCs w:val="28"/>
          <w:lang w:val="uk-UA"/>
        </w:rPr>
        <w:t>Біотрансформація (метаболізм) ліків</w:t>
      </w:r>
      <w:r w:rsidRPr="00FF5E3F">
        <w:rPr>
          <w:rFonts w:ascii="Times New Roman" w:hAnsi="Times New Roman" w:cs="Times New Roman"/>
          <w:sz w:val="28"/>
          <w:szCs w:val="28"/>
          <w:lang w:val="uk-UA"/>
        </w:rPr>
        <w:t xml:space="preserve"> включає біохімічні процеси перетворення ліків зі зміною їх фармакологічних властивостей і утворенням метаболітів, які можуть виводитися з організму. В результаті біотрансформації утворюються терапевтично активні, індиферентні чи токсичні продукти. </w:t>
      </w:r>
    </w:p>
    <w:p w:rsidR="00FF5E3F" w:rsidRPr="00FF5E3F" w:rsidRDefault="00FF5E3F" w:rsidP="00FF5E3F">
      <w:pPr>
        <w:shd w:val="clear" w:color="auto" w:fill="FFFFFF"/>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 xml:space="preserve">Розрізняють кілька шляхів </w:t>
      </w:r>
      <w:r w:rsidRPr="00FF5E3F">
        <w:rPr>
          <w:rFonts w:ascii="Times New Roman" w:hAnsi="Times New Roman" w:cs="Times New Roman"/>
          <w:b/>
          <w:sz w:val="28"/>
          <w:szCs w:val="28"/>
          <w:lang w:val="uk-UA"/>
        </w:rPr>
        <w:t>виведення (екскреції) лікарських речовин</w:t>
      </w:r>
      <w:r w:rsidRPr="00FF5E3F">
        <w:rPr>
          <w:rFonts w:ascii="Times New Roman" w:hAnsi="Times New Roman" w:cs="Times New Roman"/>
          <w:sz w:val="28"/>
          <w:szCs w:val="28"/>
          <w:lang w:val="uk-UA"/>
        </w:rPr>
        <w:t xml:space="preserve"> і їхніх метаболітів з організму. До основних відносяться виведення з калом і сечею, менше значення має виведення з видихуваним повітрям, потом, слиною і слізною рідиною. </w:t>
      </w:r>
    </w:p>
    <w:p w:rsidR="00FF5E3F" w:rsidRPr="00FF5E3F" w:rsidRDefault="00FF5E3F" w:rsidP="00FF5E3F">
      <w:pPr>
        <w:jc w:val="center"/>
        <w:rPr>
          <w:rFonts w:ascii="Times New Roman" w:hAnsi="Times New Roman" w:cs="Times New Roman"/>
          <w:b/>
          <w:iCs/>
          <w:sz w:val="28"/>
          <w:szCs w:val="28"/>
          <w:lang w:val="uk-UA"/>
        </w:rPr>
      </w:pPr>
      <w:r w:rsidRPr="00FF5E3F">
        <w:rPr>
          <w:rFonts w:ascii="Times New Roman" w:hAnsi="Times New Roman" w:cs="Times New Roman"/>
          <w:b/>
          <w:iCs/>
          <w:sz w:val="28"/>
          <w:szCs w:val="28"/>
          <w:lang w:val="uk-UA"/>
        </w:rPr>
        <w:t>Основні принципи фармакодинаміки</w:t>
      </w:r>
    </w:p>
    <w:p w:rsidR="00FF5E3F" w:rsidRPr="00FF5E3F" w:rsidRDefault="00FF5E3F" w:rsidP="00FF5E3F">
      <w:pPr>
        <w:shd w:val="clear" w:color="auto" w:fill="FFFFFF"/>
        <w:tabs>
          <w:tab w:val="num" w:pos="720"/>
        </w:tabs>
        <w:autoSpaceDE w:val="0"/>
        <w:autoSpaceDN w:val="0"/>
        <w:adjustRightInd w:val="0"/>
        <w:ind w:firstLine="540"/>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Фа</w:t>
      </w:r>
      <w:r w:rsidR="00BB7E1D">
        <w:rPr>
          <w:rFonts w:ascii="Times New Roman" w:hAnsi="Times New Roman" w:cs="Times New Roman"/>
          <w:sz w:val="28"/>
          <w:szCs w:val="28"/>
          <w:lang w:val="uk-UA"/>
        </w:rPr>
        <w:t>рмакодинаміка – розділ</w:t>
      </w:r>
      <w:r w:rsidRPr="00FF5E3F">
        <w:rPr>
          <w:rFonts w:ascii="Times New Roman" w:hAnsi="Times New Roman" w:cs="Times New Roman"/>
          <w:sz w:val="28"/>
          <w:szCs w:val="28"/>
          <w:lang w:val="uk-UA"/>
        </w:rPr>
        <w:t xml:space="preserve"> фармакології, який вивчає механіз</w:t>
      </w:r>
      <w:r w:rsidR="00BB7E1D">
        <w:rPr>
          <w:rFonts w:ascii="Times New Roman" w:hAnsi="Times New Roman" w:cs="Times New Roman"/>
          <w:sz w:val="28"/>
          <w:szCs w:val="28"/>
          <w:lang w:val="uk-UA"/>
        </w:rPr>
        <w:t>м дії і фармакологічний ефект ЛЗ</w:t>
      </w:r>
      <w:r w:rsidRPr="00FF5E3F">
        <w:rPr>
          <w:rFonts w:ascii="Times New Roman" w:hAnsi="Times New Roman" w:cs="Times New Roman"/>
          <w:sz w:val="28"/>
          <w:szCs w:val="28"/>
          <w:lang w:val="uk-UA"/>
        </w:rPr>
        <w:t>. Основні механізми дії ліків включають:</w:t>
      </w:r>
    </w:p>
    <w:p w:rsidR="00FF5E3F" w:rsidRPr="00FF5E3F" w:rsidRDefault="00FF5E3F" w:rsidP="00FF5E3F">
      <w:pPr>
        <w:numPr>
          <w:ilvl w:val="0"/>
          <w:numId w:val="7"/>
        </w:numPr>
        <w:shd w:val="clear" w:color="auto" w:fill="FFFFFF"/>
        <w:autoSpaceDE w:val="0"/>
        <w:autoSpaceDN w:val="0"/>
        <w:adjustRightInd w:val="0"/>
        <w:spacing w:after="0" w:line="240" w:lineRule="auto"/>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дія на специфічні рецептори (агоністи та антагоністи);</w:t>
      </w:r>
    </w:p>
    <w:p w:rsidR="00FF5E3F" w:rsidRPr="00FF5E3F" w:rsidRDefault="00FF5E3F" w:rsidP="00FF5E3F">
      <w:pPr>
        <w:numPr>
          <w:ilvl w:val="0"/>
          <w:numId w:val="7"/>
        </w:numPr>
        <w:shd w:val="clear" w:color="auto" w:fill="FFFFFF"/>
        <w:autoSpaceDE w:val="0"/>
        <w:autoSpaceDN w:val="0"/>
        <w:adjustRightInd w:val="0"/>
        <w:spacing w:after="0" w:line="240" w:lineRule="auto"/>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вплив на активність ферментів (індукція і ігибування);</w:t>
      </w:r>
    </w:p>
    <w:p w:rsidR="00FF5E3F" w:rsidRPr="00FF5E3F" w:rsidRDefault="00FF5E3F" w:rsidP="00FF5E3F">
      <w:pPr>
        <w:numPr>
          <w:ilvl w:val="0"/>
          <w:numId w:val="7"/>
        </w:numPr>
        <w:shd w:val="clear" w:color="auto" w:fill="FFFFFF"/>
        <w:autoSpaceDE w:val="0"/>
        <w:autoSpaceDN w:val="0"/>
        <w:adjustRightInd w:val="0"/>
        <w:spacing w:after="0" w:line="240" w:lineRule="auto"/>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вплив на мембрани клітин;</w:t>
      </w:r>
    </w:p>
    <w:p w:rsidR="00FF5E3F" w:rsidRPr="00FF5E3F" w:rsidRDefault="00FF5E3F" w:rsidP="00FF5E3F">
      <w:pPr>
        <w:numPr>
          <w:ilvl w:val="0"/>
          <w:numId w:val="7"/>
        </w:numPr>
        <w:shd w:val="clear" w:color="auto" w:fill="FFFFFF"/>
        <w:autoSpaceDE w:val="0"/>
        <w:autoSpaceDN w:val="0"/>
        <w:adjustRightInd w:val="0"/>
        <w:spacing w:after="0" w:line="240" w:lineRule="auto"/>
        <w:jc w:val="both"/>
        <w:rPr>
          <w:rFonts w:ascii="Times New Roman" w:hAnsi="Times New Roman" w:cs="Times New Roman"/>
          <w:sz w:val="28"/>
          <w:szCs w:val="28"/>
          <w:lang w:val="uk-UA"/>
        </w:rPr>
      </w:pPr>
      <w:r w:rsidRPr="00FF5E3F">
        <w:rPr>
          <w:rFonts w:ascii="Times New Roman" w:hAnsi="Times New Roman" w:cs="Times New Roman"/>
          <w:sz w:val="28"/>
          <w:szCs w:val="28"/>
          <w:lang w:val="uk-UA"/>
        </w:rPr>
        <w:t>пряма хімічна взаємодія ліків.</w:t>
      </w:r>
    </w:p>
    <w:p w:rsidR="004653D5" w:rsidRDefault="003513AF" w:rsidP="003513AF">
      <w:pPr>
        <w:jc w:val="center"/>
        <w:rPr>
          <w:rFonts w:ascii="Times New Roman" w:hAnsi="Times New Roman" w:cs="Times New Roman"/>
          <w:b/>
          <w:color w:val="000000"/>
          <w:sz w:val="28"/>
          <w:lang w:val="uk-UA"/>
        </w:rPr>
      </w:pPr>
      <w:r>
        <w:rPr>
          <w:rFonts w:ascii="Times New Roman" w:hAnsi="Times New Roman" w:cs="Times New Roman"/>
          <w:b/>
          <w:color w:val="000000"/>
          <w:sz w:val="28"/>
          <w:lang w:val="uk-UA"/>
        </w:rPr>
        <w:lastRenderedPageBreak/>
        <w:t>Питання для контролю кінцевого рівня знань</w:t>
      </w:r>
      <w:r w:rsidRPr="003513AF">
        <w:rPr>
          <w:rFonts w:ascii="Times New Roman" w:eastAsia="Calibri" w:hAnsi="Times New Roman" w:cs="Times New Roman"/>
          <w:b/>
          <w:color w:val="000000"/>
          <w:sz w:val="28"/>
          <w:lang w:val="uk-UA"/>
        </w:rPr>
        <w:t>.</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Предмет і задачі фармакокінетики.</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фармакокінетичні параметри.</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Транспорт ЛЗ крізь біологічні мембрани. Види транспорту.</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Всмоктування ЛЗ при пероральному, сублінгвальному, ректальному та інших шляхах введення.</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Кінетичні процеси розподілу та зв</w:t>
      </w:r>
      <w:r w:rsidRPr="003513AF">
        <w:rPr>
          <w:rFonts w:ascii="Times New Roman" w:hAnsi="Times New Roman" w:cs="Times New Roman"/>
          <w:color w:val="000000"/>
          <w:sz w:val="28"/>
          <w:lang w:val="uk-UA"/>
        </w:rPr>
        <w:t>’</w:t>
      </w:r>
      <w:r>
        <w:rPr>
          <w:rFonts w:ascii="Times New Roman" w:hAnsi="Times New Roman" w:cs="Times New Roman"/>
          <w:color w:val="000000"/>
          <w:sz w:val="28"/>
          <w:lang w:val="uk-UA"/>
        </w:rPr>
        <w:t>язуванні ЛЗ з білками. Розрахунок об</w:t>
      </w:r>
      <w:r w:rsidRPr="003513AF">
        <w:rPr>
          <w:rFonts w:ascii="Times New Roman" w:hAnsi="Times New Roman" w:cs="Times New Roman"/>
          <w:color w:val="000000"/>
          <w:sz w:val="28"/>
          <w:lang w:val="uk-UA"/>
        </w:rPr>
        <w:t>’</w:t>
      </w:r>
      <w:r>
        <w:rPr>
          <w:rFonts w:ascii="Times New Roman" w:hAnsi="Times New Roman" w:cs="Times New Roman"/>
          <w:color w:val="000000"/>
          <w:sz w:val="28"/>
          <w:lang w:val="uk-UA"/>
        </w:rPr>
        <w:t>єму розподілу та біодоступності ЛЗ.</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шляхи біотрансформації ЛЗ.</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Фактори, що впливають на метаболізм ЛЗ.</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Механізми екскреції ЛЗ. Поняття про нирковий кліренс.</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Визначення та основні принципи фармакодинаміки.</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Поняття про дозу ЛЗ. Види доз.</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Поняття про рецептори. Види і класифікація рецепторів.</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параметри фармакодинаміки.</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Класифікація побічних ефектів ЛЗ.</w:t>
      </w:r>
    </w:p>
    <w:p w:rsidR="003513AF" w:rsidRDefault="003513AF" w:rsidP="003513AF">
      <w:pPr>
        <w:pStyle w:val="a3"/>
        <w:numPr>
          <w:ilvl w:val="0"/>
          <w:numId w:val="8"/>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Способи і методи попередження розвитку побічних ефектів ЛЗ.</w:t>
      </w:r>
    </w:p>
    <w:p w:rsidR="003513AF" w:rsidRDefault="00F904C6" w:rsidP="003513AF">
      <w:p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Джерела інформації:</w:t>
      </w:r>
    </w:p>
    <w:p w:rsidR="00F904C6" w:rsidRPr="00F904C6" w:rsidRDefault="00F904C6" w:rsidP="00F904C6">
      <w:pPr>
        <w:numPr>
          <w:ilvl w:val="0"/>
          <w:numId w:val="10"/>
        </w:numPr>
        <w:spacing w:after="0" w:line="240" w:lineRule="auto"/>
        <w:rPr>
          <w:rFonts w:ascii="Times New Roman" w:eastAsia="Calibri" w:hAnsi="Times New Roman" w:cs="Times New Roman"/>
          <w:i/>
          <w:color w:val="000000"/>
          <w:sz w:val="28"/>
          <w:lang w:val="uk-UA"/>
        </w:rPr>
      </w:pPr>
      <w:r w:rsidRPr="00F904C6">
        <w:rPr>
          <w:rFonts w:ascii="Times New Roman" w:eastAsia="Calibri" w:hAnsi="Times New Roman" w:cs="Times New Roman"/>
          <w:i/>
          <w:color w:val="000000"/>
          <w:sz w:val="28"/>
          <w:lang w:val="uk-UA"/>
        </w:rPr>
        <w:t xml:space="preserve">Белоусов Ю.Б., Моисеев В.С., Лепахин В.К. Клиническая фармакология и фармакотерапия. – М.: </w:t>
      </w:r>
      <w:r w:rsidR="00702666">
        <w:rPr>
          <w:rFonts w:ascii="Times New Roman" w:eastAsia="Calibri" w:hAnsi="Times New Roman" w:cs="Times New Roman"/>
          <w:i/>
          <w:color w:val="000000"/>
          <w:sz w:val="28"/>
          <w:lang w:val="uk-UA"/>
        </w:rPr>
        <w:t>Универсум Паблишинг, 2000.- С</w:t>
      </w:r>
      <w:r w:rsidRPr="00F904C6">
        <w:rPr>
          <w:rFonts w:ascii="Times New Roman" w:eastAsia="Calibri" w:hAnsi="Times New Roman" w:cs="Times New Roman"/>
          <w:i/>
          <w:color w:val="000000"/>
          <w:sz w:val="28"/>
          <w:lang w:val="uk-UA"/>
        </w:rPr>
        <w:t>.</w:t>
      </w:r>
      <w:r w:rsidR="00702666">
        <w:rPr>
          <w:rFonts w:ascii="Times New Roman" w:eastAsia="Calibri" w:hAnsi="Times New Roman" w:cs="Times New Roman"/>
          <w:i/>
          <w:color w:val="000000"/>
          <w:sz w:val="28"/>
          <w:lang w:val="uk-UA"/>
        </w:rPr>
        <w:t xml:space="preserve"> 14-35.</w:t>
      </w:r>
    </w:p>
    <w:p w:rsidR="00702666" w:rsidRDefault="00702666" w:rsidP="00F904C6">
      <w:pPr>
        <w:pStyle w:val="a3"/>
        <w:numPr>
          <w:ilvl w:val="0"/>
          <w:numId w:val="10"/>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Клиническая фармакология: Учебник для ВУЗов / Под ред. Акад. РАМН, проф. В.Г.Кукеса. – изд. 2-е, перераб. и доп. – М.: ГЭОТАР Медиа, 2006. – С.15-86.</w:t>
      </w:r>
    </w:p>
    <w:p w:rsidR="00702666" w:rsidRDefault="00702666" w:rsidP="00F904C6">
      <w:pPr>
        <w:pStyle w:val="a3"/>
        <w:numPr>
          <w:ilvl w:val="0"/>
          <w:numId w:val="10"/>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Клінічна фармакологія / За ред. І.К.Латогуза, Л.Т.Малої, А.Я.Циганенка. – в 2-х томах.</w:t>
      </w:r>
      <w:r w:rsidR="00FB69E2">
        <w:rPr>
          <w:rFonts w:ascii="Times New Roman" w:hAnsi="Times New Roman" w:cs="Times New Roman"/>
          <w:i/>
          <w:color w:val="000000"/>
          <w:sz w:val="28"/>
          <w:lang w:val="uk-UA"/>
        </w:rPr>
        <w:t xml:space="preserve"> </w:t>
      </w:r>
      <w:r>
        <w:rPr>
          <w:rFonts w:ascii="Times New Roman" w:hAnsi="Times New Roman" w:cs="Times New Roman"/>
          <w:i/>
          <w:color w:val="000000"/>
          <w:sz w:val="28"/>
          <w:lang w:val="uk-UA"/>
        </w:rPr>
        <w:t xml:space="preserve">- </w:t>
      </w:r>
      <w:r w:rsidR="00FB69E2">
        <w:rPr>
          <w:rFonts w:ascii="Times New Roman" w:hAnsi="Times New Roman" w:cs="Times New Roman"/>
          <w:i/>
          <w:color w:val="000000"/>
          <w:sz w:val="28"/>
          <w:lang w:val="uk-UA"/>
        </w:rPr>
        <w:t xml:space="preserve"> </w:t>
      </w:r>
      <w:r>
        <w:rPr>
          <w:rFonts w:ascii="Times New Roman" w:hAnsi="Times New Roman" w:cs="Times New Roman"/>
          <w:i/>
          <w:color w:val="000000"/>
          <w:sz w:val="28"/>
          <w:lang w:val="uk-UA"/>
        </w:rPr>
        <w:t>Харків</w:t>
      </w:r>
      <w:r w:rsidR="00FB69E2">
        <w:rPr>
          <w:rFonts w:ascii="Times New Roman" w:hAnsi="Times New Roman" w:cs="Times New Roman"/>
          <w:i/>
          <w:color w:val="000000"/>
          <w:sz w:val="28"/>
          <w:lang w:val="uk-UA"/>
        </w:rPr>
        <w:t>: Основа, 1995. – Т.1. – С. 10-55.</w:t>
      </w:r>
    </w:p>
    <w:p w:rsidR="00F904C6" w:rsidRDefault="00F904C6" w:rsidP="00F904C6">
      <w:pPr>
        <w:pStyle w:val="a3"/>
        <w:numPr>
          <w:ilvl w:val="0"/>
          <w:numId w:val="10"/>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Лук</w:t>
      </w:r>
      <w:r w:rsidRPr="00F904C6">
        <w:rPr>
          <w:rFonts w:ascii="Times New Roman" w:hAnsi="Times New Roman" w:cs="Times New Roman"/>
          <w:i/>
          <w:color w:val="000000"/>
          <w:sz w:val="28"/>
          <w:lang w:val="uk-UA"/>
        </w:rPr>
        <w:t>’</w:t>
      </w:r>
      <w:r>
        <w:rPr>
          <w:rFonts w:ascii="Times New Roman" w:hAnsi="Times New Roman" w:cs="Times New Roman"/>
          <w:i/>
          <w:color w:val="000000"/>
          <w:sz w:val="28"/>
          <w:lang w:val="uk-UA"/>
        </w:rPr>
        <w:t>янчук В.Д., Кравець Д.С. Введення до загальної фармакокінетики (навчальний посібник). – Луганськ: «Луганська обласна друкарня», 2004. – 108 с.</w:t>
      </w:r>
    </w:p>
    <w:p w:rsidR="00FB69E2" w:rsidRDefault="00FB69E2" w:rsidP="00F904C6">
      <w:pPr>
        <w:pStyle w:val="a3"/>
        <w:numPr>
          <w:ilvl w:val="0"/>
          <w:numId w:val="10"/>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Фармакотерапія: підручник для студентів фарм. факультетів / Під ред. О.В.Крайдашенка, І.Г.Купновицької, І.М.Кліща, В.Г.Лізогуба. – Вінниця: Нова Книга, 2010. – С. 11-52.</w:t>
      </w:r>
    </w:p>
    <w:p w:rsidR="00F32EE3" w:rsidRDefault="00F32EE3" w:rsidP="00F32EE3">
      <w:pPr>
        <w:jc w:val="both"/>
        <w:rPr>
          <w:rFonts w:ascii="Times New Roman" w:hAnsi="Times New Roman" w:cs="Times New Roman"/>
          <w:i/>
          <w:color w:val="000000"/>
          <w:sz w:val="28"/>
          <w:lang w:val="uk-UA"/>
        </w:rPr>
      </w:pPr>
    </w:p>
    <w:p w:rsidR="00F32EE3" w:rsidRDefault="00F32EE3" w:rsidP="00F32EE3">
      <w:pPr>
        <w:jc w:val="both"/>
        <w:rPr>
          <w:rFonts w:ascii="Times New Roman" w:hAnsi="Times New Roman" w:cs="Times New Roman"/>
          <w:i/>
          <w:color w:val="000000"/>
          <w:sz w:val="28"/>
          <w:lang w:val="uk-UA"/>
        </w:rPr>
      </w:pPr>
    </w:p>
    <w:p w:rsidR="00F32EE3" w:rsidRDefault="00F32EE3" w:rsidP="00F32EE3">
      <w:pPr>
        <w:jc w:val="both"/>
        <w:rPr>
          <w:rFonts w:ascii="Times New Roman" w:hAnsi="Times New Roman" w:cs="Times New Roman"/>
          <w:i/>
          <w:color w:val="000000"/>
          <w:sz w:val="28"/>
          <w:lang w:val="uk-UA"/>
        </w:rPr>
      </w:pPr>
    </w:p>
    <w:p w:rsidR="00F32EE3" w:rsidRDefault="00F32EE3" w:rsidP="00F32EE3">
      <w:pPr>
        <w:jc w:val="both"/>
        <w:rPr>
          <w:rFonts w:ascii="Times New Roman" w:hAnsi="Times New Roman" w:cs="Times New Roman"/>
          <w:i/>
          <w:color w:val="000000"/>
          <w:sz w:val="28"/>
          <w:lang w:val="uk-UA"/>
        </w:rPr>
      </w:pPr>
    </w:p>
    <w:p w:rsidR="00FB69E2" w:rsidRDefault="00FB69E2" w:rsidP="00FB69E2">
      <w:pPr>
        <w:jc w:val="both"/>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Тема 2. Фармакотерапія захворювань серцево-судинної системи.</w:t>
      </w:r>
    </w:p>
    <w:p w:rsidR="00FB69E2" w:rsidRDefault="00FB69E2" w:rsidP="00FB69E2">
      <w:pPr>
        <w:jc w:val="both"/>
        <w:rPr>
          <w:rFonts w:ascii="Times New Roman" w:hAnsi="Times New Roman" w:cs="Times New Roman"/>
          <w:i/>
          <w:sz w:val="28"/>
          <w:szCs w:val="28"/>
          <w:lang w:val="uk-UA"/>
        </w:rPr>
      </w:pPr>
      <w:r>
        <w:rPr>
          <w:rFonts w:ascii="Times New Roman" w:hAnsi="Times New Roman" w:cs="Times New Roman"/>
          <w:i/>
          <w:sz w:val="28"/>
          <w:szCs w:val="28"/>
          <w:lang w:val="uk-UA"/>
        </w:rPr>
        <w:t xml:space="preserve">Конкретні цілі: </w:t>
      </w:r>
    </w:p>
    <w:p w:rsidR="00FB69E2" w:rsidRDefault="00FB69E2" w:rsidP="009400D9">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основні симптоми і синдроми, характерні для основних захворювань серцево-судинної системи;</w:t>
      </w:r>
    </w:p>
    <w:p w:rsidR="00FB69E2" w:rsidRDefault="00FB69E2" w:rsidP="009400D9">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найбільш вагомі методи діагностики (лабораторні та інструментальні), які застосовуються в кардіологічній практиці;</w:t>
      </w:r>
    </w:p>
    <w:p w:rsidR="00FB69E2" w:rsidRDefault="00FB69E2" w:rsidP="009400D9">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засвоїти основні принципи та  види фармакотерапії найбільш розповсюджених захворювань серцево-судинної системи.</w:t>
      </w:r>
    </w:p>
    <w:p w:rsidR="00FB69E2" w:rsidRPr="003513AF" w:rsidRDefault="00FB69E2" w:rsidP="00FB69E2">
      <w:pPr>
        <w:jc w:val="center"/>
        <w:rPr>
          <w:rFonts w:ascii="Times New Roman" w:hAnsi="Times New Roman" w:cs="Times New Roman"/>
          <w:b/>
          <w:sz w:val="28"/>
          <w:szCs w:val="28"/>
          <w:lang w:val="uk-UA"/>
        </w:rPr>
      </w:pPr>
      <w:r w:rsidRPr="003513AF">
        <w:rPr>
          <w:rFonts w:ascii="Times New Roman" w:hAnsi="Times New Roman" w:cs="Times New Roman"/>
          <w:b/>
          <w:sz w:val="28"/>
          <w:szCs w:val="28"/>
          <w:lang w:val="uk-UA"/>
        </w:rPr>
        <w:t>Питання для самостійної підготовки</w:t>
      </w:r>
    </w:p>
    <w:p w:rsidR="00F32EE3" w:rsidRDefault="002B79A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симптоми і синдроми захворювань серцево-судинної системи.</w:t>
      </w:r>
    </w:p>
    <w:p w:rsidR="002B79A5" w:rsidRDefault="002B79A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Загальні методи лабораторної та інструментальної діагностики в кардіології.</w:t>
      </w:r>
    </w:p>
    <w:p w:rsidR="002B79A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Етіопатогенетичні особливості, клініка та лікування ревматичної лихоманки.</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Етіопатогенетичні особливості, клініка та фармакотерапія міокардитів.</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Етіопатогенетичні особливості, клініка і лікування перикардитів.</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лікування ішемічної хвороби серця.</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лікування артеріальних гіпертензій.</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лікування серцевої недостатності (гострої і хронічної).</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аритмій.</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Фармакологічна характеристика антиангінальних засобів (нітрати, антагоністи кальцію, бета-блокатори, сидноніміни).</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Фармакологічна характеристика антигіпертензивних засобів (бета-блокатори, антагоністи кальцію, діуретики, інгібітори АПФ, антагоністи рецепторів ангіотензину 2).</w:t>
      </w:r>
    </w:p>
    <w:p w:rsidR="00462D95" w:rsidRDefault="00462D95" w:rsidP="002B79A5">
      <w:pPr>
        <w:pStyle w:val="a3"/>
        <w:numPr>
          <w:ilvl w:val="0"/>
          <w:numId w:val="1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Класифікація антиаритмічних ЛЗ. Диференційний вибір засобів для лікування бради- і тахіаритмій.</w:t>
      </w:r>
    </w:p>
    <w:p w:rsidR="00462D95" w:rsidRDefault="00462D95" w:rsidP="00462D95">
      <w:pPr>
        <w:jc w:val="center"/>
        <w:rPr>
          <w:rFonts w:ascii="Times New Roman" w:hAnsi="Times New Roman" w:cs="Times New Roman"/>
          <w:b/>
          <w:color w:val="000000"/>
          <w:sz w:val="28"/>
          <w:u w:val="single"/>
          <w:lang w:val="uk-UA"/>
        </w:rPr>
      </w:pPr>
    </w:p>
    <w:p w:rsidR="00462D95" w:rsidRDefault="00462D95" w:rsidP="00462D95">
      <w:pPr>
        <w:jc w:val="center"/>
        <w:rPr>
          <w:rFonts w:ascii="Times New Roman" w:hAnsi="Times New Roman" w:cs="Times New Roman"/>
          <w:b/>
          <w:color w:val="000000"/>
          <w:sz w:val="28"/>
          <w:u w:val="single"/>
          <w:lang w:val="uk-UA"/>
        </w:rPr>
      </w:pPr>
      <w:r>
        <w:rPr>
          <w:rFonts w:ascii="Times New Roman" w:hAnsi="Times New Roman" w:cs="Times New Roman"/>
          <w:b/>
          <w:color w:val="000000"/>
          <w:sz w:val="28"/>
          <w:u w:val="single"/>
          <w:lang w:val="uk-UA"/>
        </w:rPr>
        <w:t>АНОТАЦІЯ</w:t>
      </w:r>
    </w:p>
    <w:p w:rsidR="00462D95" w:rsidRDefault="001B68F6" w:rsidP="008523AD">
      <w:pPr>
        <w:ind w:firstLine="709"/>
        <w:jc w:val="both"/>
        <w:rPr>
          <w:rFonts w:ascii="Times New Roman" w:hAnsi="Times New Roman" w:cs="Times New Roman"/>
          <w:color w:val="000000"/>
          <w:sz w:val="28"/>
          <w:lang w:val="uk-UA"/>
        </w:rPr>
      </w:pPr>
      <w:r w:rsidRPr="008C223D">
        <w:rPr>
          <w:rFonts w:ascii="Times New Roman" w:hAnsi="Times New Roman" w:cs="Times New Roman"/>
          <w:b/>
          <w:i/>
          <w:color w:val="000000"/>
          <w:sz w:val="28"/>
          <w:lang w:val="uk-UA"/>
        </w:rPr>
        <w:t>Артеріальна гіпертензія</w:t>
      </w:r>
      <w:r>
        <w:rPr>
          <w:rFonts w:ascii="Times New Roman" w:hAnsi="Times New Roman" w:cs="Times New Roman"/>
          <w:color w:val="000000"/>
          <w:sz w:val="28"/>
          <w:lang w:val="uk-UA"/>
        </w:rPr>
        <w:t xml:space="preserve"> – це постійно підвищений систолічний (вище 140 мм рт.ст.) та/або діастолічний артеріальний тиск (вище 90 мм рт.ст.) у осіб, які не приймають антигіпертензивні ЛЗ, а також якщо «нормальний» артеріальний тиск підтримується регулярним прийомом відповідних препаратів. Виділяють дві форми артеріальної гіпертензії: первинна або </w:t>
      </w:r>
      <w:r>
        <w:rPr>
          <w:rFonts w:ascii="Times New Roman" w:hAnsi="Times New Roman" w:cs="Times New Roman"/>
          <w:color w:val="000000"/>
          <w:sz w:val="28"/>
          <w:lang w:val="uk-UA"/>
        </w:rPr>
        <w:lastRenderedPageBreak/>
        <w:t>ессенціальна і вторинна або симптоматична гіпертензія. Причина первинної гіпертензії (гіпертонічної хвороби – 95 % випадків) не може бути виявлена, її розвиток формується з комбінації контрольованих і неконтрольованих факторів ризику. При вторинній гіпертензії підвищення артеріального тиску є симптомом інших захворювань, які можна визначити (5 % гіпертензій).</w:t>
      </w:r>
    </w:p>
    <w:p w:rsidR="001B68F6" w:rsidRDefault="001B68F6" w:rsidP="008523AD">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Виділяють основні групи вторинних гіпертензій:</w:t>
      </w:r>
    </w:p>
    <w:p w:rsidR="001B68F6" w:rsidRDefault="00CC1AB6"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ренальні;</w:t>
      </w:r>
    </w:p>
    <w:p w:rsidR="00CC1AB6" w:rsidRDefault="00CC1AB6"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ендокринні;</w:t>
      </w:r>
    </w:p>
    <w:p w:rsidR="00CC1AB6" w:rsidRDefault="00CC1AB6"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нейрогенні;</w:t>
      </w:r>
    </w:p>
    <w:p w:rsidR="00CC1AB6" w:rsidRDefault="00CC1AB6"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кардіоваскулярні;</w:t>
      </w:r>
    </w:p>
    <w:p w:rsidR="00CC1AB6" w:rsidRDefault="00CC1AB6"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екзогенні (токсичні, медикаментозні);</w:t>
      </w:r>
    </w:p>
    <w:p w:rsidR="00CC1AB6" w:rsidRDefault="00CC1AB6"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гестаційні.</w:t>
      </w:r>
    </w:p>
    <w:p w:rsidR="00CC1AB6" w:rsidRDefault="00B5361D" w:rsidP="00CC1AB6">
      <w:pPr>
        <w:ind w:left="720"/>
        <w:jc w:val="both"/>
        <w:rPr>
          <w:rFonts w:ascii="Times New Roman" w:hAnsi="Times New Roman" w:cs="Times New Roman"/>
          <w:color w:val="000000"/>
          <w:sz w:val="28"/>
          <w:lang w:val="uk-UA"/>
        </w:rPr>
      </w:pPr>
      <w:r>
        <w:rPr>
          <w:rFonts w:ascii="Times New Roman" w:hAnsi="Times New Roman" w:cs="Times New Roman"/>
          <w:color w:val="000000"/>
          <w:sz w:val="28"/>
          <w:lang w:val="uk-UA"/>
        </w:rPr>
        <w:t>Принципи лікування артеріальної гіпертензії:</w:t>
      </w:r>
    </w:p>
    <w:p w:rsidR="00B5361D" w:rsidRDefault="00B5361D"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зменшення серцевого викиду (бета-адреноблокатори, антагоністи кальцію);</w:t>
      </w:r>
    </w:p>
    <w:p w:rsidR="00B5361D" w:rsidRDefault="00B5361D"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зменшення об</w:t>
      </w:r>
      <w:r w:rsidRPr="00B5361D">
        <w:rPr>
          <w:rFonts w:ascii="Times New Roman" w:hAnsi="Times New Roman" w:cs="Times New Roman"/>
          <w:color w:val="000000"/>
          <w:sz w:val="28"/>
          <w:lang w:val="uk-UA"/>
        </w:rPr>
        <w:t>’</w:t>
      </w:r>
      <w:r>
        <w:rPr>
          <w:rFonts w:ascii="Times New Roman" w:hAnsi="Times New Roman" w:cs="Times New Roman"/>
          <w:color w:val="000000"/>
          <w:sz w:val="28"/>
          <w:lang w:val="uk-UA"/>
        </w:rPr>
        <w:t>єму циркулюючої крові (діуретики);</w:t>
      </w:r>
    </w:p>
    <w:p w:rsidR="00B5361D" w:rsidRDefault="00B5361D"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зменшення вазоконстрикції (антагоністи кальцію, інгібітори АПФ, антагоністи ангіотензинових рецепторів).</w:t>
      </w:r>
    </w:p>
    <w:p w:rsidR="00B5361D" w:rsidRDefault="008C223D" w:rsidP="00A73939">
      <w:pPr>
        <w:ind w:firstLine="720"/>
        <w:jc w:val="both"/>
        <w:rPr>
          <w:rFonts w:ascii="Times New Roman" w:hAnsi="Times New Roman" w:cs="Times New Roman"/>
          <w:color w:val="000000"/>
          <w:sz w:val="28"/>
          <w:lang w:val="uk-UA"/>
        </w:rPr>
      </w:pPr>
      <w:r w:rsidRPr="008C223D">
        <w:rPr>
          <w:rFonts w:ascii="Times New Roman" w:hAnsi="Times New Roman" w:cs="Times New Roman"/>
          <w:b/>
          <w:i/>
          <w:color w:val="000000"/>
          <w:sz w:val="28"/>
          <w:lang w:val="uk-UA"/>
        </w:rPr>
        <w:t>Гіпертензи</w:t>
      </w:r>
      <w:r w:rsidR="00A73939" w:rsidRPr="008C223D">
        <w:rPr>
          <w:rFonts w:ascii="Times New Roman" w:hAnsi="Times New Roman" w:cs="Times New Roman"/>
          <w:b/>
          <w:i/>
          <w:color w:val="000000"/>
          <w:sz w:val="28"/>
          <w:lang w:val="uk-UA"/>
        </w:rPr>
        <w:t>вні кризи</w:t>
      </w:r>
      <w:r w:rsidR="00A73939" w:rsidRPr="00A73939">
        <w:rPr>
          <w:rFonts w:ascii="Times New Roman" w:hAnsi="Times New Roman" w:cs="Times New Roman"/>
          <w:color w:val="000000"/>
          <w:sz w:val="28"/>
          <w:lang w:val="uk-UA"/>
        </w:rPr>
        <w:t xml:space="preserve"> — раптове значне підвищення артеріального тиску від нормального або підвищеного рівня, яке майже завжди супроводжується появою чи посиленням розладів з боку органів-мішеней або вегетативної нервової системи. Критеріями гіпертензивного кризу є:</w:t>
      </w:r>
      <w:r w:rsidR="00A73939">
        <w:rPr>
          <w:rFonts w:ascii="Times New Roman" w:hAnsi="Times New Roman" w:cs="Times New Roman"/>
          <w:color w:val="000000"/>
          <w:sz w:val="28"/>
          <w:lang w:val="uk-UA"/>
        </w:rPr>
        <w:t xml:space="preserve"> </w:t>
      </w:r>
      <w:r w:rsidR="00A73939" w:rsidRPr="00A73939">
        <w:rPr>
          <w:rFonts w:ascii="Times New Roman" w:hAnsi="Times New Roman" w:cs="Times New Roman"/>
          <w:color w:val="000000"/>
          <w:sz w:val="28"/>
          <w:lang w:val="uk-UA"/>
        </w:rPr>
        <w:t>раптовий початок;</w:t>
      </w:r>
      <w:r w:rsidR="00A73939">
        <w:rPr>
          <w:rFonts w:ascii="Times New Roman" w:hAnsi="Times New Roman" w:cs="Times New Roman"/>
          <w:color w:val="000000"/>
          <w:sz w:val="28"/>
          <w:lang w:val="uk-UA"/>
        </w:rPr>
        <w:t xml:space="preserve"> </w:t>
      </w:r>
      <w:r w:rsidR="00A73939" w:rsidRPr="00A73939">
        <w:rPr>
          <w:rFonts w:ascii="Times New Roman" w:hAnsi="Times New Roman" w:cs="Times New Roman"/>
          <w:color w:val="000000"/>
          <w:sz w:val="28"/>
          <w:lang w:val="uk-UA"/>
        </w:rPr>
        <w:t>значне підвищення артеріального тиску;</w:t>
      </w:r>
      <w:r w:rsidR="00A73939">
        <w:rPr>
          <w:rFonts w:ascii="Times New Roman" w:hAnsi="Times New Roman" w:cs="Times New Roman"/>
          <w:color w:val="000000"/>
          <w:sz w:val="28"/>
          <w:lang w:val="uk-UA"/>
        </w:rPr>
        <w:t xml:space="preserve"> </w:t>
      </w:r>
      <w:r w:rsidR="00A73939" w:rsidRPr="00A73939">
        <w:rPr>
          <w:rFonts w:ascii="Times New Roman" w:hAnsi="Times New Roman" w:cs="Times New Roman"/>
          <w:color w:val="000000"/>
          <w:sz w:val="28"/>
          <w:lang w:val="uk-UA"/>
        </w:rPr>
        <w:t>поява або посилення симптомів з боку органів-мішеней.</w:t>
      </w:r>
      <w:r w:rsidR="00A73939">
        <w:rPr>
          <w:rFonts w:ascii="Times New Roman" w:hAnsi="Times New Roman" w:cs="Times New Roman"/>
          <w:color w:val="000000"/>
          <w:sz w:val="28"/>
          <w:lang w:val="uk-UA"/>
        </w:rPr>
        <w:t xml:space="preserve"> Виділяють ускладнені (ураження органів-мішеней) та неускладнені (вегетативні симптоми) гіпертензивні кризи.</w:t>
      </w:r>
    </w:p>
    <w:p w:rsidR="003D713A" w:rsidRPr="003D713A" w:rsidRDefault="003D713A" w:rsidP="003D713A">
      <w:pPr>
        <w:ind w:firstLine="720"/>
        <w:jc w:val="both"/>
        <w:rPr>
          <w:rFonts w:ascii="Times New Roman" w:hAnsi="Times New Roman" w:cs="Times New Roman"/>
          <w:color w:val="000000"/>
          <w:sz w:val="28"/>
          <w:lang w:val="uk-UA"/>
        </w:rPr>
      </w:pPr>
      <w:r w:rsidRPr="008C223D">
        <w:rPr>
          <w:rFonts w:ascii="Times New Roman" w:hAnsi="Times New Roman" w:cs="Times New Roman"/>
          <w:b/>
          <w:i/>
          <w:color w:val="000000"/>
          <w:sz w:val="28"/>
          <w:lang w:val="uk-UA"/>
        </w:rPr>
        <w:t>Артеріальна гіпотензія</w:t>
      </w:r>
      <w:r w:rsidRPr="003D713A">
        <w:rPr>
          <w:rFonts w:ascii="Times New Roman" w:hAnsi="Times New Roman" w:cs="Times New Roman"/>
          <w:color w:val="000000"/>
          <w:sz w:val="28"/>
          <w:lang w:val="uk-UA"/>
        </w:rPr>
        <w:t xml:space="preserve"> — стан, що характеризується зниженням систолічного тиску нижче 100 мм рт.ст., діастолічного — нижче 60 мм рт.ст.</w:t>
      </w:r>
      <w:r>
        <w:rPr>
          <w:rFonts w:ascii="Times New Roman" w:hAnsi="Times New Roman" w:cs="Times New Roman"/>
          <w:color w:val="000000"/>
          <w:sz w:val="28"/>
          <w:lang w:val="uk-UA"/>
        </w:rPr>
        <w:t xml:space="preserve"> </w:t>
      </w:r>
      <w:r w:rsidRPr="003D713A">
        <w:rPr>
          <w:rFonts w:ascii="Times New Roman" w:hAnsi="Times New Roman" w:cs="Times New Roman"/>
          <w:color w:val="000000"/>
          <w:sz w:val="28"/>
          <w:lang w:val="uk-UA"/>
        </w:rPr>
        <w:t>Арт</w:t>
      </w:r>
      <w:r>
        <w:rPr>
          <w:rFonts w:ascii="Times New Roman" w:hAnsi="Times New Roman" w:cs="Times New Roman"/>
          <w:color w:val="000000"/>
          <w:sz w:val="28"/>
          <w:lang w:val="uk-UA"/>
        </w:rPr>
        <w:t>еріальна гіпотонія</w:t>
      </w:r>
      <w:r w:rsidRPr="003D713A">
        <w:rPr>
          <w:rFonts w:ascii="Times New Roman" w:hAnsi="Times New Roman" w:cs="Times New Roman"/>
          <w:color w:val="000000"/>
          <w:sz w:val="28"/>
          <w:lang w:val="uk-UA"/>
        </w:rPr>
        <w:t xml:space="preserve"> — зниження систолічного та діастолічного артеріального тиску нижче нормального рівня. </w:t>
      </w:r>
    </w:p>
    <w:p w:rsidR="003D713A" w:rsidRPr="003D713A" w:rsidRDefault="003D713A" w:rsidP="003D713A">
      <w:pPr>
        <w:ind w:firstLine="720"/>
        <w:jc w:val="both"/>
        <w:rPr>
          <w:rFonts w:ascii="Times New Roman" w:hAnsi="Times New Roman" w:cs="Times New Roman"/>
          <w:color w:val="000000"/>
          <w:sz w:val="28"/>
          <w:lang w:val="uk-UA"/>
        </w:rPr>
      </w:pPr>
      <w:r>
        <w:rPr>
          <w:rFonts w:ascii="Times New Roman" w:hAnsi="Times New Roman" w:cs="Times New Roman"/>
          <w:color w:val="000000"/>
          <w:sz w:val="28"/>
          <w:lang w:val="uk-UA"/>
        </w:rPr>
        <w:t>У більшості випадків</w:t>
      </w:r>
      <w:r w:rsidRPr="003D713A">
        <w:rPr>
          <w:rFonts w:ascii="Times New Roman" w:hAnsi="Times New Roman" w:cs="Times New Roman"/>
          <w:color w:val="000000"/>
          <w:sz w:val="28"/>
          <w:lang w:val="uk-UA"/>
        </w:rPr>
        <w:t xml:space="preserve"> артеріальна гіпотонія є патологічним симптомом. В одних випадках артеріальний тиск знижується швидко — це різні варіанти патологічної гострої артеріальної гіпотонії, в інших — гіпотонія зберігається тривалий час з чергуванням періодів поліпшення і погіршення — це хронічна артеріальна гіпотонія. Коли артеріальна гіпотонія чітко виступає як симптом </w:t>
      </w:r>
      <w:r w:rsidRPr="003D713A">
        <w:rPr>
          <w:rFonts w:ascii="Times New Roman" w:hAnsi="Times New Roman" w:cs="Times New Roman"/>
          <w:color w:val="000000"/>
          <w:sz w:val="28"/>
          <w:lang w:val="uk-UA"/>
        </w:rPr>
        <w:lastRenderedPageBreak/>
        <w:t>якогось певного захворювання, її відповідно називають вторинною, симптоматичною. На відміну від неї виділяють первинну (есенційну) гіпотонію — нейроциркуляторна гіпотонію — своєрідну форму неврозу. Виділяють також особливу форму артеріальної гіпотонії — ортостатичну — різке зниження артеріального тиску, переважно систолічного, при швидкому переході з горизонтального положення у вертикальне.</w:t>
      </w:r>
    </w:p>
    <w:p w:rsidR="003D713A" w:rsidRPr="003D713A" w:rsidRDefault="003D713A" w:rsidP="003D713A">
      <w:pPr>
        <w:ind w:firstLine="720"/>
        <w:jc w:val="both"/>
        <w:rPr>
          <w:rFonts w:ascii="Times New Roman" w:hAnsi="Times New Roman" w:cs="Times New Roman"/>
          <w:color w:val="000000"/>
          <w:sz w:val="28"/>
          <w:lang w:val="uk-UA"/>
        </w:rPr>
      </w:pPr>
      <w:r w:rsidRPr="003D713A">
        <w:rPr>
          <w:rFonts w:ascii="Times New Roman" w:hAnsi="Times New Roman" w:cs="Times New Roman"/>
          <w:color w:val="000000"/>
          <w:sz w:val="28"/>
          <w:lang w:val="uk-UA"/>
        </w:rPr>
        <w:t>З біофізичної точки зору знижений артеріальний тиск може бути результатом зменшення ударного і хвилинного викиду серця, зниження периф</w:t>
      </w:r>
      <w:r>
        <w:rPr>
          <w:rFonts w:ascii="Times New Roman" w:hAnsi="Times New Roman" w:cs="Times New Roman"/>
          <w:color w:val="000000"/>
          <w:sz w:val="28"/>
          <w:lang w:val="uk-UA"/>
        </w:rPr>
        <w:t>еричного опору судин, зменшення</w:t>
      </w:r>
      <w:r w:rsidRPr="003D713A">
        <w:rPr>
          <w:rFonts w:ascii="Times New Roman" w:hAnsi="Times New Roman" w:cs="Times New Roman"/>
          <w:color w:val="000000"/>
          <w:sz w:val="28"/>
          <w:lang w:val="uk-UA"/>
        </w:rPr>
        <w:t xml:space="preserve"> ОЦК, зменшення венозного повернення крові до серця.</w:t>
      </w:r>
    </w:p>
    <w:p w:rsidR="00A73939" w:rsidRDefault="003D713A" w:rsidP="003D713A">
      <w:pPr>
        <w:ind w:firstLine="720"/>
        <w:jc w:val="both"/>
        <w:rPr>
          <w:rFonts w:ascii="Times New Roman" w:hAnsi="Times New Roman" w:cs="Times New Roman"/>
          <w:color w:val="000000"/>
          <w:sz w:val="28"/>
          <w:lang w:val="uk-UA"/>
        </w:rPr>
      </w:pPr>
      <w:r w:rsidRPr="003D713A">
        <w:rPr>
          <w:rFonts w:ascii="Times New Roman" w:hAnsi="Times New Roman" w:cs="Times New Roman"/>
          <w:color w:val="000000"/>
          <w:sz w:val="28"/>
          <w:lang w:val="uk-UA"/>
        </w:rPr>
        <w:t>При хронічних гіпотонічних станах фармакотерапія носить допоміжний характер. В цих випадках застосовують речовини, що стимулюють судиноруховий центр —- кофеїн, кордіамін, камфору, коразол, препарати групи стрихніну, адреноміметики —- ефедрин, мезатон, фетанол, загальнотонізуючі засоби (препарати лимонника, женьшеню, елеутерококу та ін.), мінералокортикоїди (препарати дезоксикортикостерону), додавання до їжі повареної солі, вживання кави, міцного чаю, фізичні вправи.</w:t>
      </w:r>
    </w:p>
    <w:p w:rsidR="003D713A" w:rsidRDefault="004D759A" w:rsidP="003D713A">
      <w:pPr>
        <w:ind w:firstLine="720"/>
        <w:jc w:val="both"/>
        <w:rPr>
          <w:rFonts w:ascii="Times New Roman" w:hAnsi="Times New Roman" w:cs="Times New Roman"/>
          <w:color w:val="000000"/>
          <w:sz w:val="28"/>
          <w:lang w:val="uk-UA"/>
        </w:rPr>
      </w:pPr>
      <w:r w:rsidRPr="008C223D">
        <w:rPr>
          <w:rFonts w:ascii="Times New Roman" w:hAnsi="Times New Roman" w:cs="Times New Roman"/>
          <w:b/>
          <w:i/>
          <w:color w:val="000000"/>
          <w:sz w:val="28"/>
          <w:lang w:val="uk-UA"/>
        </w:rPr>
        <w:t>Ішемічна хвороба серця</w:t>
      </w:r>
      <w:r w:rsidRPr="004D759A">
        <w:rPr>
          <w:rFonts w:ascii="Times New Roman" w:hAnsi="Times New Roman" w:cs="Times New Roman"/>
          <w:color w:val="000000"/>
          <w:sz w:val="28"/>
          <w:lang w:val="uk-UA"/>
        </w:rPr>
        <w:t xml:space="preserve"> — патологічний стан, що характеризується абсолютним або відносним порушенням кровопостачання міокарду внаслідок ураження коронарних артерій серця.</w:t>
      </w:r>
      <w:r>
        <w:rPr>
          <w:rFonts w:ascii="Times New Roman" w:hAnsi="Times New Roman" w:cs="Times New Roman"/>
          <w:color w:val="000000"/>
          <w:sz w:val="28"/>
          <w:lang w:val="uk-UA"/>
        </w:rPr>
        <w:t xml:space="preserve"> </w:t>
      </w:r>
      <w:r w:rsidRPr="004D759A">
        <w:rPr>
          <w:rFonts w:ascii="Times New Roman" w:hAnsi="Times New Roman" w:cs="Times New Roman"/>
          <w:color w:val="000000"/>
          <w:sz w:val="28"/>
          <w:lang w:val="uk-UA"/>
        </w:rPr>
        <w:t>В основі ішемічної хвороби с</w:t>
      </w:r>
      <w:r>
        <w:rPr>
          <w:rFonts w:ascii="Times New Roman" w:hAnsi="Times New Roman" w:cs="Times New Roman"/>
          <w:color w:val="000000"/>
          <w:sz w:val="28"/>
          <w:lang w:val="uk-UA"/>
        </w:rPr>
        <w:t xml:space="preserve">ерця лежить порушення кровотоку </w:t>
      </w:r>
      <w:r w:rsidRPr="004D759A">
        <w:rPr>
          <w:rFonts w:ascii="Times New Roman" w:hAnsi="Times New Roman" w:cs="Times New Roman"/>
          <w:color w:val="000000"/>
          <w:sz w:val="28"/>
          <w:lang w:val="uk-UA"/>
        </w:rPr>
        <w:t xml:space="preserve"> в коронарних судинах, що призводить до недостатнього кровопостачання серцевого м'яза. Переважно ішемічна хвороба се</w:t>
      </w:r>
      <w:r>
        <w:rPr>
          <w:rFonts w:ascii="Times New Roman" w:hAnsi="Times New Roman" w:cs="Times New Roman"/>
          <w:color w:val="000000"/>
          <w:sz w:val="28"/>
          <w:lang w:val="uk-UA"/>
        </w:rPr>
        <w:t>рця зумовлюється атеросклерозом</w:t>
      </w:r>
      <w:r w:rsidRPr="004D759A">
        <w:rPr>
          <w:rFonts w:ascii="Times New Roman" w:hAnsi="Times New Roman" w:cs="Times New Roman"/>
          <w:color w:val="000000"/>
          <w:sz w:val="28"/>
          <w:lang w:val="uk-UA"/>
        </w:rPr>
        <w:t>. Внаслідок появи атеросклеротичної бляшки просвіт судини звужується. Слід відзначити, що атеросклероз може розвинутися не тільки в коронарних, але й в будь-яких інших судинах людського організму.</w:t>
      </w:r>
    </w:p>
    <w:p w:rsidR="004D759A" w:rsidRDefault="004D759A" w:rsidP="003D713A">
      <w:pPr>
        <w:ind w:firstLine="720"/>
        <w:jc w:val="both"/>
        <w:rPr>
          <w:rFonts w:ascii="Times New Roman" w:hAnsi="Times New Roman" w:cs="Times New Roman"/>
          <w:color w:val="000000"/>
          <w:sz w:val="28"/>
          <w:lang w:val="uk-UA"/>
        </w:rPr>
      </w:pPr>
      <w:r w:rsidRPr="008C223D">
        <w:rPr>
          <w:rFonts w:ascii="Times New Roman" w:hAnsi="Times New Roman" w:cs="Times New Roman"/>
          <w:b/>
          <w:i/>
          <w:color w:val="000000"/>
          <w:sz w:val="28"/>
          <w:lang w:val="uk-UA"/>
        </w:rPr>
        <w:t>Гострі коронарні синдроми</w:t>
      </w:r>
      <w:r>
        <w:rPr>
          <w:rFonts w:ascii="Times New Roman" w:hAnsi="Times New Roman" w:cs="Times New Roman"/>
          <w:color w:val="000000"/>
          <w:sz w:val="28"/>
          <w:lang w:val="uk-UA"/>
        </w:rPr>
        <w:t xml:space="preserve"> – стани, які виникають внаслідок порушення коронарного кровообігу як нестабільність атеросклеротичної бляшки з локальним тромбоутворенням та змінами судинної реактивності і відповідними клінічними симптомами (больовий синдром, аритмія, серцева недостатність, зупинка кровообігу) з наявністю або відсутністю ЕКГ-змін. До них відносять нестабільну стенокардію, інфаркт міокарда.</w:t>
      </w:r>
    </w:p>
    <w:p w:rsidR="004D759A" w:rsidRDefault="00B461F9" w:rsidP="003D713A">
      <w:pPr>
        <w:ind w:firstLine="720"/>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принципи лікування ІХС:</w:t>
      </w:r>
    </w:p>
    <w:p w:rsidR="00B461F9" w:rsidRDefault="00B461F9"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зменшення потреби міокарда до кисню (бета-адреноблокатори);</w:t>
      </w:r>
    </w:p>
    <w:p w:rsidR="00B461F9" w:rsidRDefault="00B461F9"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зменшення потреби до кисню та збільшення коронарного кровотоку (нітрати, антагоністи кальцію);</w:t>
      </w:r>
    </w:p>
    <w:p w:rsidR="00B461F9" w:rsidRDefault="00B461F9"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lastRenderedPageBreak/>
        <w:t>покращення коронарного обігу (тромболітики, антикоагулянти, антиагреганти);</w:t>
      </w:r>
    </w:p>
    <w:p w:rsidR="00B461F9" w:rsidRDefault="00B461F9"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вплив на ліпідний спектр крові (гіполіпідемічні засоби – статини);</w:t>
      </w:r>
    </w:p>
    <w:p w:rsidR="00B461F9" w:rsidRDefault="00B461F9" w:rsidP="009400D9">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симптоматична терапія (нітрогліцерин при приступі стенокардії).</w:t>
      </w:r>
    </w:p>
    <w:p w:rsidR="00BD79CA" w:rsidRPr="00BD79CA" w:rsidRDefault="00BD79CA" w:rsidP="00BD79CA">
      <w:pPr>
        <w:ind w:firstLine="851"/>
        <w:jc w:val="both"/>
        <w:rPr>
          <w:rFonts w:ascii="Times New Roman" w:hAnsi="Times New Roman" w:cs="Times New Roman"/>
          <w:color w:val="000000"/>
          <w:sz w:val="28"/>
          <w:lang w:val="uk-UA"/>
        </w:rPr>
      </w:pPr>
      <w:r w:rsidRPr="008C223D">
        <w:rPr>
          <w:rFonts w:ascii="Times New Roman" w:hAnsi="Times New Roman" w:cs="Times New Roman"/>
          <w:b/>
          <w:i/>
          <w:color w:val="000000"/>
          <w:sz w:val="28"/>
          <w:lang w:val="uk-UA"/>
        </w:rPr>
        <w:t>Недостатність кровообігу, або серцева недостатність</w:t>
      </w:r>
      <w:r w:rsidRPr="00BD79CA">
        <w:rPr>
          <w:rFonts w:ascii="Times New Roman" w:hAnsi="Times New Roman" w:cs="Times New Roman"/>
          <w:color w:val="000000"/>
          <w:sz w:val="28"/>
          <w:lang w:val="uk-UA"/>
        </w:rPr>
        <w:t xml:space="preserve"> - нездатність серця забезпечити кровообіг, що відповідав би метаболічним потребам організму. Серцеву недостатність можна також визначити як патологічний стан, при якому серце не може забезпечити органи і тканини необхідною кількістю крові при нормальному або збільшеному венозному поверненні. Це поширений патологічний стан, що характеризується високою летальністю.</w:t>
      </w:r>
    </w:p>
    <w:p w:rsidR="00BD79CA" w:rsidRPr="00BD79CA" w:rsidRDefault="00BD79CA" w:rsidP="00BD79CA">
      <w:pPr>
        <w:ind w:firstLine="851"/>
        <w:jc w:val="both"/>
        <w:rPr>
          <w:rFonts w:ascii="Times New Roman" w:hAnsi="Times New Roman" w:cs="Times New Roman"/>
          <w:color w:val="000000"/>
          <w:sz w:val="28"/>
          <w:lang w:val="uk-UA"/>
        </w:rPr>
      </w:pPr>
      <w:r w:rsidRPr="00BD79CA">
        <w:rPr>
          <w:rFonts w:ascii="Times New Roman" w:hAnsi="Times New Roman" w:cs="Times New Roman"/>
          <w:color w:val="000000"/>
          <w:sz w:val="28"/>
          <w:lang w:val="uk-UA"/>
        </w:rPr>
        <w:t>Н</w:t>
      </w:r>
      <w:r>
        <w:rPr>
          <w:rFonts w:ascii="Times New Roman" w:hAnsi="Times New Roman" w:cs="Times New Roman"/>
          <w:color w:val="000000"/>
          <w:sz w:val="28"/>
          <w:lang w:val="uk-UA"/>
        </w:rPr>
        <w:t>айчастішими причинами СН</w:t>
      </w:r>
      <w:r w:rsidRPr="00BD79CA">
        <w:rPr>
          <w:rFonts w:ascii="Times New Roman" w:hAnsi="Times New Roman" w:cs="Times New Roman"/>
          <w:color w:val="000000"/>
          <w:sz w:val="28"/>
          <w:lang w:val="uk-UA"/>
        </w:rPr>
        <w:t xml:space="preserve"> є природжені та набуті вади серця, запальні захворювання серця (кардити), кардіоміопатії, фіброеластоз ендоміокарда, виражені т</w:t>
      </w:r>
      <w:r>
        <w:rPr>
          <w:rFonts w:ascii="Times New Roman" w:hAnsi="Times New Roman" w:cs="Times New Roman"/>
          <w:color w:val="000000"/>
          <w:sz w:val="28"/>
          <w:lang w:val="uk-UA"/>
        </w:rPr>
        <w:t>а тривалі порушення ритму серця, ішемічна хвороба серця, артеріальна гіпертензія.</w:t>
      </w:r>
      <w:r w:rsidRPr="00BD79CA">
        <w:rPr>
          <w:rFonts w:ascii="Times New Roman" w:hAnsi="Times New Roman" w:cs="Times New Roman"/>
          <w:color w:val="000000"/>
          <w:sz w:val="28"/>
          <w:lang w:val="uk-UA"/>
        </w:rPr>
        <w:t xml:space="preserve"> До СН можуть призводити стани, які протягом довгого часу супроводжують</w:t>
      </w:r>
      <w:r>
        <w:rPr>
          <w:rFonts w:ascii="Times New Roman" w:hAnsi="Times New Roman" w:cs="Times New Roman"/>
          <w:color w:val="000000"/>
          <w:sz w:val="28"/>
          <w:lang w:val="uk-UA"/>
        </w:rPr>
        <w:t>ся високим серцевим викидом</w:t>
      </w:r>
      <w:r w:rsidRPr="00BD79CA">
        <w:rPr>
          <w:rFonts w:ascii="Times New Roman" w:hAnsi="Times New Roman" w:cs="Times New Roman"/>
          <w:color w:val="000000"/>
          <w:sz w:val="28"/>
          <w:lang w:val="uk-UA"/>
        </w:rPr>
        <w:t xml:space="preserve"> і, відповідн</w:t>
      </w:r>
      <w:r>
        <w:rPr>
          <w:rFonts w:ascii="Times New Roman" w:hAnsi="Times New Roman" w:cs="Times New Roman"/>
          <w:color w:val="000000"/>
          <w:sz w:val="28"/>
          <w:lang w:val="uk-UA"/>
        </w:rPr>
        <w:t>о, хвилинним об’ємом серця</w:t>
      </w:r>
      <w:r w:rsidRPr="00BD79CA">
        <w:rPr>
          <w:rFonts w:ascii="Times New Roman" w:hAnsi="Times New Roman" w:cs="Times New Roman"/>
          <w:color w:val="000000"/>
          <w:sz w:val="28"/>
          <w:lang w:val="uk-UA"/>
        </w:rPr>
        <w:t>. Це хронічна анемія, тиреотоксикоз, тяжкі пневмонії, хвороби нирок, інфекційні токси</w:t>
      </w:r>
      <w:r>
        <w:rPr>
          <w:rFonts w:ascii="Times New Roman" w:hAnsi="Times New Roman" w:cs="Times New Roman"/>
          <w:color w:val="000000"/>
          <w:sz w:val="28"/>
          <w:lang w:val="uk-UA"/>
        </w:rPr>
        <w:t>кози</w:t>
      </w:r>
      <w:r w:rsidRPr="00BD79CA">
        <w:rPr>
          <w:rFonts w:ascii="Times New Roman" w:hAnsi="Times New Roman" w:cs="Times New Roman"/>
          <w:color w:val="000000"/>
          <w:sz w:val="28"/>
          <w:lang w:val="uk-UA"/>
        </w:rPr>
        <w:t xml:space="preserve">. </w:t>
      </w:r>
    </w:p>
    <w:p w:rsidR="00BD79CA" w:rsidRPr="00BD79CA" w:rsidRDefault="00BD79CA" w:rsidP="00BD79CA">
      <w:pPr>
        <w:ind w:firstLine="851"/>
        <w:jc w:val="both"/>
        <w:rPr>
          <w:rFonts w:ascii="Times New Roman" w:hAnsi="Times New Roman" w:cs="Times New Roman"/>
          <w:color w:val="000000"/>
          <w:sz w:val="28"/>
          <w:lang w:val="uk-UA"/>
        </w:rPr>
      </w:pPr>
      <w:r w:rsidRPr="00BD79CA">
        <w:rPr>
          <w:rFonts w:ascii="Times New Roman" w:hAnsi="Times New Roman" w:cs="Times New Roman"/>
          <w:color w:val="000000"/>
          <w:sz w:val="28"/>
          <w:lang w:val="uk-UA"/>
        </w:rPr>
        <w:t>Клінічні прояви СН обумовлені зниженням кровопостачання органів і недостатнім забезпеченням тка</w:t>
      </w:r>
      <w:r>
        <w:rPr>
          <w:rFonts w:ascii="Times New Roman" w:hAnsi="Times New Roman" w:cs="Times New Roman"/>
          <w:color w:val="000000"/>
          <w:sz w:val="28"/>
          <w:lang w:val="uk-UA"/>
        </w:rPr>
        <w:t>нин киснем внаслідок низького серцевого викиду</w:t>
      </w:r>
      <w:r w:rsidRPr="00BD79CA">
        <w:rPr>
          <w:rFonts w:ascii="Times New Roman" w:hAnsi="Times New Roman" w:cs="Times New Roman"/>
          <w:color w:val="000000"/>
          <w:sz w:val="28"/>
          <w:lang w:val="uk-UA"/>
        </w:rPr>
        <w:t xml:space="preserve"> і порушення компенсаторних м</w:t>
      </w:r>
      <w:r>
        <w:rPr>
          <w:rFonts w:ascii="Times New Roman" w:hAnsi="Times New Roman" w:cs="Times New Roman"/>
          <w:color w:val="000000"/>
          <w:sz w:val="28"/>
          <w:lang w:val="uk-UA"/>
        </w:rPr>
        <w:t>ожливостей серця</w:t>
      </w:r>
      <w:r w:rsidRPr="00BD79CA">
        <w:rPr>
          <w:rFonts w:ascii="Times New Roman" w:hAnsi="Times New Roman" w:cs="Times New Roman"/>
          <w:color w:val="000000"/>
          <w:sz w:val="28"/>
          <w:lang w:val="uk-UA"/>
        </w:rPr>
        <w:t>, а також застоєм у системних і легеневих ве</w:t>
      </w:r>
      <w:r>
        <w:rPr>
          <w:rFonts w:ascii="Times New Roman" w:hAnsi="Times New Roman" w:cs="Times New Roman"/>
          <w:color w:val="000000"/>
          <w:sz w:val="28"/>
          <w:lang w:val="uk-UA"/>
        </w:rPr>
        <w:t>нах</w:t>
      </w:r>
      <w:r w:rsidRPr="00BD79CA">
        <w:rPr>
          <w:rFonts w:ascii="Times New Roman" w:hAnsi="Times New Roman" w:cs="Times New Roman"/>
          <w:color w:val="000000"/>
          <w:sz w:val="28"/>
          <w:lang w:val="uk-UA"/>
        </w:rPr>
        <w:t>. Компенсаторні зміни, що виникають, полягають у такому:</w:t>
      </w:r>
    </w:p>
    <w:p w:rsidR="00BD79CA" w:rsidRPr="00BD79CA" w:rsidRDefault="00BD79CA" w:rsidP="009400D9">
      <w:pPr>
        <w:pStyle w:val="a3"/>
        <w:numPr>
          <w:ilvl w:val="0"/>
          <w:numId w:val="2"/>
        </w:numPr>
        <w:jc w:val="both"/>
        <w:rPr>
          <w:rFonts w:ascii="Times New Roman" w:hAnsi="Times New Roman" w:cs="Times New Roman"/>
          <w:color w:val="000000"/>
          <w:sz w:val="28"/>
          <w:lang w:val="uk-UA"/>
        </w:rPr>
      </w:pPr>
      <w:r w:rsidRPr="00BD79CA">
        <w:rPr>
          <w:rFonts w:ascii="Times New Roman" w:hAnsi="Times New Roman" w:cs="Times New Roman"/>
          <w:color w:val="000000"/>
          <w:sz w:val="28"/>
          <w:lang w:val="uk-UA"/>
        </w:rPr>
        <w:t>збільшення об’єму (дилатація) і маси (гіпертрофія) лівого чи правого (залежно від первинних гемодинамічних порушень) або і обох шлуночків;</w:t>
      </w:r>
    </w:p>
    <w:p w:rsidR="00BD79CA" w:rsidRPr="00BD79CA" w:rsidRDefault="00BD79CA" w:rsidP="009400D9">
      <w:pPr>
        <w:pStyle w:val="a3"/>
        <w:numPr>
          <w:ilvl w:val="0"/>
          <w:numId w:val="2"/>
        </w:numPr>
        <w:jc w:val="both"/>
        <w:rPr>
          <w:rFonts w:ascii="Times New Roman" w:hAnsi="Times New Roman" w:cs="Times New Roman"/>
          <w:color w:val="000000"/>
          <w:sz w:val="28"/>
          <w:lang w:val="uk-UA"/>
        </w:rPr>
      </w:pPr>
      <w:r w:rsidRPr="00BD79CA">
        <w:rPr>
          <w:rFonts w:ascii="Times New Roman" w:hAnsi="Times New Roman" w:cs="Times New Roman"/>
          <w:color w:val="000000"/>
          <w:sz w:val="28"/>
          <w:lang w:val="uk-UA"/>
        </w:rPr>
        <w:t>збільшення загального периферичного су</w:t>
      </w:r>
      <w:r>
        <w:rPr>
          <w:rFonts w:ascii="Times New Roman" w:hAnsi="Times New Roman" w:cs="Times New Roman"/>
          <w:color w:val="000000"/>
          <w:sz w:val="28"/>
          <w:lang w:val="uk-UA"/>
        </w:rPr>
        <w:t>динного опору</w:t>
      </w:r>
      <w:r w:rsidRPr="00BD79CA">
        <w:rPr>
          <w:rFonts w:ascii="Times New Roman" w:hAnsi="Times New Roman" w:cs="Times New Roman"/>
          <w:color w:val="000000"/>
          <w:sz w:val="28"/>
          <w:lang w:val="uk-UA"/>
        </w:rPr>
        <w:t xml:space="preserve"> внаслідок підвищення тонусу симпатичної нервової системи і підвищення концентрації катехоламінів у крові;</w:t>
      </w:r>
    </w:p>
    <w:p w:rsidR="00BD79CA" w:rsidRPr="00BD79CA" w:rsidRDefault="00BD79CA" w:rsidP="009400D9">
      <w:pPr>
        <w:pStyle w:val="a3"/>
        <w:numPr>
          <w:ilvl w:val="0"/>
          <w:numId w:val="2"/>
        </w:numPr>
        <w:jc w:val="both"/>
        <w:rPr>
          <w:rFonts w:ascii="Times New Roman" w:hAnsi="Times New Roman" w:cs="Times New Roman"/>
          <w:color w:val="000000"/>
          <w:sz w:val="28"/>
          <w:lang w:val="uk-UA"/>
        </w:rPr>
      </w:pPr>
      <w:r w:rsidRPr="00BD79CA">
        <w:rPr>
          <w:rFonts w:ascii="Times New Roman" w:hAnsi="Times New Roman" w:cs="Times New Roman"/>
          <w:color w:val="000000"/>
          <w:sz w:val="28"/>
          <w:lang w:val="uk-UA"/>
        </w:rPr>
        <w:t>активація ренін-ангіотензинової системи і вазопресину. Ці компенсаторні механізми у поєднанні з «насосною недостатністю» відіграють ту чи іншу роль у патофізіології СН.</w:t>
      </w:r>
    </w:p>
    <w:p w:rsidR="00BD79CA" w:rsidRPr="00BD79CA" w:rsidRDefault="00BD79CA" w:rsidP="00BD79CA">
      <w:pPr>
        <w:ind w:firstLine="851"/>
        <w:jc w:val="both"/>
        <w:rPr>
          <w:rFonts w:ascii="Times New Roman" w:hAnsi="Times New Roman" w:cs="Times New Roman"/>
          <w:color w:val="000000"/>
          <w:sz w:val="28"/>
          <w:lang w:val="uk-UA"/>
        </w:rPr>
      </w:pPr>
      <w:r w:rsidRPr="00BD79CA">
        <w:rPr>
          <w:rFonts w:ascii="Times New Roman" w:hAnsi="Times New Roman" w:cs="Times New Roman"/>
          <w:color w:val="000000"/>
          <w:sz w:val="28"/>
          <w:lang w:val="uk-UA"/>
        </w:rPr>
        <w:t>За темпами розвитку декомпенсації СН поділяють на гост</w:t>
      </w:r>
      <w:r>
        <w:rPr>
          <w:rFonts w:ascii="Times New Roman" w:hAnsi="Times New Roman" w:cs="Times New Roman"/>
          <w:color w:val="000000"/>
          <w:sz w:val="28"/>
          <w:lang w:val="uk-UA"/>
        </w:rPr>
        <w:t>ру і хронічну. Гостра СН</w:t>
      </w:r>
      <w:r w:rsidRPr="00BD79CA">
        <w:rPr>
          <w:rFonts w:ascii="Times New Roman" w:hAnsi="Times New Roman" w:cs="Times New Roman"/>
          <w:color w:val="000000"/>
          <w:sz w:val="28"/>
          <w:lang w:val="uk-UA"/>
        </w:rPr>
        <w:t xml:space="preserve"> виникає на фоні різних захворювань серця або інших органів і може швидко минути при відповідному лікуванні та усуненні головної причини. При гострій недостатності кровообігу переважають ознаки </w:t>
      </w:r>
      <w:r w:rsidRPr="00BD79CA">
        <w:rPr>
          <w:rFonts w:ascii="Times New Roman" w:hAnsi="Times New Roman" w:cs="Times New Roman"/>
          <w:color w:val="000000"/>
          <w:sz w:val="28"/>
          <w:lang w:val="uk-UA"/>
        </w:rPr>
        <w:lastRenderedPageBreak/>
        <w:t>лівошлуночкової недостатності: блідість, незначний акроціаноз, задишка, збудженість, фізикальні ознаки набряку ле</w:t>
      </w:r>
      <w:r>
        <w:rPr>
          <w:rFonts w:ascii="Times New Roman" w:hAnsi="Times New Roman" w:cs="Times New Roman"/>
          <w:color w:val="000000"/>
          <w:sz w:val="28"/>
          <w:lang w:val="uk-UA"/>
        </w:rPr>
        <w:t xml:space="preserve">гень, тахікардія, розширення </w:t>
      </w:r>
      <w:r w:rsidRPr="00BD79CA">
        <w:rPr>
          <w:rFonts w:ascii="Times New Roman" w:hAnsi="Times New Roman" w:cs="Times New Roman"/>
          <w:color w:val="000000"/>
          <w:sz w:val="28"/>
          <w:lang w:val="uk-UA"/>
        </w:rPr>
        <w:t xml:space="preserve"> серцевої тупості, галоп. </w:t>
      </w:r>
    </w:p>
    <w:p w:rsidR="00B461F9" w:rsidRDefault="00BD79CA" w:rsidP="00BD79CA">
      <w:pPr>
        <w:ind w:firstLine="851"/>
        <w:jc w:val="both"/>
        <w:rPr>
          <w:rFonts w:ascii="Times New Roman" w:hAnsi="Times New Roman" w:cs="Times New Roman"/>
          <w:color w:val="000000"/>
          <w:sz w:val="28"/>
          <w:lang w:val="uk-UA"/>
        </w:rPr>
      </w:pPr>
      <w:r>
        <w:rPr>
          <w:rFonts w:ascii="Times New Roman" w:hAnsi="Times New Roman" w:cs="Times New Roman"/>
          <w:color w:val="000000"/>
          <w:sz w:val="28"/>
          <w:lang w:val="uk-UA"/>
        </w:rPr>
        <w:t>Хронічна СН</w:t>
      </w:r>
      <w:r w:rsidRPr="00BD79CA">
        <w:rPr>
          <w:rFonts w:ascii="Times New Roman" w:hAnsi="Times New Roman" w:cs="Times New Roman"/>
          <w:color w:val="000000"/>
          <w:sz w:val="28"/>
          <w:lang w:val="uk-UA"/>
        </w:rPr>
        <w:t xml:space="preserve"> супроводжується відставанням у фізичному розвитку, дефіцитом маси тіла, досить часто анемією (при ціанотичних вадах можуть спостерігатися поліцитемія або нормальний рівень еритроцитів і гемоглобіну, що насправді є відносною анемією). Проява</w:t>
      </w:r>
      <w:r w:rsidR="00C63816">
        <w:rPr>
          <w:rFonts w:ascii="Times New Roman" w:hAnsi="Times New Roman" w:cs="Times New Roman"/>
          <w:color w:val="000000"/>
          <w:sz w:val="28"/>
          <w:lang w:val="uk-UA"/>
        </w:rPr>
        <w:t>ми хронічної СН можуть бути дис</w:t>
      </w:r>
      <w:r w:rsidRPr="00BD79CA">
        <w:rPr>
          <w:rFonts w:ascii="Times New Roman" w:hAnsi="Times New Roman" w:cs="Times New Roman"/>
          <w:color w:val="000000"/>
          <w:sz w:val="28"/>
          <w:lang w:val="uk-UA"/>
        </w:rPr>
        <w:t>пептичні явища. Однією з найбільш постійних ознак є задишка, нерідко - вологі хрипи над поверхнею легень.</w:t>
      </w:r>
    </w:p>
    <w:p w:rsidR="00BD79CA" w:rsidRDefault="00BD79CA" w:rsidP="00BD79CA">
      <w:pPr>
        <w:ind w:firstLine="851"/>
        <w:jc w:val="both"/>
        <w:rPr>
          <w:rFonts w:ascii="Times New Roman" w:hAnsi="Times New Roman" w:cs="Times New Roman"/>
          <w:color w:val="000000"/>
          <w:sz w:val="28"/>
          <w:lang w:val="uk-UA"/>
        </w:rPr>
      </w:pPr>
      <w:r>
        <w:rPr>
          <w:rFonts w:ascii="Times New Roman" w:hAnsi="Times New Roman" w:cs="Times New Roman"/>
          <w:color w:val="000000"/>
          <w:sz w:val="28"/>
          <w:lang w:val="uk-UA"/>
        </w:rPr>
        <w:t>Для лікування серцевої недостатності застосовують засоби патогенетичної терапії: інгібітори АПФ, антагоністи ангіотензинових рецепторів, бета-адреноблокатори; засоби, які зменшують ОЦК – діуретики; препарати для корекції серцевого викиду – глікозидні та не глікозидні кардіотонічні засоби.</w:t>
      </w:r>
    </w:p>
    <w:p w:rsidR="008C223D" w:rsidRPr="008C223D" w:rsidRDefault="008C223D" w:rsidP="008C223D">
      <w:pPr>
        <w:ind w:firstLine="851"/>
        <w:jc w:val="both"/>
        <w:rPr>
          <w:rFonts w:ascii="Times New Roman" w:hAnsi="Times New Roman" w:cs="Times New Roman"/>
          <w:color w:val="000000"/>
          <w:sz w:val="28"/>
          <w:lang w:val="uk-UA"/>
        </w:rPr>
      </w:pPr>
      <w:r w:rsidRPr="008C223D">
        <w:rPr>
          <w:rFonts w:ascii="Times New Roman" w:hAnsi="Times New Roman" w:cs="Times New Roman"/>
          <w:b/>
          <w:i/>
          <w:color w:val="000000"/>
          <w:sz w:val="28"/>
          <w:lang w:val="uk-UA"/>
        </w:rPr>
        <w:t>Аритмії серця</w:t>
      </w:r>
      <w:r w:rsidRPr="008C223D">
        <w:rPr>
          <w:rFonts w:ascii="Times New Roman" w:hAnsi="Times New Roman" w:cs="Times New Roman"/>
          <w:color w:val="000000"/>
          <w:sz w:val="28"/>
          <w:lang w:val="uk-UA"/>
        </w:rPr>
        <w:t xml:space="preserve"> — група порушень діяльності серця, пов'язаних з розладом ритмічності, послідовності і</w:t>
      </w:r>
      <w:r>
        <w:rPr>
          <w:rFonts w:ascii="Times New Roman" w:hAnsi="Times New Roman" w:cs="Times New Roman"/>
          <w:color w:val="000000"/>
          <w:sz w:val="28"/>
          <w:lang w:val="uk-UA"/>
        </w:rPr>
        <w:t xml:space="preserve"> сили скорочень серцевого м'яза. </w:t>
      </w:r>
      <w:r w:rsidRPr="008C223D">
        <w:rPr>
          <w:rFonts w:ascii="Times New Roman" w:hAnsi="Times New Roman" w:cs="Times New Roman"/>
          <w:color w:val="000000"/>
          <w:sz w:val="28"/>
          <w:lang w:val="uk-UA"/>
        </w:rPr>
        <w:t>Аритмії серця зумовлюються порушенням його властивостей (автоматизму скорочень, збудливості, провідності). Вони спостерігаються при багатьох захворюваннях, зокрема при хворобах серця (міокардит, міокардіосклероз та ін.), при поруше</w:t>
      </w:r>
      <w:r>
        <w:rPr>
          <w:rFonts w:ascii="Times New Roman" w:hAnsi="Times New Roman" w:cs="Times New Roman"/>
          <w:color w:val="000000"/>
          <w:sz w:val="28"/>
          <w:lang w:val="uk-UA"/>
        </w:rPr>
        <w:t>ннях нервової регуляції серця, при ішемічній хворобі серця, внаслідок гіпоксії</w:t>
      </w:r>
      <w:r w:rsidRPr="008C223D">
        <w:rPr>
          <w:rFonts w:ascii="Times New Roman" w:hAnsi="Times New Roman" w:cs="Times New Roman"/>
          <w:color w:val="000000"/>
          <w:sz w:val="28"/>
          <w:lang w:val="uk-UA"/>
        </w:rPr>
        <w:t>.</w:t>
      </w:r>
    </w:p>
    <w:p w:rsidR="008C223D" w:rsidRPr="008C223D" w:rsidRDefault="008C223D" w:rsidP="008C223D">
      <w:pPr>
        <w:ind w:firstLine="851"/>
        <w:jc w:val="both"/>
        <w:rPr>
          <w:rFonts w:ascii="Times New Roman" w:hAnsi="Times New Roman" w:cs="Times New Roman"/>
          <w:color w:val="000000"/>
          <w:sz w:val="28"/>
          <w:lang w:val="uk-UA"/>
        </w:rPr>
      </w:pPr>
      <w:r w:rsidRPr="008C223D">
        <w:rPr>
          <w:rFonts w:ascii="Times New Roman" w:hAnsi="Times New Roman" w:cs="Times New Roman"/>
          <w:color w:val="000000"/>
          <w:sz w:val="28"/>
          <w:lang w:val="uk-UA"/>
        </w:rPr>
        <w:t>Іноді аритмії серця являють собою фізіологічне явище, яке виникає в процесі пристосування організму до різних умов внутрішнього та зовнішньог</w:t>
      </w:r>
      <w:r>
        <w:rPr>
          <w:rFonts w:ascii="Times New Roman" w:hAnsi="Times New Roman" w:cs="Times New Roman"/>
          <w:color w:val="000000"/>
          <w:sz w:val="28"/>
          <w:lang w:val="uk-UA"/>
        </w:rPr>
        <w:t>о середовища. Основні форми аритмій</w:t>
      </w:r>
      <w:r w:rsidRPr="008C223D">
        <w:rPr>
          <w:rFonts w:ascii="Times New Roman" w:hAnsi="Times New Roman" w:cs="Times New Roman"/>
          <w:color w:val="000000"/>
          <w:sz w:val="28"/>
          <w:lang w:val="uk-UA"/>
        </w:rPr>
        <w:t>: прискорення скорочень серця (т. з. тахікардія), сповільнення їх (брадикардія), приступи серцебиття (п</w:t>
      </w:r>
      <w:r>
        <w:rPr>
          <w:rFonts w:ascii="Times New Roman" w:hAnsi="Times New Roman" w:cs="Times New Roman"/>
          <w:color w:val="000000"/>
          <w:sz w:val="28"/>
          <w:lang w:val="uk-UA"/>
        </w:rPr>
        <w:t xml:space="preserve">ароксизмальна тахікардія) та ін. </w:t>
      </w:r>
      <w:r w:rsidRPr="008C223D">
        <w:rPr>
          <w:rFonts w:ascii="Times New Roman" w:hAnsi="Times New Roman" w:cs="Times New Roman"/>
          <w:color w:val="000000"/>
          <w:sz w:val="28"/>
          <w:lang w:val="uk-UA"/>
        </w:rPr>
        <w:t>Деякі види аритмії серця перебігають непомітно для хворого, інші — супроводяться неприємним відчуттям серцевих «перебоїв», запамороченням. Виявляють аритмії серця вислуховуючи серце, досліджуючи пульс, електрокардіографією.</w:t>
      </w:r>
    </w:p>
    <w:p w:rsidR="00BD79CA" w:rsidRDefault="008C223D" w:rsidP="008C223D">
      <w:pPr>
        <w:ind w:firstLine="851"/>
        <w:jc w:val="both"/>
        <w:rPr>
          <w:rFonts w:ascii="Times New Roman" w:hAnsi="Times New Roman" w:cs="Times New Roman"/>
          <w:color w:val="000000"/>
          <w:sz w:val="28"/>
          <w:lang w:val="uk-UA"/>
        </w:rPr>
      </w:pPr>
      <w:r w:rsidRPr="008C223D">
        <w:rPr>
          <w:rFonts w:ascii="Times New Roman" w:hAnsi="Times New Roman" w:cs="Times New Roman"/>
          <w:color w:val="000000"/>
          <w:sz w:val="28"/>
          <w:lang w:val="uk-UA"/>
        </w:rPr>
        <w:t xml:space="preserve">Лікування аритмії серця спрямоване на усунення основного захворювання; </w:t>
      </w:r>
      <w:r>
        <w:rPr>
          <w:rFonts w:ascii="Times New Roman" w:hAnsi="Times New Roman" w:cs="Times New Roman"/>
          <w:color w:val="000000"/>
          <w:sz w:val="28"/>
          <w:lang w:val="uk-UA"/>
        </w:rPr>
        <w:t xml:space="preserve">нормалізацію вегетативного впливу на утворення серцевого імпульсу; психоседативні засоби; власне протиаритмічні засоби (наприклад, прокаїнамід, лідокаїн, соталол, верапаміл, аміодарон, атропін та ін. </w:t>
      </w:r>
    </w:p>
    <w:p w:rsidR="008C223D" w:rsidRDefault="008C223D" w:rsidP="008C223D">
      <w:pPr>
        <w:ind w:firstLine="851"/>
        <w:jc w:val="both"/>
        <w:rPr>
          <w:rFonts w:ascii="Times New Roman" w:hAnsi="Times New Roman" w:cs="Times New Roman"/>
          <w:color w:val="000000"/>
          <w:sz w:val="28"/>
          <w:lang w:val="uk-UA"/>
        </w:rPr>
      </w:pPr>
    </w:p>
    <w:p w:rsidR="008C223D" w:rsidRPr="00B461F9" w:rsidRDefault="008C223D" w:rsidP="008C223D">
      <w:pPr>
        <w:ind w:firstLine="851"/>
        <w:jc w:val="both"/>
        <w:rPr>
          <w:rFonts w:ascii="Times New Roman" w:hAnsi="Times New Roman" w:cs="Times New Roman"/>
          <w:color w:val="000000"/>
          <w:sz w:val="28"/>
          <w:lang w:val="uk-UA"/>
        </w:rPr>
      </w:pPr>
    </w:p>
    <w:p w:rsidR="00462D95" w:rsidRDefault="00462D95" w:rsidP="00462D95">
      <w:pPr>
        <w:jc w:val="center"/>
        <w:rPr>
          <w:rFonts w:ascii="Times New Roman" w:hAnsi="Times New Roman" w:cs="Times New Roman"/>
          <w:b/>
          <w:color w:val="000000"/>
          <w:sz w:val="28"/>
          <w:lang w:val="uk-UA"/>
        </w:rPr>
      </w:pPr>
      <w:r>
        <w:rPr>
          <w:rFonts w:ascii="Times New Roman" w:hAnsi="Times New Roman" w:cs="Times New Roman"/>
          <w:b/>
          <w:color w:val="000000"/>
          <w:sz w:val="28"/>
          <w:lang w:val="uk-UA"/>
        </w:rPr>
        <w:lastRenderedPageBreak/>
        <w:t>Питання для контролю кінцевого рівня знань</w:t>
      </w:r>
      <w:r w:rsidRPr="003513AF">
        <w:rPr>
          <w:rFonts w:ascii="Times New Roman" w:eastAsia="Calibri" w:hAnsi="Times New Roman" w:cs="Times New Roman"/>
          <w:b/>
          <w:color w:val="000000"/>
          <w:sz w:val="28"/>
          <w:lang w:val="uk-UA"/>
        </w:rPr>
        <w:t>.</w:t>
      </w:r>
    </w:p>
    <w:p w:rsidR="00462D95" w:rsidRDefault="00D23B2B"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Суб</w:t>
      </w:r>
      <w:r w:rsidRPr="00D23B2B">
        <w:rPr>
          <w:rFonts w:ascii="Times New Roman" w:hAnsi="Times New Roman" w:cs="Times New Roman"/>
          <w:color w:val="000000"/>
          <w:sz w:val="28"/>
        </w:rPr>
        <w:t>’</w:t>
      </w:r>
      <w:r>
        <w:rPr>
          <w:rFonts w:ascii="Times New Roman" w:hAnsi="Times New Roman" w:cs="Times New Roman"/>
          <w:color w:val="000000"/>
          <w:sz w:val="28"/>
          <w:lang w:val="uk-UA"/>
        </w:rPr>
        <w:t>єктивні та фізикальні методи діагностики захворювань серця і судин.</w:t>
      </w:r>
    </w:p>
    <w:p w:rsidR="00D23B2B" w:rsidRDefault="00F65FE1"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Загальні лабораторні та інструментальні методи діагностики в кардіології.</w:t>
      </w:r>
    </w:p>
    <w:p w:rsidR="00F65FE1" w:rsidRDefault="00F65FE1"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діагностика атеросклерозу. Види дисліпідемій. Значення цієї патології в розвитку інших захворювань.</w:t>
      </w:r>
    </w:p>
    <w:p w:rsidR="00F65FE1" w:rsidRDefault="00F65FE1"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ІХС (стенокардія, інфаркт міокарда).</w:t>
      </w:r>
    </w:p>
    <w:p w:rsidR="00F65FE1" w:rsidRDefault="00F65FE1"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ессенціальної артеріальної гіпертензії.</w:t>
      </w:r>
    </w:p>
    <w:p w:rsidR="00F65FE1" w:rsidRDefault="00F65FE1"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симптоматичних гіпертензій.</w:t>
      </w:r>
    </w:p>
    <w:p w:rsidR="00F65FE1" w:rsidRDefault="00F65FE1"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Гіпертензивні кризи, класифікація, принципи лікування.</w:t>
      </w:r>
    </w:p>
    <w:p w:rsidR="00F65FE1" w:rsidRDefault="00F65FE1"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гострої серцевої недостатності (серцева астма, набряк легенів).</w:t>
      </w:r>
    </w:p>
    <w:p w:rsidR="00F65FE1" w:rsidRDefault="00CB0347"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хронічної серцевої недостатності.</w:t>
      </w:r>
    </w:p>
    <w:p w:rsidR="00CB0347" w:rsidRPr="00462D95" w:rsidRDefault="00CB0347" w:rsidP="00462D95">
      <w:pPr>
        <w:pStyle w:val="a3"/>
        <w:numPr>
          <w:ilvl w:val="0"/>
          <w:numId w:val="2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диференційна фармакотерапія найбільш розповсюджених видів порушень ритму серця і провідності.</w:t>
      </w:r>
    </w:p>
    <w:p w:rsidR="00D076E7" w:rsidRDefault="00D076E7" w:rsidP="00D076E7">
      <w:p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Джерела інформації:</w:t>
      </w:r>
    </w:p>
    <w:p w:rsidR="00D076E7" w:rsidRDefault="00D076E7" w:rsidP="00D076E7">
      <w:pPr>
        <w:pStyle w:val="a3"/>
        <w:numPr>
          <w:ilvl w:val="0"/>
          <w:numId w:val="21"/>
        </w:numPr>
        <w:jc w:val="both"/>
        <w:rPr>
          <w:rFonts w:ascii="Times New Roman" w:hAnsi="Times New Roman" w:cs="Times New Roman"/>
          <w:i/>
          <w:color w:val="000000"/>
          <w:sz w:val="28"/>
          <w:lang w:val="uk-UA"/>
        </w:rPr>
      </w:pPr>
      <w:r w:rsidRPr="00D076E7">
        <w:rPr>
          <w:rFonts w:ascii="Times New Roman" w:hAnsi="Times New Roman" w:cs="Times New Roman"/>
          <w:i/>
          <w:color w:val="000000"/>
          <w:sz w:val="28"/>
          <w:lang w:val="uk-UA"/>
        </w:rPr>
        <w:t xml:space="preserve">Фармакотерапия: Учебник для студентов / Под ред. акад. </w:t>
      </w:r>
      <w:r>
        <w:rPr>
          <w:rFonts w:ascii="Times New Roman" w:hAnsi="Times New Roman" w:cs="Times New Roman"/>
          <w:i/>
          <w:color w:val="000000"/>
          <w:sz w:val="28"/>
          <w:lang w:val="uk-UA"/>
        </w:rPr>
        <w:t>Б.А.Самуры. – В 2-х томах. – Харьков: «Прапор»</w:t>
      </w:r>
      <w:r w:rsidR="001A6926">
        <w:rPr>
          <w:rFonts w:ascii="Times New Roman" w:hAnsi="Times New Roman" w:cs="Times New Roman"/>
          <w:i/>
          <w:color w:val="000000"/>
          <w:sz w:val="28"/>
          <w:lang w:val="uk-UA"/>
        </w:rPr>
        <w:t>, изд-во НФАУ, 2000. – Т.1. – С. 111-232.</w:t>
      </w:r>
    </w:p>
    <w:p w:rsidR="001A6926" w:rsidRDefault="008523AD" w:rsidP="00D076E7">
      <w:pPr>
        <w:pStyle w:val="a3"/>
        <w:numPr>
          <w:ilvl w:val="0"/>
          <w:numId w:val="2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Лекции по фармакотерапии: Учебное пособие / Под ред. Акад. Б.А.Самуры. – Харьков: Изд-во НФАУ «Золотые страницы», 2004. – С. 37-71.</w:t>
      </w:r>
    </w:p>
    <w:p w:rsidR="008523AD" w:rsidRDefault="008523AD" w:rsidP="00D076E7">
      <w:pPr>
        <w:pStyle w:val="a3"/>
        <w:numPr>
          <w:ilvl w:val="0"/>
          <w:numId w:val="2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Основы семиотики заболеваний внутренних органов: Учебное пособие / А.В.Струтынский, А.П.Баранов, Г.Е.Ройтберг, Ю.П.Гапоненков. – М.: МЕДпресс-информ, 2004. – С.120-196.</w:t>
      </w:r>
    </w:p>
    <w:p w:rsidR="008523AD" w:rsidRDefault="008523AD" w:rsidP="00D076E7">
      <w:pPr>
        <w:pStyle w:val="a3"/>
        <w:numPr>
          <w:ilvl w:val="0"/>
          <w:numId w:val="2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Сучасні класифікації та стандарти лікування розповсюджених захворювань внутрішніх органів / За ред. проф. Ю.М.Мостового. – Вінниця: ДП «ДКФ», 2009. – С. 132-242.</w:t>
      </w:r>
    </w:p>
    <w:p w:rsidR="00D076E7" w:rsidRDefault="00D076E7" w:rsidP="008523AD">
      <w:pPr>
        <w:pStyle w:val="a3"/>
        <w:numPr>
          <w:ilvl w:val="0"/>
          <w:numId w:val="2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Фармакотерапія: підручник для студентів фарм. факультетів / Під ред. О.В.Крайдашенка, І.Г.Купновицької, І.М.Кліща, В.Г.Лізогуба. – Вінни</w:t>
      </w:r>
      <w:r w:rsidR="008523AD">
        <w:rPr>
          <w:rFonts w:ascii="Times New Roman" w:hAnsi="Times New Roman" w:cs="Times New Roman"/>
          <w:i/>
          <w:color w:val="000000"/>
          <w:sz w:val="28"/>
          <w:lang w:val="uk-UA"/>
        </w:rPr>
        <w:t>ця: Нова Книга, 2010. – С. 134-173</w:t>
      </w:r>
      <w:r>
        <w:rPr>
          <w:rFonts w:ascii="Times New Roman" w:hAnsi="Times New Roman" w:cs="Times New Roman"/>
          <w:i/>
          <w:color w:val="000000"/>
          <w:sz w:val="28"/>
          <w:lang w:val="uk-UA"/>
        </w:rPr>
        <w:t>.</w:t>
      </w:r>
    </w:p>
    <w:p w:rsidR="00462D95" w:rsidRPr="00462D95" w:rsidRDefault="00462D95" w:rsidP="00462D95">
      <w:pPr>
        <w:jc w:val="both"/>
        <w:rPr>
          <w:rFonts w:ascii="Times New Roman" w:hAnsi="Times New Roman" w:cs="Times New Roman"/>
          <w:color w:val="000000"/>
          <w:sz w:val="28"/>
          <w:lang w:val="uk-UA"/>
        </w:rPr>
      </w:pPr>
    </w:p>
    <w:p w:rsidR="00573EB9" w:rsidRDefault="00573EB9" w:rsidP="00573EB9">
      <w:pPr>
        <w:jc w:val="both"/>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Тема 3. Фармакотерапія захворювань верхніх і нижніх дихальних шляхів.</w:t>
      </w:r>
    </w:p>
    <w:p w:rsidR="00573EB9" w:rsidRDefault="00573EB9" w:rsidP="00573EB9">
      <w:pPr>
        <w:jc w:val="both"/>
        <w:rPr>
          <w:rFonts w:ascii="Times New Roman" w:hAnsi="Times New Roman" w:cs="Times New Roman"/>
          <w:i/>
          <w:sz w:val="28"/>
          <w:szCs w:val="28"/>
          <w:lang w:val="uk-UA"/>
        </w:rPr>
      </w:pPr>
      <w:r>
        <w:rPr>
          <w:rFonts w:ascii="Times New Roman" w:hAnsi="Times New Roman" w:cs="Times New Roman"/>
          <w:i/>
          <w:sz w:val="28"/>
          <w:szCs w:val="28"/>
          <w:lang w:val="uk-UA"/>
        </w:rPr>
        <w:t xml:space="preserve">Конкретні цілі: </w:t>
      </w:r>
    </w:p>
    <w:p w:rsidR="00573EB9" w:rsidRDefault="00573EB9" w:rsidP="003831F2">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основні симптоми і синдроми, характерні для основних захворювань верхніх і нижніх дихальних шляхів;</w:t>
      </w:r>
    </w:p>
    <w:p w:rsidR="00573EB9" w:rsidRDefault="00573EB9" w:rsidP="003831F2">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найбільш вагомі методи діагностики (лабораторні та інструментальні), які застосовуються в пульмонологічній  практиці;</w:t>
      </w:r>
    </w:p>
    <w:p w:rsidR="00573EB9" w:rsidRDefault="00573EB9" w:rsidP="003831F2">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засвоїти основні принципи та  види фармакотерапії найбільш розповсюджених захворювань дихальної системи.</w:t>
      </w:r>
    </w:p>
    <w:p w:rsidR="00573EB9" w:rsidRPr="003513AF" w:rsidRDefault="00573EB9" w:rsidP="00573EB9">
      <w:pPr>
        <w:jc w:val="center"/>
        <w:rPr>
          <w:rFonts w:ascii="Times New Roman" w:hAnsi="Times New Roman" w:cs="Times New Roman"/>
          <w:b/>
          <w:sz w:val="28"/>
          <w:szCs w:val="28"/>
          <w:lang w:val="uk-UA"/>
        </w:rPr>
      </w:pPr>
      <w:r w:rsidRPr="003513AF">
        <w:rPr>
          <w:rFonts w:ascii="Times New Roman" w:hAnsi="Times New Roman" w:cs="Times New Roman"/>
          <w:b/>
          <w:sz w:val="28"/>
          <w:szCs w:val="28"/>
          <w:lang w:val="uk-UA"/>
        </w:rPr>
        <w:t>Питання для самостійної підготовки</w:t>
      </w:r>
    </w:p>
    <w:p w:rsidR="00F32EE3" w:rsidRDefault="004B4653"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гострих респіраторних захворювань (грип, парагрип, аденовірусна інфекція, ріновірусна інфекція).</w:t>
      </w:r>
    </w:p>
    <w:p w:rsidR="004B4653" w:rsidRDefault="004B4653"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Порівняльна характеристика бронхолітичних ЛЗ за фармакокінетичними і фармакодинамічними параметрами.</w:t>
      </w:r>
    </w:p>
    <w:p w:rsidR="004B4653" w:rsidRDefault="004B4653"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Принципи вибору ЛЗ та шляхів введення в конкретній клінічній ситуації (антибактеріальні, противірусні, муколітичні, відхаркувальні, протизапальні, десенсибілізуючі).</w:t>
      </w:r>
    </w:p>
    <w:p w:rsidR="004B4653" w:rsidRDefault="004B4653"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астматичного статусу.</w:t>
      </w:r>
    </w:p>
    <w:p w:rsidR="004B4653" w:rsidRDefault="004B4653"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туберкульозу легень та інших органів і систем організму.</w:t>
      </w:r>
    </w:p>
    <w:p w:rsidR="004B4653" w:rsidRDefault="004B4653"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діагностика і фармакотерапія плевритів.</w:t>
      </w:r>
    </w:p>
    <w:p w:rsidR="004B4653"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Механізм терапевтичної дії глюкокортикостероїдів при бронхообструктивному синдромі.</w:t>
      </w:r>
    </w:p>
    <w:p w:rsidR="00824FCF"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ринітів.</w:t>
      </w:r>
    </w:p>
    <w:p w:rsidR="00824FCF"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отитів.</w:t>
      </w:r>
    </w:p>
    <w:p w:rsidR="00824FCF"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принципи фармакотерапії носових кровотеч.</w:t>
      </w:r>
    </w:p>
    <w:p w:rsidR="00824FCF"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ангіни.</w:t>
      </w:r>
    </w:p>
    <w:p w:rsidR="00824FCF"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фарингітів і ларингітів.</w:t>
      </w:r>
    </w:p>
    <w:p w:rsidR="00824FCF"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бронхітів.</w:t>
      </w:r>
    </w:p>
    <w:p w:rsidR="00824FCF" w:rsidRDefault="00824FCF" w:rsidP="004B4653">
      <w:pPr>
        <w:pStyle w:val="a3"/>
        <w:numPr>
          <w:ilvl w:val="0"/>
          <w:numId w:val="2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діагностика, принципи фармакотерапії пневмоній.</w:t>
      </w:r>
    </w:p>
    <w:p w:rsidR="00A12BEE" w:rsidRDefault="00A12BEE" w:rsidP="009E7EC3">
      <w:pPr>
        <w:jc w:val="center"/>
        <w:rPr>
          <w:rFonts w:ascii="Times New Roman" w:hAnsi="Times New Roman" w:cs="Times New Roman"/>
          <w:b/>
          <w:color w:val="000000"/>
          <w:sz w:val="28"/>
          <w:u w:val="single"/>
          <w:lang w:val="uk-UA"/>
        </w:rPr>
      </w:pPr>
    </w:p>
    <w:p w:rsidR="00A12BEE" w:rsidRDefault="00A12BEE" w:rsidP="009E7EC3">
      <w:pPr>
        <w:jc w:val="center"/>
        <w:rPr>
          <w:rFonts w:ascii="Times New Roman" w:hAnsi="Times New Roman" w:cs="Times New Roman"/>
          <w:b/>
          <w:color w:val="000000"/>
          <w:sz w:val="28"/>
          <w:u w:val="single"/>
          <w:lang w:val="uk-UA"/>
        </w:rPr>
      </w:pPr>
    </w:p>
    <w:p w:rsidR="00824FCF" w:rsidRDefault="009E7EC3" w:rsidP="009E7EC3">
      <w:pPr>
        <w:jc w:val="center"/>
        <w:rPr>
          <w:rFonts w:ascii="Times New Roman" w:hAnsi="Times New Roman" w:cs="Times New Roman"/>
          <w:b/>
          <w:color w:val="000000"/>
          <w:sz w:val="28"/>
          <w:u w:val="single"/>
          <w:lang w:val="uk-UA"/>
        </w:rPr>
      </w:pPr>
      <w:r>
        <w:rPr>
          <w:rFonts w:ascii="Times New Roman" w:hAnsi="Times New Roman" w:cs="Times New Roman"/>
          <w:b/>
          <w:color w:val="000000"/>
          <w:sz w:val="28"/>
          <w:u w:val="single"/>
          <w:lang w:val="uk-UA"/>
        </w:rPr>
        <w:lastRenderedPageBreak/>
        <w:t>АНОТАЦІЯ</w:t>
      </w:r>
    </w:p>
    <w:p w:rsidR="00A12BEE" w:rsidRDefault="00A12BEE" w:rsidP="00A12BEE">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t xml:space="preserve">Пневмонія </w:t>
      </w:r>
      <w:r>
        <w:rPr>
          <w:rFonts w:ascii="Times New Roman" w:hAnsi="Times New Roman" w:cs="Times New Roman"/>
          <w:color w:val="000000"/>
          <w:sz w:val="28"/>
          <w:lang w:val="uk-UA"/>
        </w:rPr>
        <w:t>– гостре інфекційне захворювання переважно бактеріальної етіології, яке характеризується вогнищевим ураженням респіраторних відділів легень та наявністю внутрішньо альвеолярної ексудації. Діагноз може бути встановлений лише тоді, коли суб</w:t>
      </w:r>
      <w:r w:rsidRPr="00A12BEE">
        <w:rPr>
          <w:rFonts w:ascii="Times New Roman" w:hAnsi="Times New Roman" w:cs="Times New Roman"/>
          <w:color w:val="000000"/>
          <w:sz w:val="28"/>
          <w:lang w:val="uk-UA"/>
        </w:rPr>
        <w:t>’</w:t>
      </w:r>
      <w:r>
        <w:rPr>
          <w:rFonts w:ascii="Times New Roman" w:hAnsi="Times New Roman" w:cs="Times New Roman"/>
          <w:color w:val="000000"/>
          <w:sz w:val="28"/>
          <w:lang w:val="uk-UA"/>
        </w:rPr>
        <w:t>єктивні та фізикальні дані підтверджені рентгенологічно зафіксованим затемненням, яке раніше було відсутнім і не має інших відомих причин появи.</w:t>
      </w:r>
    </w:p>
    <w:p w:rsidR="00A12BEE" w:rsidRDefault="00A12BEE" w:rsidP="00A12BEE">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В сучасних умовах розроблена класифікація пневмоній з урахуванням особливостей інфікування, а також стану імунологічної реактивності організму хворого. Рубрикація побудована за принципом характеристики умов, за яких виникло захворювання. Згідно з цим підходом розрізняють:</w:t>
      </w:r>
    </w:p>
    <w:p w:rsidR="00A12BEE" w:rsidRDefault="00A12BEE" w:rsidP="003831F2">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Негоспітальну (</w:t>
      </w:r>
      <w:r w:rsidR="00FC41ED">
        <w:rPr>
          <w:rFonts w:ascii="Times New Roman" w:hAnsi="Times New Roman" w:cs="Times New Roman"/>
          <w:color w:val="000000"/>
          <w:sz w:val="28"/>
          <w:lang w:val="uk-UA"/>
        </w:rPr>
        <w:t>поза</w:t>
      </w:r>
      <w:r>
        <w:rPr>
          <w:rFonts w:ascii="Times New Roman" w:hAnsi="Times New Roman" w:cs="Times New Roman"/>
          <w:color w:val="000000"/>
          <w:sz w:val="28"/>
          <w:lang w:val="uk-UA"/>
        </w:rPr>
        <w:t xml:space="preserve">лікарняну) пневмонію, яка виникла поза лікувальним закладом – основними етіологічними чинниками цього виду є </w:t>
      </w:r>
      <w:r w:rsidR="00FC41ED">
        <w:rPr>
          <w:rFonts w:ascii="Times New Roman" w:hAnsi="Times New Roman" w:cs="Times New Roman"/>
          <w:color w:val="000000"/>
          <w:sz w:val="28"/>
          <w:lang w:val="uk-UA"/>
        </w:rPr>
        <w:t>грампозитивні коки (стрептококи, пневмококи, стафілококи), гемофільна паличка, атипові мікроорганізми (легіонела, мікоплазма, хламідія).</w:t>
      </w:r>
    </w:p>
    <w:p w:rsidR="00FC41ED" w:rsidRDefault="00FC41ED" w:rsidP="003831F2">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Нозокоміальну (госпітальну, внутрішньолікарняну) пневмонію, яка виникла через 48 годин і пізніше після госпіталізації хворого до стаціонару за відсутності будь-якого інфекційного захворювання в інкубаційному періоді на час госпіталізації хворого – основними етіологічними чинниками її є грманегативна аеробна флора (синьо гнійна паличка, протей, клебсієла, ентробактерії), стафілококи.</w:t>
      </w:r>
    </w:p>
    <w:p w:rsidR="00FC41ED" w:rsidRDefault="00FC41ED" w:rsidP="003831F2">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Аспіраційну пневмонію – найактивнішу роль в етіології беруть облігатні анаероби (фузобактерії, бактероїди), кишкова група мікроорганізмів.</w:t>
      </w:r>
    </w:p>
    <w:p w:rsidR="00FC41ED" w:rsidRDefault="00FC41ED" w:rsidP="003831F2">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Пневмонію у осіб з тяжкими дефектами імунітету (вроджений імунодефіцит, ВІЛ-інфекція, ятрогенна імуносупресія) – характерними збудниками цього виду є цитомегаловірусна інфекція, патогенні грибки, пневмоцисти.</w:t>
      </w:r>
    </w:p>
    <w:p w:rsidR="00FC41ED" w:rsidRDefault="00A87F95" w:rsidP="00FC41ED">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 xml:space="preserve">Фармакотерапія різних видів пнемоній є етіотропною антибактеріальною із залученням найчастіше антибіотиків синтетичних пеніциліні, комбінованих інгібіторзахищених пеніцилінів, цефалоспоринів, аміноглікозидів, карбапенемів, </w:t>
      </w:r>
      <w:r w:rsidR="0044743F">
        <w:rPr>
          <w:rFonts w:ascii="Times New Roman" w:hAnsi="Times New Roman" w:cs="Times New Roman"/>
          <w:color w:val="000000"/>
          <w:sz w:val="28"/>
          <w:lang w:val="uk-UA"/>
        </w:rPr>
        <w:t>макролітів, синтетичних протимікробних препаратів – фторхінолони, нітроімідазоли, як у вигляді монотерапії, так і у вигляді комбінованої антибактеріальної терапії.</w:t>
      </w:r>
    </w:p>
    <w:p w:rsidR="00356A76" w:rsidRDefault="00356A76" w:rsidP="00FC41ED">
      <w:pPr>
        <w:ind w:firstLine="709"/>
        <w:jc w:val="both"/>
        <w:rPr>
          <w:rFonts w:ascii="Times New Roman" w:hAnsi="Times New Roman" w:cs="Times New Roman"/>
          <w:color w:val="000000"/>
          <w:sz w:val="28"/>
          <w:lang w:val="uk-UA"/>
        </w:rPr>
      </w:pPr>
    </w:p>
    <w:p w:rsidR="00356A76" w:rsidRPr="00356A76" w:rsidRDefault="00987642" w:rsidP="00356A76">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lastRenderedPageBreak/>
        <w:t xml:space="preserve">Бронхіальна астма </w:t>
      </w:r>
      <w:r w:rsidR="00356A76" w:rsidRPr="00356A76">
        <w:rPr>
          <w:rFonts w:ascii="Times New Roman" w:hAnsi="Times New Roman" w:cs="Times New Roman"/>
          <w:color w:val="000000"/>
          <w:sz w:val="28"/>
          <w:lang w:val="uk-UA"/>
        </w:rPr>
        <w:t>– хронічне запалення дихальних шляхів, у якому важливе значення мають клітини запалення та клітинні елементи трахеобронхіального дерева, що викликають супутнє підвищення гіперреактивності бронхів, а це призводить до повторних епізодів приступів ядухи або свистячих хрипів, задишки, відчуття стискання в грудній клітці, особливо вночі або вранці. Ці явища пов’язані з поширеною, але змінною за своїми проявами бронхіальною обструкцією, вона може бути частково оборотною спонтанно або під впливом лікування.</w:t>
      </w:r>
    </w:p>
    <w:p w:rsidR="00356A76" w:rsidRPr="00356A76" w:rsidRDefault="00356A76" w:rsidP="00451E4B">
      <w:pPr>
        <w:ind w:firstLine="709"/>
        <w:jc w:val="both"/>
        <w:rPr>
          <w:rFonts w:ascii="Times New Roman" w:hAnsi="Times New Roman" w:cs="Times New Roman"/>
          <w:color w:val="000000"/>
          <w:sz w:val="28"/>
          <w:lang w:val="uk-UA"/>
        </w:rPr>
      </w:pPr>
      <w:r w:rsidRPr="00356A76">
        <w:rPr>
          <w:rFonts w:ascii="Times New Roman" w:hAnsi="Times New Roman" w:cs="Times New Roman"/>
          <w:color w:val="000000"/>
          <w:sz w:val="28"/>
          <w:lang w:val="uk-UA"/>
        </w:rPr>
        <w:t>Бронхіальну астму слід розглядати як поліетіологічне захворювання із поєднаними впливами внутрішніх факторів (що зумовлюють схильність) та зовнішніх (що її реалізують).</w:t>
      </w:r>
    </w:p>
    <w:p w:rsidR="00356A76" w:rsidRPr="00356A76" w:rsidRDefault="00356A76" w:rsidP="00451E4B">
      <w:pPr>
        <w:ind w:firstLine="709"/>
        <w:jc w:val="both"/>
        <w:rPr>
          <w:rFonts w:ascii="Times New Roman" w:hAnsi="Times New Roman" w:cs="Times New Roman"/>
          <w:color w:val="000000"/>
          <w:sz w:val="28"/>
          <w:lang w:val="uk-UA"/>
        </w:rPr>
      </w:pPr>
      <w:r w:rsidRPr="00356A76">
        <w:rPr>
          <w:rFonts w:ascii="Times New Roman" w:hAnsi="Times New Roman" w:cs="Times New Roman"/>
          <w:color w:val="000000"/>
          <w:sz w:val="28"/>
          <w:lang w:val="uk-UA"/>
        </w:rPr>
        <w:t>Роль хронічного запалення у трахеобронхіальному дереві підтверджується багатьма сучасними методами дослідження. Специфічність цих проявів базується на переважанні популяції</w:t>
      </w:r>
      <w:r w:rsidR="00451E4B">
        <w:rPr>
          <w:rFonts w:ascii="Times New Roman" w:hAnsi="Times New Roman" w:cs="Times New Roman"/>
          <w:color w:val="000000"/>
          <w:sz w:val="28"/>
          <w:lang w:val="uk-UA"/>
        </w:rPr>
        <w:t xml:space="preserve"> Тh2-лімфоцитів</w:t>
      </w:r>
      <w:r w:rsidRPr="00356A76">
        <w:rPr>
          <w:rFonts w:ascii="Times New Roman" w:hAnsi="Times New Roman" w:cs="Times New Roman"/>
          <w:color w:val="000000"/>
          <w:sz w:val="28"/>
          <w:lang w:val="uk-UA"/>
        </w:rPr>
        <w:t>, які забезпечують нормальну імунну реакцію. Тh2-лімфоцити секретують значну кількість запальних цитокінів – інтерлейкінів, які сприяють збільшенню секреції IgЕ В-лімфоцитами, опасистими клітинами та міграції й накопиченню еозинофілів у легенях. Клітини запалення (еозинофіли, макрофаги, нейтрофіли) продукують як медіатори ранньої фази запал</w:t>
      </w:r>
      <w:r w:rsidR="00451E4B">
        <w:rPr>
          <w:rFonts w:ascii="Times New Roman" w:hAnsi="Times New Roman" w:cs="Times New Roman"/>
          <w:color w:val="000000"/>
          <w:sz w:val="28"/>
          <w:lang w:val="uk-UA"/>
        </w:rPr>
        <w:t>ення, так і пізньої фази (гіста</w:t>
      </w:r>
      <w:r w:rsidRPr="00356A76">
        <w:rPr>
          <w:rFonts w:ascii="Times New Roman" w:hAnsi="Times New Roman" w:cs="Times New Roman"/>
          <w:color w:val="000000"/>
          <w:sz w:val="28"/>
          <w:lang w:val="uk-UA"/>
        </w:rPr>
        <w:t>мін, інтерлейкіни, активні форми кисню, хемотаксичні фактори, протеази, метаболіти арах</w:t>
      </w:r>
      <w:r w:rsidR="00451E4B">
        <w:rPr>
          <w:rFonts w:ascii="Times New Roman" w:hAnsi="Times New Roman" w:cs="Times New Roman"/>
          <w:color w:val="000000"/>
          <w:sz w:val="28"/>
          <w:lang w:val="uk-UA"/>
        </w:rPr>
        <w:t>ідонової кислоти, фактори росту, адгезивні молекули тощо).</w:t>
      </w:r>
    </w:p>
    <w:p w:rsidR="00356A76" w:rsidRPr="00356A76" w:rsidRDefault="00356A76" w:rsidP="00451E4B">
      <w:pPr>
        <w:ind w:firstLine="709"/>
        <w:jc w:val="both"/>
        <w:rPr>
          <w:rFonts w:ascii="Times New Roman" w:hAnsi="Times New Roman" w:cs="Times New Roman"/>
          <w:color w:val="000000"/>
          <w:sz w:val="28"/>
          <w:lang w:val="uk-UA"/>
        </w:rPr>
      </w:pPr>
      <w:r w:rsidRPr="00356A76">
        <w:rPr>
          <w:rFonts w:ascii="Times New Roman" w:hAnsi="Times New Roman" w:cs="Times New Roman"/>
          <w:color w:val="000000"/>
          <w:sz w:val="28"/>
          <w:lang w:val="uk-UA"/>
        </w:rPr>
        <w:t>При бронхіальній  астмі порушуються механізми нормальної нервової регуляції тонусу бронхів, що відповідає трьом системам нервового контролю: парасимпатична, холінергічна регуляція, симпатична іннервація та неадр</w:t>
      </w:r>
      <w:r w:rsidR="00451E4B">
        <w:rPr>
          <w:rFonts w:ascii="Times New Roman" w:hAnsi="Times New Roman" w:cs="Times New Roman"/>
          <w:color w:val="000000"/>
          <w:sz w:val="28"/>
          <w:lang w:val="uk-UA"/>
        </w:rPr>
        <w:t>енергічна, нехолінергічна</w:t>
      </w:r>
      <w:r w:rsidRPr="00356A76">
        <w:rPr>
          <w:rFonts w:ascii="Times New Roman" w:hAnsi="Times New Roman" w:cs="Times New Roman"/>
          <w:color w:val="000000"/>
          <w:sz w:val="28"/>
          <w:lang w:val="uk-UA"/>
        </w:rPr>
        <w:t xml:space="preserve"> – пептидна регуляція.</w:t>
      </w:r>
    </w:p>
    <w:p w:rsidR="00356A76" w:rsidRPr="00451E4B" w:rsidRDefault="00451E4B" w:rsidP="00451E4B">
      <w:pPr>
        <w:ind w:firstLine="709"/>
        <w:jc w:val="both"/>
        <w:rPr>
          <w:rFonts w:ascii="Times New Roman" w:hAnsi="Times New Roman" w:cs="Times New Roman"/>
          <w:color w:val="000000"/>
          <w:sz w:val="28"/>
        </w:rPr>
      </w:pPr>
      <w:r>
        <w:rPr>
          <w:rFonts w:ascii="Times New Roman" w:hAnsi="Times New Roman" w:cs="Times New Roman"/>
          <w:color w:val="000000"/>
          <w:sz w:val="28"/>
          <w:lang w:val="uk-UA"/>
        </w:rPr>
        <w:t>Отже,</w:t>
      </w:r>
      <w:r w:rsidR="00356A76" w:rsidRPr="00356A76">
        <w:rPr>
          <w:rFonts w:ascii="Times New Roman" w:hAnsi="Times New Roman" w:cs="Times New Roman"/>
          <w:color w:val="000000"/>
          <w:sz w:val="28"/>
          <w:lang w:val="uk-UA"/>
        </w:rPr>
        <w:t xml:space="preserve"> в основі патогенезу бро</w:t>
      </w:r>
      <w:r>
        <w:rPr>
          <w:rFonts w:ascii="Times New Roman" w:hAnsi="Times New Roman" w:cs="Times New Roman"/>
          <w:color w:val="000000"/>
          <w:sz w:val="28"/>
          <w:lang w:val="uk-UA"/>
        </w:rPr>
        <w:t>н</w:t>
      </w:r>
      <w:r w:rsidR="00356A76" w:rsidRPr="00356A76">
        <w:rPr>
          <w:rFonts w:ascii="Times New Roman" w:hAnsi="Times New Roman" w:cs="Times New Roman"/>
          <w:color w:val="000000"/>
          <w:sz w:val="28"/>
          <w:lang w:val="uk-UA"/>
        </w:rPr>
        <w:t>хіальної астми лежать три процеси: бронхоспазм, набряк слизової оболон</w:t>
      </w:r>
      <w:r>
        <w:rPr>
          <w:rFonts w:ascii="Times New Roman" w:hAnsi="Times New Roman" w:cs="Times New Roman"/>
          <w:color w:val="000000"/>
          <w:sz w:val="28"/>
          <w:lang w:val="uk-UA"/>
        </w:rPr>
        <w:t>ки та дискринія з утворенням в</w:t>
      </w:r>
      <w:r w:rsidRPr="00451E4B">
        <w:rPr>
          <w:rFonts w:ascii="Times New Roman" w:hAnsi="Times New Roman" w:cs="Times New Roman"/>
          <w:color w:val="000000"/>
          <w:sz w:val="28"/>
        </w:rPr>
        <w:t>’</w:t>
      </w:r>
      <w:r>
        <w:rPr>
          <w:rFonts w:ascii="Times New Roman" w:hAnsi="Times New Roman" w:cs="Times New Roman"/>
          <w:color w:val="000000"/>
          <w:sz w:val="28"/>
          <w:lang w:val="uk-UA"/>
        </w:rPr>
        <w:t>язкого слизу.</w:t>
      </w:r>
    </w:p>
    <w:p w:rsidR="00356A76" w:rsidRPr="00356A76" w:rsidRDefault="00451E4B" w:rsidP="00356A76">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Фармакологічна корекція астми</w:t>
      </w:r>
      <w:r w:rsidR="00356A76" w:rsidRPr="00356A76">
        <w:rPr>
          <w:rFonts w:ascii="Times New Roman" w:hAnsi="Times New Roman" w:cs="Times New Roman"/>
          <w:color w:val="000000"/>
          <w:sz w:val="28"/>
          <w:lang w:val="uk-UA"/>
        </w:rPr>
        <w:t xml:space="preserve"> буде направлена саме на ці провідні механізми хвороби.</w:t>
      </w:r>
    </w:p>
    <w:p w:rsidR="00356A76" w:rsidRPr="00356A76" w:rsidRDefault="00356A76" w:rsidP="00356A76">
      <w:pPr>
        <w:ind w:firstLine="709"/>
        <w:jc w:val="both"/>
        <w:rPr>
          <w:rFonts w:ascii="Times New Roman" w:hAnsi="Times New Roman" w:cs="Times New Roman"/>
          <w:color w:val="000000"/>
          <w:sz w:val="28"/>
          <w:lang w:val="uk-UA"/>
        </w:rPr>
      </w:pPr>
      <w:r w:rsidRPr="00356A76">
        <w:rPr>
          <w:rFonts w:ascii="Times New Roman" w:hAnsi="Times New Roman" w:cs="Times New Roman"/>
          <w:color w:val="000000"/>
          <w:sz w:val="28"/>
          <w:lang w:val="uk-UA"/>
        </w:rPr>
        <w:t>Протизапальні протиастматичні ЛЗ:</w:t>
      </w:r>
    </w:p>
    <w:p w:rsidR="00356A76" w:rsidRPr="00451E4B" w:rsidRDefault="00356A76" w:rsidP="003831F2">
      <w:pPr>
        <w:pStyle w:val="a3"/>
        <w:numPr>
          <w:ilvl w:val="0"/>
          <w:numId w:val="2"/>
        </w:numPr>
        <w:jc w:val="both"/>
        <w:rPr>
          <w:rFonts w:ascii="Times New Roman" w:hAnsi="Times New Roman" w:cs="Times New Roman"/>
          <w:color w:val="000000"/>
          <w:sz w:val="28"/>
          <w:lang w:val="uk-UA"/>
        </w:rPr>
      </w:pPr>
      <w:r w:rsidRPr="00451E4B">
        <w:rPr>
          <w:rFonts w:ascii="Times New Roman" w:hAnsi="Times New Roman" w:cs="Times New Roman"/>
          <w:color w:val="000000"/>
          <w:sz w:val="28"/>
          <w:lang w:val="uk-UA"/>
        </w:rPr>
        <w:t>глюкокортикоїди (гальмують розвиток реакції не</w:t>
      </w:r>
      <w:r w:rsidR="00451E4B">
        <w:rPr>
          <w:rFonts w:ascii="Times New Roman" w:hAnsi="Times New Roman" w:cs="Times New Roman"/>
          <w:color w:val="000000"/>
          <w:sz w:val="28"/>
          <w:lang w:val="uk-UA"/>
        </w:rPr>
        <w:t>гайного типу, зменшують вираже</w:t>
      </w:r>
      <w:r w:rsidRPr="00451E4B">
        <w:rPr>
          <w:rFonts w:ascii="Times New Roman" w:hAnsi="Times New Roman" w:cs="Times New Roman"/>
          <w:color w:val="000000"/>
          <w:sz w:val="28"/>
          <w:lang w:val="uk-UA"/>
        </w:rPr>
        <w:t>ність за</w:t>
      </w:r>
      <w:r w:rsidR="00451E4B">
        <w:rPr>
          <w:rFonts w:ascii="Times New Roman" w:hAnsi="Times New Roman" w:cs="Times New Roman"/>
          <w:color w:val="000000"/>
          <w:sz w:val="28"/>
          <w:lang w:val="uk-UA"/>
        </w:rPr>
        <w:t xml:space="preserve">палення і набряк, покращують </w:t>
      </w:r>
      <w:r w:rsidR="00451E4B">
        <w:rPr>
          <w:rFonts w:ascii="Times New Roman" w:hAnsi="Times New Roman" w:cs="Times New Roman"/>
          <w:color w:val="000000"/>
          <w:sz w:val="28"/>
          <w:lang w:val="uk-UA"/>
        </w:rPr>
        <w:lastRenderedPageBreak/>
        <w:t>мукоциліарний</w:t>
      </w:r>
      <w:r w:rsidRPr="00451E4B">
        <w:rPr>
          <w:rFonts w:ascii="Times New Roman" w:hAnsi="Times New Roman" w:cs="Times New Roman"/>
          <w:color w:val="000000"/>
          <w:sz w:val="28"/>
          <w:lang w:val="uk-UA"/>
        </w:rPr>
        <w:t xml:space="preserve"> транспорт): інгаляційні (беклометазон, флутиказон), системні (преднізолон, дексаметазон);</w:t>
      </w:r>
    </w:p>
    <w:p w:rsidR="00356A76" w:rsidRPr="00451E4B" w:rsidRDefault="00356A76" w:rsidP="003831F2">
      <w:pPr>
        <w:pStyle w:val="a3"/>
        <w:numPr>
          <w:ilvl w:val="0"/>
          <w:numId w:val="2"/>
        </w:numPr>
        <w:jc w:val="both"/>
        <w:rPr>
          <w:rFonts w:ascii="Times New Roman" w:hAnsi="Times New Roman" w:cs="Times New Roman"/>
          <w:color w:val="000000"/>
          <w:sz w:val="28"/>
          <w:lang w:val="uk-UA"/>
        </w:rPr>
      </w:pPr>
      <w:r w:rsidRPr="00451E4B">
        <w:rPr>
          <w:rFonts w:ascii="Times New Roman" w:hAnsi="Times New Roman" w:cs="Times New Roman"/>
          <w:color w:val="000000"/>
          <w:sz w:val="28"/>
          <w:lang w:val="uk-UA"/>
        </w:rPr>
        <w:t>блокатори лейкотрієнових рецепторів (зафірлукаст, монтелукаст);</w:t>
      </w:r>
    </w:p>
    <w:p w:rsidR="00356A76" w:rsidRPr="00451E4B" w:rsidRDefault="00356A76" w:rsidP="003831F2">
      <w:pPr>
        <w:pStyle w:val="a3"/>
        <w:numPr>
          <w:ilvl w:val="0"/>
          <w:numId w:val="2"/>
        </w:numPr>
        <w:jc w:val="both"/>
        <w:rPr>
          <w:rFonts w:ascii="Times New Roman" w:hAnsi="Times New Roman" w:cs="Times New Roman"/>
          <w:color w:val="000000"/>
          <w:sz w:val="28"/>
          <w:lang w:val="uk-UA"/>
        </w:rPr>
      </w:pPr>
      <w:r w:rsidRPr="00451E4B">
        <w:rPr>
          <w:rFonts w:ascii="Times New Roman" w:hAnsi="Times New Roman" w:cs="Times New Roman"/>
          <w:color w:val="000000"/>
          <w:sz w:val="28"/>
          <w:lang w:val="uk-UA"/>
        </w:rPr>
        <w:t>стабілізатори мембран опасистих клітин: запобігають дегрануляції опасистих клітин і вивільненню ними гістаміну (кромогліцієва кислота).</w:t>
      </w:r>
    </w:p>
    <w:p w:rsidR="00356A76" w:rsidRPr="00356A76" w:rsidRDefault="00356A76" w:rsidP="00356A76">
      <w:pPr>
        <w:ind w:firstLine="709"/>
        <w:jc w:val="both"/>
        <w:rPr>
          <w:rFonts w:ascii="Times New Roman" w:hAnsi="Times New Roman" w:cs="Times New Roman"/>
          <w:color w:val="000000"/>
          <w:sz w:val="28"/>
          <w:lang w:val="uk-UA"/>
        </w:rPr>
      </w:pPr>
      <w:r w:rsidRPr="00356A76">
        <w:rPr>
          <w:rFonts w:ascii="Times New Roman" w:hAnsi="Times New Roman" w:cs="Times New Roman"/>
          <w:color w:val="000000"/>
          <w:sz w:val="28"/>
          <w:lang w:val="uk-UA"/>
        </w:rPr>
        <w:t>Бронходилататори (бронхорозширюючі засоби):</w:t>
      </w:r>
    </w:p>
    <w:p w:rsidR="00356A76" w:rsidRPr="00451E4B" w:rsidRDefault="00451E4B" w:rsidP="003831F2">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селективні бета-</w:t>
      </w:r>
      <w:r w:rsidR="00356A76" w:rsidRPr="00451E4B">
        <w:rPr>
          <w:rFonts w:ascii="Times New Roman" w:hAnsi="Times New Roman" w:cs="Times New Roman"/>
          <w:color w:val="000000"/>
          <w:sz w:val="28"/>
          <w:lang w:val="uk-UA"/>
        </w:rPr>
        <w:t>2-адреноміметики короткої дії (фенотерол, сальбутамол) використовують для зняття нападу, дія починається через 5 х</w:t>
      </w:r>
      <w:r>
        <w:rPr>
          <w:rFonts w:ascii="Times New Roman" w:hAnsi="Times New Roman" w:cs="Times New Roman"/>
          <w:color w:val="000000"/>
          <w:sz w:val="28"/>
          <w:lang w:val="uk-UA"/>
        </w:rPr>
        <w:t>вилин після введення;</w:t>
      </w:r>
    </w:p>
    <w:p w:rsidR="00356A76" w:rsidRPr="00451E4B" w:rsidRDefault="00451E4B" w:rsidP="003831F2">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селективні бета-</w:t>
      </w:r>
      <w:r w:rsidR="00356A76" w:rsidRPr="00451E4B">
        <w:rPr>
          <w:rFonts w:ascii="Times New Roman" w:hAnsi="Times New Roman" w:cs="Times New Roman"/>
          <w:color w:val="000000"/>
          <w:sz w:val="28"/>
          <w:lang w:val="uk-UA"/>
        </w:rPr>
        <w:t>2-адреноміметики тривалої дії (сальметерол) використовують для попередження нападів, дія триває близько 12 годин;</w:t>
      </w:r>
    </w:p>
    <w:p w:rsidR="00356A76" w:rsidRPr="00451E4B" w:rsidRDefault="00356A76" w:rsidP="003831F2">
      <w:pPr>
        <w:pStyle w:val="a3"/>
        <w:numPr>
          <w:ilvl w:val="0"/>
          <w:numId w:val="2"/>
        </w:numPr>
        <w:jc w:val="both"/>
        <w:rPr>
          <w:rFonts w:ascii="Times New Roman" w:hAnsi="Times New Roman" w:cs="Times New Roman"/>
          <w:color w:val="000000"/>
          <w:sz w:val="28"/>
          <w:lang w:val="uk-UA"/>
        </w:rPr>
      </w:pPr>
      <w:r w:rsidRPr="00451E4B">
        <w:rPr>
          <w:rFonts w:ascii="Times New Roman" w:hAnsi="Times New Roman" w:cs="Times New Roman"/>
          <w:color w:val="000000"/>
          <w:sz w:val="28"/>
          <w:lang w:val="uk-UA"/>
        </w:rPr>
        <w:t>М-холіноблокатори (іпратропію бромід) діє через 20-40 хвилин, досягаючи максимуму через 1-2 години;</w:t>
      </w:r>
    </w:p>
    <w:p w:rsidR="00356A76" w:rsidRPr="00451E4B" w:rsidRDefault="00451E4B" w:rsidP="003831F2">
      <w:pPr>
        <w:pStyle w:val="a3"/>
        <w:numPr>
          <w:ilvl w:val="0"/>
          <w:numId w:val="2"/>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комбіновані ЛЗ (беродуал) – бета-</w:t>
      </w:r>
      <w:r w:rsidR="00356A76" w:rsidRPr="00451E4B">
        <w:rPr>
          <w:rFonts w:ascii="Times New Roman" w:hAnsi="Times New Roman" w:cs="Times New Roman"/>
          <w:color w:val="000000"/>
          <w:sz w:val="28"/>
          <w:lang w:val="uk-UA"/>
        </w:rPr>
        <w:t>2-адреноміметик + М-холіноблокатор;</w:t>
      </w:r>
    </w:p>
    <w:p w:rsidR="00356A76" w:rsidRPr="00451E4B" w:rsidRDefault="00356A76" w:rsidP="003831F2">
      <w:pPr>
        <w:pStyle w:val="a3"/>
        <w:numPr>
          <w:ilvl w:val="0"/>
          <w:numId w:val="2"/>
        </w:numPr>
        <w:jc w:val="both"/>
        <w:rPr>
          <w:rFonts w:ascii="Times New Roman" w:hAnsi="Times New Roman" w:cs="Times New Roman"/>
          <w:color w:val="000000"/>
          <w:sz w:val="28"/>
          <w:lang w:val="uk-UA"/>
        </w:rPr>
      </w:pPr>
      <w:r w:rsidRPr="00451E4B">
        <w:rPr>
          <w:rFonts w:ascii="Times New Roman" w:hAnsi="Times New Roman" w:cs="Times New Roman"/>
          <w:color w:val="000000"/>
          <w:sz w:val="28"/>
          <w:lang w:val="uk-UA"/>
        </w:rPr>
        <w:t>інгібітори фосфодіестерази або метилксантини (теофілін, а</w:t>
      </w:r>
      <w:r w:rsidR="00451E4B">
        <w:rPr>
          <w:rFonts w:ascii="Times New Roman" w:hAnsi="Times New Roman" w:cs="Times New Roman"/>
          <w:color w:val="000000"/>
          <w:sz w:val="28"/>
          <w:lang w:val="uk-UA"/>
        </w:rPr>
        <w:t>мінофілін) менш ефективні, ніж бета-</w:t>
      </w:r>
      <w:r w:rsidRPr="00451E4B">
        <w:rPr>
          <w:rFonts w:ascii="Times New Roman" w:hAnsi="Times New Roman" w:cs="Times New Roman"/>
          <w:color w:val="000000"/>
          <w:sz w:val="28"/>
          <w:lang w:val="uk-UA"/>
        </w:rPr>
        <w:t>2-адреноміметики.</w:t>
      </w:r>
    </w:p>
    <w:p w:rsidR="0044743F" w:rsidRPr="00987642" w:rsidRDefault="00356A76" w:rsidP="00451E4B">
      <w:pPr>
        <w:ind w:firstLine="709"/>
        <w:jc w:val="both"/>
        <w:rPr>
          <w:rFonts w:ascii="Times New Roman" w:hAnsi="Times New Roman" w:cs="Times New Roman"/>
          <w:color w:val="000000"/>
          <w:sz w:val="28"/>
          <w:lang w:val="uk-UA"/>
        </w:rPr>
      </w:pPr>
      <w:r w:rsidRPr="00356A76">
        <w:rPr>
          <w:rFonts w:ascii="Times New Roman" w:hAnsi="Times New Roman" w:cs="Times New Roman"/>
          <w:color w:val="000000"/>
          <w:sz w:val="28"/>
          <w:lang w:val="uk-UA"/>
        </w:rPr>
        <w:t xml:space="preserve"> </w:t>
      </w:r>
      <w:r w:rsidRPr="00451E4B">
        <w:rPr>
          <w:rFonts w:ascii="Times New Roman" w:hAnsi="Times New Roman" w:cs="Times New Roman"/>
          <w:b/>
          <w:i/>
          <w:color w:val="000000"/>
          <w:sz w:val="28"/>
          <w:lang w:val="uk-UA"/>
        </w:rPr>
        <w:t>Астматичний статус</w:t>
      </w:r>
      <w:r w:rsidRPr="00356A76">
        <w:rPr>
          <w:rFonts w:ascii="Times New Roman" w:hAnsi="Times New Roman" w:cs="Times New Roman"/>
          <w:color w:val="000000"/>
          <w:sz w:val="28"/>
          <w:lang w:val="uk-UA"/>
        </w:rPr>
        <w:t xml:space="preserve"> (загострення, що загрожує життю) – незвичайний за тяжкістю для даного хворого астматичний напад, резистентний до звичайної для хворого терапії бронходилататорами. Однією з </w:t>
      </w:r>
      <w:r w:rsidR="00451E4B">
        <w:rPr>
          <w:rFonts w:ascii="Times New Roman" w:hAnsi="Times New Roman" w:cs="Times New Roman"/>
          <w:color w:val="000000"/>
          <w:sz w:val="28"/>
          <w:lang w:val="uk-UA"/>
        </w:rPr>
        <w:t>причин може бути передозування бета-</w:t>
      </w:r>
      <w:r w:rsidRPr="00356A76">
        <w:rPr>
          <w:rFonts w:ascii="Times New Roman" w:hAnsi="Times New Roman" w:cs="Times New Roman"/>
          <w:color w:val="000000"/>
          <w:sz w:val="28"/>
          <w:lang w:val="uk-UA"/>
        </w:rPr>
        <w:t>2-адреноміметиків. Для статусу характерна різко виражена експіраторна задишка й відчуття тривоги, аж до страху смерті.</w:t>
      </w:r>
      <w:r w:rsidR="00451E4B">
        <w:rPr>
          <w:rFonts w:ascii="Times New Roman" w:hAnsi="Times New Roman" w:cs="Times New Roman"/>
          <w:color w:val="000000"/>
          <w:sz w:val="28"/>
          <w:lang w:val="uk-UA"/>
        </w:rPr>
        <w:t xml:space="preserve"> Спочатку призначають інгаляцію бета-</w:t>
      </w:r>
      <w:r w:rsidRPr="00356A76">
        <w:rPr>
          <w:rFonts w:ascii="Times New Roman" w:hAnsi="Times New Roman" w:cs="Times New Roman"/>
          <w:color w:val="000000"/>
          <w:sz w:val="28"/>
          <w:lang w:val="uk-UA"/>
        </w:rPr>
        <w:t>2-адреноміметиком (за відсутності в анамнезі даних про</w:t>
      </w:r>
      <w:r w:rsidR="00451E4B">
        <w:rPr>
          <w:rFonts w:ascii="Times New Roman" w:hAnsi="Times New Roman" w:cs="Times New Roman"/>
          <w:color w:val="000000"/>
          <w:sz w:val="28"/>
          <w:lang w:val="uk-UA"/>
        </w:rPr>
        <w:t xml:space="preserve"> передозування) або комбінацію бета-</w:t>
      </w:r>
      <w:r w:rsidRPr="00356A76">
        <w:rPr>
          <w:rFonts w:ascii="Times New Roman" w:hAnsi="Times New Roman" w:cs="Times New Roman"/>
          <w:color w:val="000000"/>
          <w:sz w:val="28"/>
          <w:lang w:val="uk-UA"/>
        </w:rPr>
        <w:t>2-адреноміметик + М-холіноблокатор.</w:t>
      </w:r>
      <w:r w:rsidR="00451E4B">
        <w:rPr>
          <w:rFonts w:ascii="Times New Roman" w:hAnsi="Times New Roman" w:cs="Times New Roman"/>
          <w:color w:val="000000"/>
          <w:sz w:val="28"/>
          <w:lang w:val="uk-UA"/>
        </w:rPr>
        <w:t xml:space="preserve"> </w:t>
      </w:r>
      <w:r w:rsidRPr="00356A76">
        <w:rPr>
          <w:rFonts w:ascii="Times New Roman" w:hAnsi="Times New Roman" w:cs="Times New Roman"/>
          <w:color w:val="000000"/>
          <w:sz w:val="28"/>
          <w:lang w:val="uk-UA"/>
        </w:rPr>
        <w:t>Глюкокортикоїди застосовують всередину або внутрішньовенно (преднізолон по 0,03-0,06 г всередину кожні 6 годин або метилпреднізолон по 0,06-0,125 г внутрішньовенно кожні 6-8 годин.</w:t>
      </w:r>
    </w:p>
    <w:p w:rsidR="00243EB2" w:rsidRPr="00243EB2" w:rsidRDefault="00243EB2" w:rsidP="00243EB2">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t>Хронічне обструктивне захворювання леге</w:t>
      </w:r>
      <w:r w:rsidRPr="00243EB2">
        <w:rPr>
          <w:rFonts w:ascii="Times New Roman" w:hAnsi="Times New Roman" w:cs="Times New Roman"/>
          <w:b/>
          <w:i/>
          <w:color w:val="000000"/>
          <w:sz w:val="28"/>
          <w:lang w:val="uk-UA"/>
        </w:rPr>
        <w:t>нь</w:t>
      </w:r>
      <w:r>
        <w:rPr>
          <w:rFonts w:ascii="Times New Roman" w:hAnsi="Times New Roman" w:cs="Times New Roman"/>
          <w:b/>
          <w:i/>
          <w:color w:val="000000"/>
          <w:sz w:val="28"/>
          <w:lang w:val="uk-UA"/>
        </w:rPr>
        <w:t xml:space="preserve"> (ХОЗЛ)</w:t>
      </w:r>
      <w:r w:rsidRPr="00243EB2">
        <w:rPr>
          <w:rFonts w:ascii="Times New Roman" w:hAnsi="Times New Roman" w:cs="Times New Roman"/>
          <w:color w:val="000000"/>
          <w:sz w:val="28"/>
          <w:lang w:val="uk-UA"/>
        </w:rPr>
        <w:t xml:space="preserve"> — хронічна запальна хвороба, що характеризується незворотним або майже незворотним зниженням повітряного потоку дихальних шляхів. Обмеження повітряного потоку зазвичай прогресує і пов'язане з незвичайною запального характеру відповіддю легень на шкідливі частки або гази.</w:t>
      </w:r>
    </w:p>
    <w:p w:rsidR="00243EB2" w:rsidRPr="00243EB2" w:rsidRDefault="00243EB2" w:rsidP="00243EB2">
      <w:pPr>
        <w:ind w:firstLine="709"/>
        <w:jc w:val="both"/>
        <w:rPr>
          <w:rFonts w:ascii="Times New Roman" w:hAnsi="Times New Roman" w:cs="Times New Roman"/>
          <w:color w:val="000000"/>
          <w:sz w:val="28"/>
          <w:lang w:val="uk-UA"/>
        </w:rPr>
      </w:pPr>
    </w:p>
    <w:p w:rsidR="00243EB2" w:rsidRPr="00243EB2" w:rsidRDefault="00243EB2" w:rsidP="00243EB2">
      <w:pPr>
        <w:ind w:firstLine="709"/>
        <w:jc w:val="both"/>
        <w:rPr>
          <w:rFonts w:ascii="Times New Roman" w:hAnsi="Times New Roman" w:cs="Times New Roman"/>
          <w:color w:val="000000"/>
          <w:sz w:val="28"/>
          <w:lang w:val="uk-UA"/>
        </w:rPr>
      </w:pPr>
      <w:r w:rsidRPr="00243EB2">
        <w:rPr>
          <w:rFonts w:ascii="Times New Roman" w:hAnsi="Times New Roman" w:cs="Times New Roman"/>
          <w:color w:val="000000"/>
          <w:sz w:val="28"/>
          <w:lang w:val="uk-UA"/>
        </w:rPr>
        <w:lastRenderedPageBreak/>
        <w:t>У клінічній картині виділяють два крайні прояви хвороби: хронічний обструктивний бронхіт та емфізема легень.</w:t>
      </w:r>
    </w:p>
    <w:p w:rsidR="00243EB2" w:rsidRPr="00243EB2" w:rsidRDefault="00243EB2" w:rsidP="00243EB2">
      <w:pPr>
        <w:ind w:firstLine="709"/>
        <w:jc w:val="both"/>
        <w:rPr>
          <w:rFonts w:ascii="Times New Roman" w:hAnsi="Times New Roman" w:cs="Times New Roman"/>
          <w:color w:val="000000"/>
          <w:sz w:val="28"/>
          <w:lang w:val="uk-UA"/>
        </w:rPr>
      </w:pPr>
      <w:r w:rsidRPr="00243EB2">
        <w:rPr>
          <w:rFonts w:ascii="Times New Roman" w:hAnsi="Times New Roman" w:cs="Times New Roman"/>
          <w:color w:val="000000"/>
          <w:sz w:val="28"/>
          <w:lang w:val="uk-UA"/>
        </w:rPr>
        <w:t>Основними факторами ризику ХОЗЛ є: 1. Зовнішні фактори ризику: - довготривале тютюнопаління; - промислові та побутові шкідливі викиди (повітряні полютанти, гази та пари хімічних сполук, продукти згорання палива); - інфекційні (важкі дитячі інфекції, респіраторні інфекції); - низький соціоекономічний статус (шкідливі звички, скупченість і т.д.). 2. Внутрішні фактори ризику: - генетично зумовлені (спадковий дефіцит альфа-1-антитрипсину); - гіперреактивність бронхів; - недорозвиток легень.</w:t>
      </w:r>
    </w:p>
    <w:p w:rsidR="00243EB2" w:rsidRPr="00243EB2" w:rsidRDefault="00243EB2" w:rsidP="00431004">
      <w:pPr>
        <w:ind w:firstLine="709"/>
        <w:jc w:val="both"/>
        <w:rPr>
          <w:rFonts w:ascii="Times New Roman" w:hAnsi="Times New Roman" w:cs="Times New Roman"/>
          <w:color w:val="000000"/>
          <w:sz w:val="28"/>
          <w:lang w:val="uk-UA"/>
        </w:rPr>
      </w:pPr>
      <w:r w:rsidRPr="00243EB2">
        <w:rPr>
          <w:rFonts w:ascii="Times New Roman" w:hAnsi="Times New Roman" w:cs="Times New Roman"/>
          <w:color w:val="000000"/>
          <w:sz w:val="28"/>
          <w:lang w:val="uk-UA"/>
        </w:rPr>
        <w:t>У розвитку ХОЗЛ мають значен</w:t>
      </w:r>
      <w:r>
        <w:rPr>
          <w:rFonts w:ascii="Times New Roman" w:hAnsi="Times New Roman" w:cs="Times New Roman"/>
          <w:color w:val="000000"/>
          <w:sz w:val="28"/>
          <w:lang w:val="uk-UA"/>
        </w:rPr>
        <w:t>ня насту</w:t>
      </w:r>
      <w:r w:rsidRPr="00243EB2">
        <w:rPr>
          <w:rFonts w:ascii="Times New Roman" w:hAnsi="Times New Roman" w:cs="Times New Roman"/>
          <w:color w:val="000000"/>
          <w:sz w:val="28"/>
          <w:lang w:val="uk-UA"/>
        </w:rPr>
        <w:t>пні механізми: - хронічне запалення бронхів, паренхіми та судин легень; - дисбаланс протеаз-антипротез в легенях; - дисбаланс оксидантів-антиоксидантів, збільшення оксидантів; - клітини запалення – нейтрофіли, макрофаги, Т-лімфоцити, еозинофіли, епітеліальні клітини; - медіатори запалення – лейкотрієн В4 (LTB4), інтерлейкін-8, фактор некрозу пухлин-альфа та ін. Обмеження дихального повітряного потоку при ХОЗЛ спричинене поєднанням ураження бронхів (обструктивний бронхіт) і руйнуванням паренхіми (емфізема легень),співвідношення яких варіюють індивідуально. Ремоделювання та звуження бронхів, руйнування альвеолярних перетинок, зменшення еластичної віддачі легень сприч</w:t>
      </w:r>
      <w:r w:rsidR="00431004">
        <w:rPr>
          <w:rFonts w:ascii="Times New Roman" w:hAnsi="Times New Roman" w:cs="Times New Roman"/>
          <w:color w:val="000000"/>
          <w:sz w:val="28"/>
          <w:lang w:val="uk-UA"/>
        </w:rPr>
        <w:t>и</w:t>
      </w:r>
      <w:r w:rsidRPr="00243EB2">
        <w:rPr>
          <w:rFonts w:ascii="Times New Roman" w:hAnsi="Times New Roman" w:cs="Times New Roman"/>
          <w:color w:val="000000"/>
          <w:sz w:val="28"/>
          <w:lang w:val="uk-UA"/>
        </w:rPr>
        <w:t>няє зменшення можливості утримувати дихальні шляхи відкритими під час видиху. До патофізіологічних механізмів ХОЗЛ відносяться: - гіперсекреція слизу; - дисфункція війчастого епітелію; - обмеження повітряного потоку в бронхах; - надмірне здуття легень; - порушення газообміну; - леген</w:t>
      </w:r>
      <w:r w:rsidR="00431004">
        <w:rPr>
          <w:rFonts w:ascii="Times New Roman" w:hAnsi="Times New Roman" w:cs="Times New Roman"/>
          <w:color w:val="000000"/>
          <w:sz w:val="28"/>
          <w:lang w:val="uk-UA"/>
        </w:rPr>
        <w:t>е</w:t>
      </w:r>
      <w:r w:rsidRPr="00243EB2">
        <w:rPr>
          <w:rFonts w:ascii="Times New Roman" w:hAnsi="Times New Roman" w:cs="Times New Roman"/>
          <w:color w:val="000000"/>
          <w:sz w:val="28"/>
          <w:lang w:val="uk-UA"/>
        </w:rPr>
        <w:t>ва гіпертензія; - легеневе серце.</w:t>
      </w:r>
    </w:p>
    <w:p w:rsidR="00243EB2" w:rsidRPr="00243EB2" w:rsidRDefault="00243EB2" w:rsidP="00431004">
      <w:pPr>
        <w:ind w:firstLine="709"/>
        <w:jc w:val="both"/>
        <w:rPr>
          <w:rFonts w:ascii="Times New Roman" w:hAnsi="Times New Roman" w:cs="Times New Roman"/>
          <w:color w:val="000000"/>
          <w:sz w:val="28"/>
          <w:lang w:val="uk-UA"/>
        </w:rPr>
      </w:pPr>
      <w:r w:rsidRPr="00243EB2">
        <w:rPr>
          <w:rFonts w:ascii="Times New Roman" w:hAnsi="Times New Roman" w:cs="Times New Roman"/>
          <w:color w:val="000000"/>
          <w:sz w:val="28"/>
          <w:lang w:val="uk-UA"/>
        </w:rPr>
        <w:t>Основною скаргою є хронічний кашель, який буває першим симптомом у розвитку ХОЗЛ і передує задишці. Спочатку він виникає спорадично, з часом турбує щоденно, частіше вдень. Виділення харкотиння зазвичай в невеликій кількості, слизисте. З часом появляється задишка, прогресуюча, посилюється поступово, експіратор</w:t>
      </w:r>
      <w:r w:rsidR="00431004">
        <w:rPr>
          <w:rFonts w:ascii="Times New Roman" w:hAnsi="Times New Roman" w:cs="Times New Roman"/>
          <w:color w:val="000000"/>
          <w:sz w:val="28"/>
          <w:lang w:val="uk-UA"/>
        </w:rPr>
        <w:t>ного характеру. Виникає чи погір</w:t>
      </w:r>
      <w:r w:rsidRPr="00243EB2">
        <w:rPr>
          <w:rFonts w:ascii="Times New Roman" w:hAnsi="Times New Roman" w:cs="Times New Roman"/>
          <w:color w:val="000000"/>
          <w:sz w:val="28"/>
          <w:lang w:val="uk-UA"/>
        </w:rPr>
        <w:t>шується при фізичному навантаженні. В подальшому турбує в спокої і значно обмежує життєдіяльність. Найхарактернішими фізикальними ознаками вираженого ХОЗЛ є велика бочкоподібна грудна клітка, участь у акті дихання допоміжної мускулатури, перкуторно – коробочний звук, аускультативно – ослаблене везикулярне дихання, подовжений видих, сухі хрипи.</w:t>
      </w:r>
    </w:p>
    <w:p w:rsidR="00243EB2" w:rsidRPr="00243EB2" w:rsidRDefault="00243EB2" w:rsidP="00243EB2">
      <w:pPr>
        <w:ind w:firstLine="709"/>
        <w:jc w:val="both"/>
        <w:rPr>
          <w:rFonts w:ascii="Times New Roman" w:hAnsi="Times New Roman" w:cs="Times New Roman"/>
          <w:color w:val="000000"/>
          <w:sz w:val="28"/>
          <w:lang w:val="uk-UA"/>
        </w:rPr>
      </w:pPr>
      <w:r w:rsidRPr="00243EB2">
        <w:rPr>
          <w:rFonts w:ascii="Times New Roman" w:hAnsi="Times New Roman" w:cs="Times New Roman"/>
          <w:color w:val="000000"/>
          <w:sz w:val="28"/>
          <w:lang w:val="uk-UA"/>
        </w:rPr>
        <w:t xml:space="preserve">Лікування ХОЗЛ направлене на зменшення частоти і важкості загострення, розвитку ускладнень, покращення фізичної толерантності та </w:t>
      </w:r>
      <w:r w:rsidRPr="00243EB2">
        <w:rPr>
          <w:rFonts w:ascii="Times New Roman" w:hAnsi="Times New Roman" w:cs="Times New Roman"/>
          <w:color w:val="000000"/>
          <w:sz w:val="28"/>
          <w:lang w:val="uk-UA"/>
        </w:rPr>
        <w:lastRenderedPageBreak/>
        <w:t>якості життя хворого. Основні принципи терапії ХОЗЛ: - поступове нарощування інтенсивності лікування в залежності від ступеня важкості захворювання; - регулярність, постійність базисної терапії.</w:t>
      </w:r>
    </w:p>
    <w:p w:rsidR="00243EB2" w:rsidRPr="00243EB2" w:rsidRDefault="00431004" w:rsidP="00431004">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Бронходилятаційна терапія - з</w:t>
      </w:r>
      <w:r w:rsidR="00243EB2" w:rsidRPr="00243EB2">
        <w:rPr>
          <w:rFonts w:ascii="Times New Roman" w:hAnsi="Times New Roman" w:cs="Times New Roman"/>
          <w:color w:val="000000"/>
          <w:sz w:val="28"/>
          <w:lang w:val="uk-UA"/>
        </w:rPr>
        <w:t xml:space="preserve">аймає головне місце в симптоматичній терапії ХОЗЛ. Призначається яку регулярно, базисно з метою попередження або зменшення персистуючих симптомів так і “за потребою” для зняття окремих гострих симптомів. Переваги мають інгаляційні форми бронхолітиків. Існують 3 основних групи названих препаратів: 1. Бета-2-агоністи: короткої дії та пролонговані; 2. антихолінергічні засоби: короткої дії та пролонговані; 3. Метилксантини: короткої дії та пролонговані </w:t>
      </w:r>
    </w:p>
    <w:p w:rsidR="00243EB2" w:rsidRPr="00243EB2" w:rsidRDefault="00431004" w:rsidP="00431004">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Глюкокортикоїди - р</w:t>
      </w:r>
      <w:r w:rsidR="00243EB2" w:rsidRPr="00243EB2">
        <w:rPr>
          <w:rFonts w:ascii="Times New Roman" w:hAnsi="Times New Roman" w:cs="Times New Roman"/>
          <w:color w:val="000000"/>
          <w:sz w:val="28"/>
          <w:lang w:val="uk-UA"/>
        </w:rPr>
        <w:t>екомендується застосовувати в плановій базисній терапії при ХОЗЛ ІІІ-IV ступеня важкості. Переваги мають інгаляційні форми глюкокортикостероїдів. Призначають інгаляційні ГК препарати: - беклометазону дипропіонату: бекломет-50 мкг; бекломет ізихайлер – 200 мкг; бекотид – 50 мкг; беклофорт – 250 мкг; альдецин – 50 мкг; беклазон – 250 мкг; - препарати будесоніду: пульмікорт – 50 мкг; будесонід Мітте – 50 мкг;, будесонід-форте – 200 мкг; - препарат тріамцінолону: азмакорт – 100 мкг; - препарат флунізоліду+інгакорт – 250 мкг; - препарат флютиказону: фліксотид – 25, 50, 125 і 250 мкг. Для уникнення кандидозу ротової порожнини при застосуванні інгаляційних ГК використовують еліксир. При відсутності або недостатній ефективності інгаляції призначають пероральні ГК</w:t>
      </w:r>
      <w:r>
        <w:rPr>
          <w:rFonts w:ascii="Times New Roman" w:hAnsi="Times New Roman" w:cs="Times New Roman"/>
          <w:color w:val="000000"/>
          <w:sz w:val="28"/>
          <w:lang w:val="uk-UA"/>
        </w:rPr>
        <w:t xml:space="preserve"> системної дії: преднізолон 40-</w:t>
      </w:r>
      <w:r w:rsidR="00243EB2" w:rsidRPr="00243EB2">
        <w:rPr>
          <w:rFonts w:ascii="Times New Roman" w:hAnsi="Times New Roman" w:cs="Times New Roman"/>
          <w:color w:val="000000"/>
          <w:sz w:val="28"/>
          <w:lang w:val="uk-UA"/>
        </w:rPr>
        <w:t>60 мг/добу або полькортолон 32-40 мг/добу</w:t>
      </w:r>
      <w:r>
        <w:rPr>
          <w:rFonts w:ascii="Times New Roman" w:hAnsi="Times New Roman" w:cs="Times New Roman"/>
          <w:color w:val="000000"/>
          <w:sz w:val="28"/>
          <w:lang w:val="uk-UA"/>
        </w:rPr>
        <w:t>.</w:t>
      </w:r>
      <w:r w:rsidR="00243EB2" w:rsidRPr="00243EB2">
        <w:rPr>
          <w:rFonts w:ascii="Times New Roman" w:hAnsi="Times New Roman" w:cs="Times New Roman"/>
          <w:color w:val="000000"/>
          <w:sz w:val="28"/>
          <w:lang w:val="uk-UA"/>
        </w:rPr>
        <w:t xml:space="preserve"> </w:t>
      </w:r>
    </w:p>
    <w:p w:rsidR="00243EB2" w:rsidRDefault="00431004" w:rsidP="00431004">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Муколітики - ш</w:t>
      </w:r>
      <w:r w:rsidR="00243EB2" w:rsidRPr="00243EB2">
        <w:rPr>
          <w:rFonts w:ascii="Times New Roman" w:hAnsi="Times New Roman" w:cs="Times New Roman"/>
          <w:color w:val="000000"/>
          <w:sz w:val="28"/>
          <w:lang w:val="uk-UA"/>
        </w:rPr>
        <w:t>ироке застосування отримали наступні пр</w:t>
      </w:r>
      <w:r>
        <w:rPr>
          <w:rFonts w:ascii="Times New Roman" w:hAnsi="Times New Roman" w:cs="Times New Roman"/>
          <w:color w:val="000000"/>
          <w:sz w:val="28"/>
          <w:lang w:val="uk-UA"/>
        </w:rPr>
        <w:t>епарати: амброксол (лазолван) в/венно, в/</w:t>
      </w:r>
      <w:r w:rsidR="00243EB2" w:rsidRPr="00243EB2">
        <w:rPr>
          <w:rFonts w:ascii="Times New Roman" w:hAnsi="Times New Roman" w:cs="Times New Roman"/>
          <w:color w:val="000000"/>
          <w:sz w:val="28"/>
          <w:lang w:val="uk-UA"/>
        </w:rPr>
        <w:t>м’язово в дозі 2 мл (15 мг) 2-3 рази на добу, в</w:t>
      </w:r>
      <w:r>
        <w:rPr>
          <w:rFonts w:ascii="Times New Roman" w:hAnsi="Times New Roman" w:cs="Times New Roman"/>
          <w:color w:val="000000"/>
          <w:sz w:val="28"/>
          <w:lang w:val="uk-UA"/>
        </w:rPr>
        <w:t xml:space="preserve"> табл. п</w:t>
      </w:r>
      <w:r w:rsidR="00243EB2" w:rsidRPr="00243EB2">
        <w:rPr>
          <w:rFonts w:ascii="Times New Roman" w:hAnsi="Times New Roman" w:cs="Times New Roman"/>
          <w:color w:val="000000"/>
          <w:sz w:val="28"/>
          <w:lang w:val="uk-UA"/>
        </w:rPr>
        <w:t xml:space="preserve">о 30 мг 3 рази на добу або в сиропі; </w:t>
      </w:r>
      <w:r>
        <w:rPr>
          <w:rFonts w:ascii="Times New Roman" w:hAnsi="Times New Roman" w:cs="Times New Roman"/>
          <w:color w:val="000000"/>
          <w:sz w:val="28"/>
          <w:lang w:val="uk-UA"/>
        </w:rPr>
        <w:t>бромгексин (бісольвон) в табл. по 8 мг на добу або в/</w:t>
      </w:r>
      <w:r w:rsidR="00243EB2" w:rsidRPr="00243EB2">
        <w:rPr>
          <w:rFonts w:ascii="Times New Roman" w:hAnsi="Times New Roman" w:cs="Times New Roman"/>
          <w:color w:val="000000"/>
          <w:sz w:val="28"/>
          <w:lang w:val="uk-UA"/>
        </w:rPr>
        <w:t>венно 2 мл (8 мг) 2 рази на добу; а</w:t>
      </w:r>
      <w:r>
        <w:rPr>
          <w:rFonts w:ascii="Times New Roman" w:hAnsi="Times New Roman" w:cs="Times New Roman"/>
          <w:color w:val="000000"/>
          <w:sz w:val="28"/>
          <w:lang w:val="uk-UA"/>
        </w:rPr>
        <w:t>цетилцистеїн (АЦЦ 200, АЦЦ 600).</w:t>
      </w:r>
      <w:r w:rsidR="00243EB2" w:rsidRPr="00243EB2">
        <w:rPr>
          <w:rFonts w:ascii="Times New Roman" w:hAnsi="Times New Roman" w:cs="Times New Roman"/>
          <w:color w:val="000000"/>
          <w:sz w:val="28"/>
          <w:lang w:val="uk-UA"/>
        </w:rPr>
        <w:t xml:space="preserve"> При інфекційному загостренні призначаються антибіотики. </w:t>
      </w:r>
    </w:p>
    <w:p w:rsidR="00582D00" w:rsidRPr="00582D00" w:rsidRDefault="00582D00" w:rsidP="00582D00">
      <w:pPr>
        <w:ind w:firstLine="709"/>
        <w:jc w:val="both"/>
        <w:rPr>
          <w:rFonts w:ascii="Times New Roman" w:hAnsi="Times New Roman" w:cs="Times New Roman"/>
          <w:color w:val="000000"/>
          <w:sz w:val="28"/>
          <w:lang w:val="uk-UA"/>
        </w:rPr>
      </w:pPr>
      <w:r w:rsidRPr="00582D00">
        <w:rPr>
          <w:rFonts w:ascii="Times New Roman" w:hAnsi="Times New Roman" w:cs="Times New Roman"/>
          <w:b/>
          <w:i/>
          <w:color w:val="000000"/>
          <w:sz w:val="28"/>
          <w:lang w:val="uk-UA"/>
        </w:rPr>
        <w:t>Туберкульоз</w:t>
      </w:r>
      <w:r w:rsidRPr="00582D00">
        <w:rPr>
          <w:rFonts w:ascii="Times New Roman" w:hAnsi="Times New Roman" w:cs="Times New Roman"/>
          <w:color w:val="000000"/>
          <w:sz w:val="28"/>
          <w:lang w:val="uk-UA"/>
        </w:rPr>
        <w:t xml:space="preserve"> — хронічне інфекційне захворювання, яке характеризується розвитком специфічних змін у різних органах і тканинах, насамперед у легенях.</w:t>
      </w:r>
    </w:p>
    <w:p w:rsidR="00582D00" w:rsidRPr="00582D00" w:rsidRDefault="00582D00" w:rsidP="00A64E8A">
      <w:pPr>
        <w:ind w:firstLine="709"/>
        <w:jc w:val="both"/>
        <w:rPr>
          <w:rFonts w:ascii="Times New Roman" w:hAnsi="Times New Roman" w:cs="Times New Roman"/>
          <w:color w:val="000000"/>
          <w:sz w:val="28"/>
          <w:lang w:val="uk-UA"/>
        </w:rPr>
      </w:pPr>
      <w:r w:rsidRPr="00582D00">
        <w:rPr>
          <w:rFonts w:ascii="Times New Roman" w:hAnsi="Times New Roman" w:cs="Times New Roman"/>
          <w:color w:val="000000"/>
          <w:sz w:val="28"/>
          <w:lang w:val="uk-UA"/>
        </w:rPr>
        <w:t>Збудником туберкульозу є мікобактерії, в</w:t>
      </w:r>
      <w:r>
        <w:rPr>
          <w:rFonts w:ascii="Times New Roman" w:hAnsi="Times New Roman" w:cs="Times New Roman"/>
          <w:color w:val="000000"/>
          <w:sz w:val="28"/>
          <w:lang w:val="uk-UA"/>
        </w:rPr>
        <w:t>ідкриті в 1882 р. німецьким уче</w:t>
      </w:r>
      <w:r w:rsidRPr="00582D00">
        <w:rPr>
          <w:rFonts w:ascii="Times New Roman" w:hAnsi="Times New Roman" w:cs="Times New Roman"/>
          <w:color w:val="000000"/>
          <w:sz w:val="28"/>
          <w:lang w:val="uk-UA"/>
        </w:rPr>
        <w:t>ним Робертом Кохом. Існує кілька типів мікобактерій, людські, бичачі, пташині й мишачі. Для людини патогенні перші 3 типи, особливо людський і бичачий.</w:t>
      </w:r>
      <w:r>
        <w:rPr>
          <w:rFonts w:ascii="Times New Roman" w:hAnsi="Times New Roman" w:cs="Times New Roman"/>
          <w:color w:val="000000"/>
          <w:sz w:val="28"/>
          <w:lang w:val="uk-UA"/>
        </w:rPr>
        <w:t xml:space="preserve"> </w:t>
      </w:r>
      <w:r w:rsidRPr="00582D00">
        <w:rPr>
          <w:rFonts w:ascii="Times New Roman" w:hAnsi="Times New Roman" w:cs="Times New Roman"/>
          <w:color w:val="000000"/>
          <w:sz w:val="28"/>
          <w:lang w:val="uk-UA"/>
        </w:rPr>
        <w:t>Мікобактерії є аеробами, але за несприятливих умов можуть існувати й без кисню.</w:t>
      </w:r>
      <w:r>
        <w:rPr>
          <w:rFonts w:ascii="Times New Roman" w:hAnsi="Times New Roman" w:cs="Times New Roman"/>
          <w:color w:val="000000"/>
          <w:sz w:val="28"/>
          <w:lang w:val="uk-UA"/>
        </w:rPr>
        <w:t xml:space="preserve"> </w:t>
      </w:r>
      <w:r w:rsidRPr="00582D00">
        <w:rPr>
          <w:rFonts w:ascii="Times New Roman" w:hAnsi="Times New Roman" w:cs="Times New Roman"/>
          <w:color w:val="000000"/>
          <w:sz w:val="28"/>
          <w:lang w:val="uk-UA"/>
        </w:rPr>
        <w:t xml:space="preserve">Основним джерелом інфекції є хвора на відкриту форму туберкульозу людина. Збудник потрапляє у навколишнє середовище з </w:t>
      </w:r>
      <w:r w:rsidRPr="00582D00">
        <w:rPr>
          <w:rFonts w:ascii="Times New Roman" w:hAnsi="Times New Roman" w:cs="Times New Roman"/>
          <w:color w:val="000000"/>
          <w:sz w:val="28"/>
          <w:lang w:val="uk-UA"/>
        </w:rPr>
        <w:lastRenderedPageBreak/>
        <w:t>харкотинням хворого, при туберкульозі інших органів – з калом, сечею, гноєм, слиною. Мікобактерії туберкульозу виявляють у молоці матері-годувальниці, хворої на туберкульоз.</w:t>
      </w:r>
      <w:r w:rsidR="00A64E8A">
        <w:rPr>
          <w:rFonts w:ascii="Times New Roman" w:hAnsi="Times New Roman" w:cs="Times New Roman"/>
          <w:color w:val="000000"/>
          <w:sz w:val="28"/>
          <w:lang w:val="uk-UA"/>
        </w:rPr>
        <w:t xml:space="preserve"> </w:t>
      </w:r>
      <w:r w:rsidRPr="00582D00">
        <w:rPr>
          <w:rFonts w:ascii="Times New Roman" w:hAnsi="Times New Roman" w:cs="Times New Roman"/>
          <w:color w:val="000000"/>
          <w:sz w:val="28"/>
          <w:lang w:val="uk-UA"/>
        </w:rPr>
        <w:t>Воротами інфекції є дихальні шляхи, травний канал, шкіра, слизова оболонка мигдаликів тощо. Найчастіше мікобактерії проникають в організм через дихальні шляхи, тобто аерогенно (80-90 %).</w:t>
      </w:r>
    </w:p>
    <w:p w:rsidR="00582D00" w:rsidRPr="00582D00" w:rsidRDefault="00582D00" w:rsidP="00A64E8A">
      <w:pPr>
        <w:ind w:firstLine="709"/>
        <w:jc w:val="both"/>
        <w:rPr>
          <w:rFonts w:ascii="Times New Roman" w:hAnsi="Times New Roman" w:cs="Times New Roman"/>
          <w:color w:val="000000"/>
          <w:sz w:val="28"/>
          <w:lang w:val="uk-UA"/>
        </w:rPr>
      </w:pPr>
      <w:r w:rsidRPr="00582D00">
        <w:rPr>
          <w:rFonts w:ascii="Times New Roman" w:hAnsi="Times New Roman" w:cs="Times New Roman"/>
          <w:color w:val="000000"/>
          <w:sz w:val="28"/>
          <w:lang w:val="uk-UA"/>
        </w:rPr>
        <w:t>Мікобактерії туберкульозу через вхі</w:t>
      </w:r>
      <w:r w:rsidR="00A64E8A">
        <w:rPr>
          <w:rFonts w:ascii="Times New Roman" w:hAnsi="Times New Roman" w:cs="Times New Roman"/>
          <w:color w:val="000000"/>
          <w:sz w:val="28"/>
          <w:lang w:val="uk-UA"/>
        </w:rPr>
        <w:t>дні ворота (слизові оболонки ди</w:t>
      </w:r>
      <w:r w:rsidRPr="00582D00">
        <w:rPr>
          <w:rFonts w:ascii="Times New Roman" w:hAnsi="Times New Roman" w:cs="Times New Roman"/>
          <w:color w:val="000000"/>
          <w:sz w:val="28"/>
          <w:lang w:val="uk-UA"/>
        </w:rPr>
        <w:t>хальних шляхів, травного каналу тощо) проникають в організм людини і розповсюджуються лімфогенним і гематогенним шляхами. Мікобактерії адсорбуються у лімфатичних вузлах. Після інфікування відбувається переважне ураження лімфатичної системи. Настає алергічний період, під час якого відбувається імунобіологічна перебудова організму людини: тканини стають підвищено чутливими до продуктів життєдіяльності мікобактерій і відповідають гіперергічною запальною реакцією на їх надходження. Чутливість змінюється повільно, протягом кількох тижнів після зараження. Інфікування виявляється позитивною туберкуліновою чутливістю, “віражем” туберкулінової проби. У разі високої опірності організму до туберкульозної інфекції захворювання може не виникнути.</w:t>
      </w:r>
    </w:p>
    <w:p w:rsidR="00582D00" w:rsidRPr="00582D00" w:rsidRDefault="00582D00" w:rsidP="00A64E8A">
      <w:pPr>
        <w:ind w:firstLine="709"/>
        <w:jc w:val="both"/>
        <w:rPr>
          <w:rFonts w:ascii="Times New Roman" w:hAnsi="Times New Roman" w:cs="Times New Roman"/>
          <w:color w:val="000000"/>
          <w:sz w:val="28"/>
          <w:lang w:val="uk-UA"/>
        </w:rPr>
      </w:pPr>
      <w:r w:rsidRPr="00582D00">
        <w:rPr>
          <w:rFonts w:ascii="Times New Roman" w:hAnsi="Times New Roman" w:cs="Times New Roman"/>
          <w:color w:val="000000"/>
          <w:sz w:val="28"/>
          <w:lang w:val="uk-UA"/>
        </w:rPr>
        <w:t>Залежно від форми туберкульозу легенів, його поширення, фази спостерігаються різні симптоми.</w:t>
      </w:r>
      <w:r w:rsidR="00A64E8A">
        <w:rPr>
          <w:rFonts w:ascii="Times New Roman" w:hAnsi="Times New Roman" w:cs="Times New Roman"/>
          <w:color w:val="000000"/>
          <w:sz w:val="28"/>
          <w:lang w:val="uk-UA"/>
        </w:rPr>
        <w:t xml:space="preserve"> </w:t>
      </w:r>
      <w:r w:rsidRPr="00582D00">
        <w:rPr>
          <w:rFonts w:ascii="Times New Roman" w:hAnsi="Times New Roman" w:cs="Times New Roman"/>
          <w:color w:val="000000"/>
          <w:sz w:val="28"/>
          <w:lang w:val="uk-UA"/>
        </w:rPr>
        <w:t>Частим симптомом туберкульозу легенів є гарячка. Іноді початок захворювання збігається з підвищенням температури тіла увечері до субфебрильної (37,2-37,5°С). Характерний ремітуючий тип гарячки, коли різниця між ранковою і вечірньою температурою тіла досягає кількох градусів, а за наявності окремих форм туберкульозу (казеозної пневмонії, міліарного туберкульозу) температура ув</w:t>
      </w:r>
      <w:r w:rsidR="003831F2">
        <w:rPr>
          <w:rFonts w:ascii="Times New Roman" w:hAnsi="Times New Roman" w:cs="Times New Roman"/>
          <w:color w:val="000000"/>
          <w:sz w:val="28"/>
          <w:lang w:val="uk-UA"/>
        </w:rPr>
        <w:t>ечері може підвищуватись до 39</w:t>
      </w:r>
      <w:r w:rsidRPr="00582D00">
        <w:rPr>
          <w:rFonts w:ascii="Times New Roman" w:hAnsi="Times New Roman" w:cs="Times New Roman"/>
          <w:color w:val="000000"/>
          <w:sz w:val="28"/>
          <w:lang w:val="uk-UA"/>
        </w:rPr>
        <w:t xml:space="preserve"> °С, тобто набувати гектичного характеру. Наявність високої температури тіла свідчить про швидкий розвиток процесу.</w:t>
      </w:r>
    </w:p>
    <w:p w:rsidR="00582D00" w:rsidRPr="00582D00" w:rsidRDefault="00582D00" w:rsidP="00A64E8A">
      <w:pPr>
        <w:ind w:firstLine="709"/>
        <w:jc w:val="both"/>
        <w:rPr>
          <w:rFonts w:ascii="Times New Roman" w:hAnsi="Times New Roman" w:cs="Times New Roman"/>
          <w:color w:val="000000"/>
          <w:sz w:val="28"/>
          <w:lang w:val="uk-UA"/>
        </w:rPr>
      </w:pPr>
      <w:r w:rsidRPr="00582D00">
        <w:rPr>
          <w:rFonts w:ascii="Times New Roman" w:hAnsi="Times New Roman" w:cs="Times New Roman"/>
          <w:color w:val="000000"/>
          <w:sz w:val="28"/>
          <w:lang w:val="uk-UA"/>
        </w:rPr>
        <w:t>Одним із ранніх симптомів туберкульозу є холодний нічний піт (навіть за наявності субфебрильної температури). У разі розвитку гектичної гарячки піт стає проливним. Гарячка і піт є проявами інтоксикації, що притаманна туберкульозу. Унаслідок туберкульозної інтоксикації розвиваються слабкість, утома, погіршується апетит, що призводить до схуднення і загального виснаження організму.</w:t>
      </w:r>
      <w:r w:rsidR="00A64E8A">
        <w:rPr>
          <w:rFonts w:ascii="Times New Roman" w:hAnsi="Times New Roman" w:cs="Times New Roman"/>
          <w:color w:val="000000"/>
          <w:sz w:val="28"/>
          <w:lang w:val="uk-UA"/>
        </w:rPr>
        <w:t xml:space="preserve"> </w:t>
      </w:r>
      <w:r w:rsidRPr="00582D00">
        <w:rPr>
          <w:rFonts w:ascii="Times New Roman" w:hAnsi="Times New Roman" w:cs="Times New Roman"/>
          <w:color w:val="000000"/>
          <w:sz w:val="28"/>
          <w:lang w:val="uk-UA"/>
        </w:rPr>
        <w:t>Постійною ознакою туберкульозу є кашель. Він може бути сухим або супроводжуватись виділенням харкотиння, може бути незначним і турбувати хворого тільки зранку або бути постійним і частим.</w:t>
      </w:r>
    </w:p>
    <w:p w:rsidR="00582D00" w:rsidRPr="00582D00" w:rsidRDefault="00582D00" w:rsidP="00A64E8A">
      <w:pPr>
        <w:jc w:val="both"/>
        <w:rPr>
          <w:rFonts w:ascii="Times New Roman" w:hAnsi="Times New Roman" w:cs="Times New Roman"/>
          <w:color w:val="000000"/>
          <w:sz w:val="28"/>
          <w:lang w:val="uk-UA"/>
        </w:rPr>
      </w:pPr>
    </w:p>
    <w:p w:rsidR="00582D00" w:rsidRPr="00582D00" w:rsidRDefault="00582D00" w:rsidP="00A64E8A">
      <w:pPr>
        <w:ind w:firstLine="709"/>
        <w:jc w:val="both"/>
        <w:rPr>
          <w:rFonts w:ascii="Times New Roman" w:hAnsi="Times New Roman" w:cs="Times New Roman"/>
          <w:color w:val="000000"/>
          <w:sz w:val="28"/>
          <w:lang w:val="uk-UA"/>
        </w:rPr>
      </w:pPr>
      <w:r w:rsidRPr="00582D00">
        <w:rPr>
          <w:rFonts w:ascii="Times New Roman" w:hAnsi="Times New Roman" w:cs="Times New Roman"/>
          <w:color w:val="000000"/>
          <w:sz w:val="28"/>
          <w:lang w:val="uk-UA"/>
        </w:rPr>
        <w:lastRenderedPageBreak/>
        <w:t>Лікування хворих на туберкульоз</w:t>
      </w:r>
      <w:r w:rsidR="00A64E8A">
        <w:rPr>
          <w:rFonts w:ascii="Times New Roman" w:hAnsi="Times New Roman" w:cs="Times New Roman"/>
          <w:color w:val="000000"/>
          <w:sz w:val="28"/>
          <w:lang w:val="uk-UA"/>
        </w:rPr>
        <w:t xml:space="preserve"> з</w:t>
      </w:r>
      <w:r w:rsidRPr="00582D00">
        <w:rPr>
          <w:rFonts w:ascii="Times New Roman" w:hAnsi="Times New Roman" w:cs="Times New Roman"/>
          <w:color w:val="000000"/>
          <w:sz w:val="28"/>
          <w:lang w:val="uk-UA"/>
        </w:rPr>
        <w:t xml:space="preserve">дійснюється поетапно: у стаціонарі, санаторії та амбулаторно. У стаціонарі уточнюють діагноз, розробляють загальний план лікування і гігієнічного виховання хворого, визначають чутливість мікобактерій до протитуберкульозних ЛЗ, а також сприйнятливість хворого до цих </w:t>
      </w:r>
      <w:r w:rsidR="00A64E8A">
        <w:rPr>
          <w:rFonts w:ascii="Times New Roman" w:hAnsi="Times New Roman" w:cs="Times New Roman"/>
          <w:color w:val="000000"/>
          <w:sz w:val="28"/>
          <w:lang w:val="uk-UA"/>
        </w:rPr>
        <w:t>ЛЗ. Хворих з активною формою ту</w:t>
      </w:r>
      <w:r w:rsidRPr="00582D00">
        <w:rPr>
          <w:rFonts w:ascii="Times New Roman" w:hAnsi="Times New Roman" w:cs="Times New Roman"/>
          <w:color w:val="000000"/>
          <w:sz w:val="28"/>
          <w:lang w:val="uk-UA"/>
        </w:rPr>
        <w:t>беркульозу легень з обмеженою локалізацією і без розпаду лікують у стаціонарі 2-3 міс.; з поширеною і деструктивною формами – 6-8 міс. і більше. Санаторний етап л</w:t>
      </w:r>
      <w:r w:rsidR="00A64E8A">
        <w:rPr>
          <w:rFonts w:ascii="Times New Roman" w:hAnsi="Times New Roman" w:cs="Times New Roman"/>
          <w:color w:val="000000"/>
          <w:sz w:val="28"/>
          <w:lang w:val="uk-UA"/>
        </w:rPr>
        <w:t>іку</w:t>
      </w:r>
      <w:r w:rsidRPr="00582D00">
        <w:rPr>
          <w:rFonts w:ascii="Times New Roman" w:hAnsi="Times New Roman" w:cs="Times New Roman"/>
          <w:color w:val="000000"/>
          <w:sz w:val="28"/>
          <w:lang w:val="uk-UA"/>
        </w:rPr>
        <w:t>вання у середньому триває 1,5-3 міс. Поряд з використанням кліматичних факторів основним методом залишається етіотропне лікування. На 3-му етапі лікування за стан</w:t>
      </w:r>
      <w:r w:rsidR="00A64E8A">
        <w:rPr>
          <w:rFonts w:ascii="Times New Roman" w:hAnsi="Times New Roman" w:cs="Times New Roman"/>
          <w:color w:val="000000"/>
          <w:sz w:val="28"/>
          <w:lang w:val="uk-UA"/>
        </w:rPr>
        <w:t xml:space="preserve">ом хворих слідкують амбулаторно. </w:t>
      </w:r>
      <w:r w:rsidRPr="00582D00">
        <w:rPr>
          <w:rFonts w:ascii="Times New Roman" w:hAnsi="Times New Roman" w:cs="Times New Roman"/>
          <w:color w:val="000000"/>
          <w:sz w:val="28"/>
          <w:lang w:val="uk-UA"/>
        </w:rPr>
        <w:t>Протитуберкульозна терапія повинна бути комплексною, комбінованою і тривалою. Хворі з невеликими змінами в легенях приймають антибактеріальні ЛЗ не менше 9 міс., а за наявності поширеного процесу, каверни — протягом 12 міс. і більше.</w:t>
      </w:r>
      <w:r w:rsidR="00A64E8A">
        <w:rPr>
          <w:rFonts w:ascii="Times New Roman" w:hAnsi="Times New Roman" w:cs="Times New Roman"/>
          <w:color w:val="000000"/>
          <w:sz w:val="28"/>
          <w:lang w:val="uk-UA"/>
        </w:rPr>
        <w:t xml:space="preserve"> Протиту</w:t>
      </w:r>
      <w:r w:rsidRPr="00582D00">
        <w:rPr>
          <w:rFonts w:ascii="Times New Roman" w:hAnsi="Times New Roman" w:cs="Times New Roman"/>
          <w:color w:val="000000"/>
          <w:sz w:val="28"/>
          <w:lang w:val="uk-UA"/>
        </w:rPr>
        <w:t>беркульозні ЛЗ ділять на 2 групи: осн</w:t>
      </w:r>
      <w:r w:rsidR="00A64E8A">
        <w:rPr>
          <w:rFonts w:ascii="Times New Roman" w:hAnsi="Times New Roman" w:cs="Times New Roman"/>
          <w:color w:val="000000"/>
          <w:sz w:val="28"/>
          <w:lang w:val="uk-UA"/>
        </w:rPr>
        <w:t>овні (ізоніазид, рифампіцин</w:t>
      </w:r>
      <w:r w:rsidRPr="00582D00">
        <w:rPr>
          <w:rFonts w:ascii="Times New Roman" w:hAnsi="Times New Roman" w:cs="Times New Roman"/>
          <w:color w:val="000000"/>
          <w:sz w:val="28"/>
          <w:lang w:val="uk-UA"/>
        </w:rPr>
        <w:t>, етамбутол, стрептоміцин); резервні (канаміцин, парааміносаліцилова кислота – ПАСК, амікацин, циклосерин, рифабутин, протіонамід, етіонамід, фторхінолони).</w:t>
      </w:r>
    </w:p>
    <w:p w:rsidR="00431004" w:rsidRPr="00243EB2" w:rsidRDefault="00582D00" w:rsidP="00A64E8A">
      <w:pPr>
        <w:ind w:firstLine="709"/>
        <w:jc w:val="both"/>
        <w:rPr>
          <w:rFonts w:ascii="Times New Roman" w:hAnsi="Times New Roman" w:cs="Times New Roman"/>
          <w:color w:val="000000"/>
          <w:sz w:val="28"/>
          <w:lang w:val="uk-UA"/>
        </w:rPr>
      </w:pPr>
      <w:r w:rsidRPr="00582D00">
        <w:rPr>
          <w:rFonts w:ascii="Times New Roman" w:hAnsi="Times New Roman" w:cs="Times New Roman"/>
          <w:color w:val="000000"/>
          <w:sz w:val="28"/>
          <w:lang w:val="uk-UA"/>
        </w:rPr>
        <w:t>Весь період лікування поділяють на 2 етапи:</w:t>
      </w:r>
      <w:r w:rsidR="00A64E8A">
        <w:rPr>
          <w:rFonts w:ascii="Times New Roman" w:hAnsi="Times New Roman" w:cs="Times New Roman"/>
          <w:color w:val="000000"/>
          <w:sz w:val="28"/>
          <w:lang w:val="uk-UA"/>
        </w:rPr>
        <w:t xml:space="preserve"> - п</w:t>
      </w:r>
      <w:r w:rsidRPr="00582D00">
        <w:rPr>
          <w:rFonts w:ascii="Times New Roman" w:hAnsi="Times New Roman" w:cs="Times New Roman"/>
          <w:color w:val="000000"/>
          <w:sz w:val="28"/>
          <w:lang w:val="uk-UA"/>
        </w:rPr>
        <w:t>ерший етап характеризується проведенням інтенсивної насиченої хіміотерапії. Його мета – загальмувати розмноження бактеріальної популяції, д</w:t>
      </w:r>
      <w:r w:rsidR="00A64E8A">
        <w:rPr>
          <w:rFonts w:ascii="Times New Roman" w:hAnsi="Times New Roman" w:cs="Times New Roman"/>
          <w:color w:val="000000"/>
          <w:sz w:val="28"/>
          <w:lang w:val="uk-UA"/>
        </w:rPr>
        <w:t>осягти її кількісного зменшення; - д</w:t>
      </w:r>
      <w:r w:rsidRPr="00582D00">
        <w:rPr>
          <w:rFonts w:ascii="Times New Roman" w:hAnsi="Times New Roman" w:cs="Times New Roman"/>
          <w:color w:val="000000"/>
          <w:sz w:val="28"/>
          <w:lang w:val="uk-UA"/>
        </w:rPr>
        <w:t>ругий етап полягає у проведенні менш інтенсивної терапії, доліковування хворого. Його мета – вплинути на залишкову бактеріальну популяцію і запобігти її розмноженню.</w:t>
      </w:r>
    </w:p>
    <w:p w:rsidR="009E7EC3" w:rsidRDefault="009E7EC3" w:rsidP="009E7EC3">
      <w:pPr>
        <w:jc w:val="center"/>
        <w:rPr>
          <w:rFonts w:ascii="Times New Roman" w:hAnsi="Times New Roman" w:cs="Times New Roman"/>
          <w:b/>
          <w:color w:val="000000"/>
          <w:sz w:val="28"/>
          <w:lang w:val="uk-UA"/>
        </w:rPr>
      </w:pPr>
      <w:r>
        <w:rPr>
          <w:rFonts w:ascii="Times New Roman" w:hAnsi="Times New Roman" w:cs="Times New Roman"/>
          <w:b/>
          <w:color w:val="000000"/>
          <w:sz w:val="28"/>
          <w:lang w:val="uk-UA"/>
        </w:rPr>
        <w:t>Питання для контролю кінцевого рівня знань</w:t>
      </w:r>
      <w:r w:rsidRPr="003513AF">
        <w:rPr>
          <w:rFonts w:ascii="Times New Roman" w:eastAsia="Calibri" w:hAnsi="Times New Roman" w:cs="Times New Roman"/>
          <w:b/>
          <w:color w:val="000000"/>
          <w:sz w:val="28"/>
          <w:lang w:val="uk-UA"/>
        </w:rPr>
        <w:t>.</w:t>
      </w:r>
    </w:p>
    <w:p w:rsidR="009E7EC3" w:rsidRDefault="00EE38BF" w:rsidP="009E7EC3">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симптоми та синдроми при інфекційно-запальних захворюваннях дихальної системи.</w:t>
      </w:r>
    </w:p>
    <w:p w:rsidR="00EE38BF" w:rsidRDefault="00EE38BF" w:rsidP="009E7EC3">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Загальні лабораторні та інструментальні методи діагностики захворювань дихальної системи.</w:t>
      </w:r>
    </w:p>
    <w:p w:rsidR="00EE38BF" w:rsidRDefault="00EE38BF" w:rsidP="009E7EC3">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Етіопатогенетичні механізми, клінічні аспекти, принципи фармакотерапії отитів.</w:t>
      </w:r>
    </w:p>
    <w:p w:rsidR="00EE38BF" w:rsidRDefault="00EE38BF" w:rsidP="00EE38BF">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Етіопатогенетичні механізми, клінічні аспекти, принципи фармакотерапії ринітів.</w:t>
      </w:r>
    </w:p>
    <w:p w:rsidR="00EE38BF" w:rsidRDefault="00EE38BF" w:rsidP="00EE38BF">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Етіопатогенетичні механізми, клінічні аспекти, принципи фармакотерапії фарингітів і ларингітів.</w:t>
      </w:r>
    </w:p>
    <w:p w:rsidR="00EE38BF" w:rsidRDefault="00EE38BF" w:rsidP="00EE38BF">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Етіопатогенетичні механізми, клінічні аспекти, принципи фармакотерапії гостри і хронічних бронхітів..</w:t>
      </w:r>
    </w:p>
    <w:p w:rsidR="00EE38BF" w:rsidRDefault="00EE38BF" w:rsidP="009E7EC3">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lastRenderedPageBreak/>
        <w:t>Пневмонії: класифікація, етіологія, патогенез, клініка, діагностика, принципи фармакотерапії</w:t>
      </w:r>
    </w:p>
    <w:p w:rsidR="00EE38BF" w:rsidRDefault="00EE38BF" w:rsidP="009E7EC3">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Хронічне обструктивне захворювання легень: етіологія, патогенез, клініка, принципи діагностики і фармакотерапії.</w:t>
      </w:r>
    </w:p>
    <w:p w:rsidR="00EE38BF" w:rsidRDefault="00EE38BF" w:rsidP="009E7EC3">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Бронхіальна астма: етіологія, патогенез, класифікація, клініка, діагностика, принципи лікування.</w:t>
      </w:r>
    </w:p>
    <w:p w:rsidR="00EE38BF" w:rsidRDefault="00EE38BF" w:rsidP="009E7EC3">
      <w:pPr>
        <w:pStyle w:val="a3"/>
        <w:numPr>
          <w:ilvl w:val="0"/>
          <w:numId w:val="23"/>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Фармакотерапія основних клінічних форм туберкульозу.</w:t>
      </w:r>
    </w:p>
    <w:p w:rsidR="00EE38BF" w:rsidRDefault="00EE38BF" w:rsidP="00EE38BF">
      <w:pPr>
        <w:pStyle w:val="a3"/>
        <w:jc w:val="both"/>
        <w:rPr>
          <w:rFonts w:ascii="Times New Roman" w:hAnsi="Times New Roman" w:cs="Times New Roman"/>
          <w:color w:val="000000"/>
          <w:sz w:val="28"/>
          <w:lang w:val="uk-UA"/>
        </w:rPr>
      </w:pPr>
    </w:p>
    <w:p w:rsidR="00C63816" w:rsidRDefault="00C63816" w:rsidP="00C63816">
      <w:p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Джерела інформації:</w:t>
      </w:r>
    </w:p>
    <w:p w:rsidR="00C63816" w:rsidRDefault="00C63816" w:rsidP="00C63816">
      <w:pPr>
        <w:pStyle w:val="a3"/>
        <w:numPr>
          <w:ilvl w:val="0"/>
          <w:numId w:val="24"/>
        </w:numPr>
        <w:jc w:val="both"/>
        <w:rPr>
          <w:rFonts w:ascii="Times New Roman" w:hAnsi="Times New Roman" w:cs="Times New Roman"/>
          <w:i/>
          <w:color w:val="000000"/>
          <w:sz w:val="28"/>
          <w:lang w:val="uk-UA"/>
        </w:rPr>
      </w:pPr>
      <w:r w:rsidRPr="00D076E7">
        <w:rPr>
          <w:rFonts w:ascii="Times New Roman" w:hAnsi="Times New Roman" w:cs="Times New Roman"/>
          <w:i/>
          <w:color w:val="000000"/>
          <w:sz w:val="28"/>
          <w:lang w:val="uk-UA"/>
        </w:rPr>
        <w:t xml:space="preserve">Фармакотерапия: Учебник для студентов / Под ред. акад. </w:t>
      </w:r>
      <w:r>
        <w:rPr>
          <w:rFonts w:ascii="Times New Roman" w:hAnsi="Times New Roman" w:cs="Times New Roman"/>
          <w:i/>
          <w:color w:val="000000"/>
          <w:sz w:val="28"/>
          <w:lang w:val="uk-UA"/>
        </w:rPr>
        <w:t>Б.А.Самуры. – В 2-х томах. – Харьков: «Прапор», изд-во НФАУ, 2000. – Т.1. – С. 232-326.</w:t>
      </w:r>
    </w:p>
    <w:p w:rsidR="00C63816" w:rsidRDefault="00C63816" w:rsidP="00C63816">
      <w:pPr>
        <w:pStyle w:val="a3"/>
        <w:numPr>
          <w:ilvl w:val="0"/>
          <w:numId w:val="24"/>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Лекции по фармакотерапии: Учебное пособие / Под ред. Акад. Б.А.Самуры. – Харьков: Изд-во НФАУ «Золотые страницы», 2004. – С. 71-103.</w:t>
      </w:r>
    </w:p>
    <w:p w:rsidR="00C63816" w:rsidRDefault="00C63816" w:rsidP="00C63816">
      <w:pPr>
        <w:pStyle w:val="a3"/>
        <w:numPr>
          <w:ilvl w:val="0"/>
          <w:numId w:val="24"/>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Основы семиотики заболеваний внутренних органов: Учебное пособие / А.В.Струтынский, А.П.Баранов, Г.Е.Ройтберг, Ю.П.Гапоненков. – М.: МЕДпресс-информ, 2004. – С.40-119.</w:t>
      </w:r>
    </w:p>
    <w:p w:rsidR="00C63816" w:rsidRDefault="00C63816" w:rsidP="00C63816">
      <w:pPr>
        <w:pStyle w:val="a3"/>
        <w:numPr>
          <w:ilvl w:val="0"/>
          <w:numId w:val="24"/>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Сучасні класифікації та стандарти лікування розповсюджених захворювань внутрішніх органів / За ред. проф. Ю.М.Мостового. – Вінниця: ДП «ДКФ», 2009. – С. 9-131.</w:t>
      </w:r>
    </w:p>
    <w:p w:rsidR="00C63816" w:rsidRDefault="00C63816" w:rsidP="00C63816">
      <w:pPr>
        <w:pStyle w:val="a3"/>
        <w:numPr>
          <w:ilvl w:val="0"/>
          <w:numId w:val="24"/>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Фармакотерапія: підручник для студентів фарм. факультетів / Під ред. О.В.Крайдашенка, І.Г.Купновицької, І.М.Кліща, В.Г.Лізогуба. – Вінниця: Нова Книга, 2010. – С. 102-133.</w:t>
      </w:r>
    </w:p>
    <w:p w:rsidR="00EE38BF" w:rsidRPr="009E7EC3" w:rsidRDefault="00EE38BF" w:rsidP="00EE38BF">
      <w:pPr>
        <w:pStyle w:val="a3"/>
        <w:jc w:val="both"/>
        <w:rPr>
          <w:rFonts w:ascii="Times New Roman" w:hAnsi="Times New Roman" w:cs="Times New Roman"/>
          <w:color w:val="000000"/>
          <w:sz w:val="28"/>
          <w:lang w:val="uk-UA"/>
        </w:rPr>
      </w:pPr>
    </w:p>
    <w:p w:rsidR="00F32EE3" w:rsidRDefault="00F32EE3" w:rsidP="00F32EE3">
      <w:pPr>
        <w:jc w:val="both"/>
        <w:rPr>
          <w:rFonts w:ascii="Times New Roman" w:hAnsi="Times New Roman" w:cs="Times New Roman"/>
          <w:i/>
          <w:color w:val="000000"/>
          <w:sz w:val="28"/>
          <w:lang w:val="uk-UA"/>
        </w:rPr>
      </w:pPr>
    </w:p>
    <w:p w:rsidR="00F32EE3" w:rsidRDefault="00F32EE3" w:rsidP="00F32EE3">
      <w:pPr>
        <w:jc w:val="both"/>
        <w:rPr>
          <w:rFonts w:ascii="Times New Roman" w:hAnsi="Times New Roman" w:cs="Times New Roman"/>
          <w:i/>
          <w:color w:val="000000"/>
          <w:sz w:val="28"/>
          <w:lang w:val="uk-UA"/>
        </w:rPr>
      </w:pPr>
    </w:p>
    <w:p w:rsidR="00A64E8A" w:rsidRDefault="00A64E8A" w:rsidP="00F32EE3">
      <w:pPr>
        <w:jc w:val="both"/>
        <w:rPr>
          <w:rFonts w:ascii="Times New Roman" w:hAnsi="Times New Roman" w:cs="Times New Roman"/>
          <w:i/>
          <w:color w:val="000000"/>
          <w:sz w:val="28"/>
          <w:lang w:val="uk-UA"/>
        </w:rPr>
      </w:pPr>
    </w:p>
    <w:p w:rsidR="00A64E8A" w:rsidRDefault="00A64E8A" w:rsidP="00F32EE3">
      <w:pPr>
        <w:jc w:val="both"/>
        <w:rPr>
          <w:rFonts w:ascii="Times New Roman" w:hAnsi="Times New Roman" w:cs="Times New Roman"/>
          <w:i/>
          <w:color w:val="000000"/>
          <w:sz w:val="28"/>
          <w:lang w:val="uk-UA"/>
        </w:rPr>
      </w:pPr>
    </w:p>
    <w:p w:rsidR="00A64E8A" w:rsidRDefault="00A64E8A" w:rsidP="00F32EE3">
      <w:pPr>
        <w:jc w:val="both"/>
        <w:rPr>
          <w:rFonts w:ascii="Times New Roman" w:hAnsi="Times New Roman" w:cs="Times New Roman"/>
          <w:i/>
          <w:color w:val="000000"/>
          <w:sz w:val="28"/>
          <w:lang w:val="uk-UA"/>
        </w:rPr>
      </w:pPr>
    </w:p>
    <w:p w:rsidR="00B74537" w:rsidRDefault="00B74537" w:rsidP="00F32EE3">
      <w:pPr>
        <w:jc w:val="both"/>
        <w:rPr>
          <w:rFonts w:ascii="Times New Roman" w:hAnsi="Times New Roman" w:cs="Times New Roman"/>
          <w:i/>
          <w:color w:val="000000"/>
          <w:sz w:val="28"/>
          <w:lang w:val="uk-UA"/>
        </w:rPr>
      </w:pPr>
    </w:p>
    <w:p w:rsidR="00A64E8A" w:rsidRDefault="00A64E8A" w:rsidP="00F32EE3">
      <w:pPr>
        <w:jc w:val="both"/>
        <w:rPr>
          <w:rFonts w:ascii="Times New Roman" w:hAnsi="Times New Roman" w:cs="Times New Roman"/>
          <w:i/>
          <w:color w:val="000000"/>
          <w:sz w:val="28"/>
          <w:lang w:val="uk-UA"/>
        </w:rPr>
      </w:pPr>
    </w:p>
    <w:p w:rsidR="00A64E8A" w:rsidRDefault="00A64E8A" w:rsidP="00F32EE3">
      <w:pPr>
        <w:jc w:val="both"/>
        <w:rPr>
          <w:rFonts w:ascii="Times New Roman" w:hAnsi="Times New Roman" w:cs="Times New Roman"/>
          <w:i/>
          <w:color w:val="000000"/>
          <w:sz w:val="28"/>
          <w:lang w:val="uk-UA"/>
        </w:rPr>
      </w:pPr>
    </w:p>
    <w:p w:rsidR="00E47DE7" w:rsidRDefault="00E47DE7" w:rsidP="00E47DE7">
      <w:pPr>
        <w:jc w:val="both"/>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Тема 4. Фармакотерапія захворювань органів шлунково-кишкового тракту.</w:t>
      </w:r>
    </w:p>
    <w:p w:rsidR="00E47DE7" w:rsidRDefault="00E47DE7" w:rsidP="00E47DE7">
      <w:pPr>
        <w:jc w:val="both"/>
        <w:rPr>
          <w:rFonts w:ascii="Times New Roman" w:hAnsi="Times New Roman" w:cs="Times New Roman"/>
          <w:i/>
          <w:sz w:val="28"/>
          <w:szCs w:val="28"/>
          <w:lang w:val="uk-UA"/>
        </w:rPr>
      </w:pPr>
      <w:r>
        <w:rPr>
          <w:rFonts w:ascii="Times New Roman" w:hAnsi="Times New Roman" w:cs="Times New Roman"/>
          <w:i/>
          <w:sz w:val="28"/>
          <w:szCs w:val="28"/>
          <w:lang w:val="uk-UA"/>
        </w:rPr>
        <w:t xml:space="preserve">Конкретні цілі: </w:t>
      </w:r>
    </w:p>
    <w:p w:rsidR="00E47DE7" w:rsidRDefault="00E47DE7" w:rsidP="003831F2">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основні симптоми і синдроми, характерні для основних захворювань верхніх і нижніх відділів шлунково-кишкового тракту;</w:t>
      </w:r>
    </w:p>
    <w:p w:rsidR="00E47DE7" w:rsidRDefault="00E47DE7" w:rsidP="003831F2">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найбільш головні методи діагностики (лабораторні та інструментальні), які застосовуються в гастроентерологічній  практиці;</w:t>
      </w:r>
    </w:p>
    <w:p w:rsidR="00E47DE7" w:rsidRDefault="00E47DE7" w:rsidP="003831F2">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засвоїти основні принципи та  види фармакотерапії найбільш розповсюджених захворювань шлунково-кишкового тракту.</w:t>
      </w:r>
    </w:p>
    <w:p w:rsidR="00E47DE7" w:rsidRPr="003513AF" w:rsidRDefault="00E47DE7" w:rsidP="00E47DE7">
      <w:pPr>
        <w:jc w:val="center"/>
        <w:rPr>
          <w:rFonts w:ascii="Times New Roman" w:hAnsi="Times New Roman" w:cs="Times New Roman"/>
          <w:b/>
          <w:sz w:val="28"/>
          <w:szCs w:val="28"/>
          <w:lang w:val="uk-UA"/>
        </w:rPr>
      </w:pPr>
      <w:r w:rsidRPr="003513AF">
        <w:rPr>
          <w:rFonts w:ascii="Times New Roman" w:hAnsi="Times New Roman" w:cs="Times New Roman"/>
          <w:b/>
          <w:sz w:val="28"/>
          <w:szCs w:val="28"/>
          <w:lang w:val="uk-UA"/>
        </w:rPr>
        <w:t>Питання для самостійної підготовки</w:t>
      </w:r>
    </w:p>
    <w:p w:rsidR="00A64E8A" w:rsidRDefault="00567EA4"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Загальні відомості про етіологію, патогенез захворювань шлунково-кишкового тракту: езофагіти, гастрити, ентероколіти.</w:t>
      </w:r>
    </w:p>
    <w:p w:rsidR="00567EA4" w:rsidRDefault="00567EA4"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клініко-діагностичні характеристики захворювань шлунково-кишкового тракту.</w:t>
      </w:r>
    </w:p>
    <w:p w:rsidR="00567EA4" w:rsidRDefault="00567EA4"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Етіопатогенез, клініка, діагностика виразкової хвороби.</w:t>
      </w:r>
    </w:p>
    <w:p w:rsidR="00567EA4" w:rsidRDefault="00567EA4"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Ускладнення виразкової хвороби, методи діагностики та лікування.</w:t>
      </w:r>
    </w:p>
    <w:p w:rsidR="00567EA4" w:rsidRDefault="00145D87"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Дисбактеріоз кишечника: етіологія, патогенез, клініка, принципи фармакотерапії.</w:t>
      </w:r>
    </w:p>
    <w:p w:rsidR="00145D87" w:rsidRDefault="00145D87"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Порівняльна характеристика терапевтичної ефективності препаратів по групам: М-холіноблокатори, блокатори гістамінових рецепторів, інгібіторів протонної помпи, антацидів, гастропротекторів, пробіотиків, пребіотиків.</w:t>
      </w:r>
    </w:p>
    <w:p w:rsidR="00145D87" w:rsidRDefault="00145D87"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Обгрунтування призначення протимікробної терапії виразкової хвороби та хронічних гастритів.</w:t>
      </w:r>
    </w:p>
    <w:p w:rsidR="00145D87" w:rsidRDefault="00145D87" w:rsidP="00567EA4">
      <w:pPr>
        <w:pStyle w:val="a3"/>
        <w:numPr>
          <w:ilvl w:val="0"/>
          <w:numId w:val="25"/>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суб</w:t>
      </w:r>
      <w:r w:rsidRPr="00145D87">
        <w:rPr>
          <w:rFonts w:ascii="Times New Roman" w:hAnsi="Times New Roman" w:cs="Times New Roman"/>
          <w:color w:val="000000"/>
          <w:sz w:val="28"/>
        </w:rPr>
        <w:t>’</w:t>
      </w:r>
      <w:r>
        <w:rPr>
          <w:rFonts w:ascii="Times New Roman" w:hAnsi="Times New Roman" w:cs="Times New Roman"/>
          <w:color w:val="000000"/>
          <w:sz w:val="28"/>
          <w:lang w:val="uk-UA"/>
        </w:rPr>
        <w:t>єктивні ознаки захворювань шлунково-кишкового тракту, при яких можливе симптоматичне лікування.</w:t>
      </w:r>
    </w:p>
    <w:p w:rsidR="004B7F54" w:rsidRDefault="004B7F54" w:rsidP="004B7F54">
      <w:pPr>
        <w:pStyle w:val="a3"/>
        <w:jc w:val="both"/>
        <w:rPr>
          <w:rFonts w:ascii="Times New Roman" w:hAnsi="Times New Roman" w:cs="Times New Roman"/>
          <w:color w:val="000000"/>
          <w:sz w:val="28"/>
          <w:lang w:val="uk-UA"/>
        </w:rPr>
      </w:pPr>
    </w:p>
    <w:p w:rsidR="004B7F54" w:rsidRDefault="004B7F54" w:rsidP="004B7F54">
      <w:pPr>
        <w:pStyle w:val="a3"/>
        <w:jc w:val="center"/>
        <w:rPr>
          <w:rFonts w:ascii="Times New Roman" w:hAnsi="Times New Roman" w:cs="Times New Roman"/>
          <w:b/>
          <w:color w:val="000000"/>
          <w:sz w:val="28"/>
          <w:u w:val="single"/>
          <w:lang w:val="uk-UA"/>
        </w:rPr>
      </w:pPr>
      <w:r>
        <w:rPr>
          <w:rFonts w:ascii="Times New Roman" w:hAnsi="Times New Roman" w:cs="Times New Roman"/>
          <w:b/>
          <w:color w:val="000000"/>
          <w:sz w:val="28"/>
          <w:u w:val="single"/>
          <w:lang w:val="uk-UA"/>
        </w:rPr>
        <w:t>АНОТАЦІЯ</w:t>
      </w:r>
    </w:p>
    <w:p w:rsidR="004B7F54" w:rsidRDefault="004B7F54" w:rsidP="004B7F54">
      <w:pPr>
        <w:pStyle w:val="a3"/>
        <w:jc w:val="center"/>
        <w:rPr>
          <w:rFonts w:ascii="Times New Roman" w:hAnsi="Times New Roman" w:cs="Times New Roman"/>
          <w:b/>
          <w:color w:val="000000"/>
          <w:sz w:val="28"/>
          <w:u w:val="single"/>
          <w:lang w:val="uk-UA"/>
        </w:rPr>
      </w:pPr>
    </w:p>
    <w:p w:rsidR="00BE4EDD" w:rsidRPr="00BE4EDD" w:rsidRDefault="00BE4EDD" w:rsidP="00BE4EDD">
      <w:pPr>
        <w:pStyle w:val="a3"/>
        <w:ind w:left="0" w:firstLine="709"/>
        <w:jc w:val="both"/>
        <w:rPr>
          <w:rFonts w:ascii="Times New Roman" w:hAnsi="Times New Roman" w:cs="Times New Roman"/>
          <w:color w:val="000000"/>
          <w:sz w:val="28"/>
          <w:lang w:val="uk-UA"/>
        </w:rPr>
      </w:pPr>
      <w:r w:rsidRPr="00BE4EDD">
        <w:rPr>
          <w:rFonts w:ascii="Times New Roman" w:hAnsi="Times New Roman" w:cs="Times New Roman"/>
          <w:b/>
          <w:i/>
          <w:color w:val="000000"/>
          <w:sz w:val="28"/>
          <w:lang w:val="uk-UA"/>
        </w:rPr>
        <w:t>Гастроезофагеальна рефлюксна хвороба</w:t>
      </w:r>
      <w:r>
        <w:rPr>
          <w:rFonts w:ascii="Times New Roman" w:hAnsi="Times New Roman" w:cs="Times New Roman"/>
          <w:color w:val="000000"/>
          <w:sz w:val="28"/>
          <w:lang w:val="uk-UA"/>
        </w:rPr>
        <w:t xml:space="preserve"> </w:t>
      </w:r>
      <w:r>
        <w:rPr>
          <w:rFonts w:ascii="Times New Roman" w:hAnsi="Times New Roman" w:cs="Times New Roman"/>
          <w:b/>
          <w:i/>
          <w:color w:val="000000"/>
          <w:sz w:val="28"/>
          <w:lang w:val="uk-UA"/>
        </w:rPr>
        <w:t>(ГЕРХ)</w:t>
      </w:r>
      <w:r w:rsidRPr="00BE4EDD">
        <w:rPr>
          <w:rFonts w:ascii="Times New Roman" w:hAnsi="Times New Roman" w:cs="Times New Roman"/>
          <w:color w:val="000000"/>
          <w:sz w:val="28"/>
          <w:lang w:val="uk-UA"/>
        </w:rPr>
        <w:t xml:space="preserve"> - хронічне рецидивуюче захворювання, обумовлене ретроградним (зворотним) закидом кислого шлункового соку в стравохід та/або екстраезофагально. Основним симптомом гастроезофаге</w:t>
      </w:r>
      <w:r>
        <w:rPr>
          <w:rFonts w:ascii="Times New Roman" w:hAnsi="Times New Roman" w:cs="Times New Roman"/>
          <w:color w:val="000000"/>
          <w:sz w:val="28"/>
          <w:lang w:val="uk-UA"/>
        </w:rPr>
        <w:t>альної рефлюксної хвороби</w:t>
      </w:r>
      <w:r w:rsidRPr="00BE4EDD">
        <w:rPr>
          <w:rFonts w:ascii="Times New Roman" w:hAnsi="Times New Roman" w:cs="Times New Roman"/>
          <w:color w:val="000000"/>
          <w:sz w:val="28"/>
          <w:lang w:val="uk-UA"/>
        </w:rPr>
        <w:t xml:space="preserve"> є печія.</w:t>
      </w:r>
    </w:p>
    <w:p w:rsidR="00C93B6B" w:rsidRDefault="00BE4EDD" w:rsidP="00C93B6B">
      <w:pPr>
        <w:ind w:firstLine="851"/>
        <w:jc w:val="both"/>
        <w:rPr>
          <w:rFonts w:ascii="Times New Roman" w:hAnsi="Times New Roman" w:cs="Times New Roman"/>
          <w:color w:val="000000"/>
          <w:sz w:val="28"/>
          <w:lang w:val="uk-UA"/>
        </w:rPr>
      </w:pPr>
      <w:r>
        <w:rPr>
          <w:rFonts w:ascii="Times New Roman" w:hAnsi="Times New Roman" w:cs="Times New Roman"/>
          <w:color w:val="000000"/>
          <w:sz w:val="28"/>
          <w:lang w:val="uk-UA"/>
        </w:rPr>
        <w:t xml:space="preserve">Причини захворювання: - </w:t>
      </w:r>
      <w:r w:rsidRPr="00BE4EDD">
        <w:rPr>
          <w:rFonts w:ascii="Times New Roman" w:hAnsi="Times New Roman" w:cs="Times New Roman"/>
          <w:color w:val="000000"/>
          <w:sz w:val="28"/>
          <w:lang w:val="uk-UA"/>
        </w:rPr>
        <w:t>грижі стравохідного отвору діафрагми</w:t>
      </w:r>
      <w:r>
        <w:rPr>
          <w:rFonts w:ascii="Times New Roman" w:hAnsi="Times New Roman" w:cs="Times New Roman"/>
          <w:color w:val="000000"/>
          <w:sz w:val="28"/>
          <w:lang w:val="uk-UA"/>
        </w:rPr>
        <w:t xml:space="preserve">; - </w:t>
      </w:r>
      <w:r w:rsidRPr="00BE4EDD">
        <w:rPr>
          <w:rFonts w:ascii="Times New Roman" w:hAnsi="Times New Roman" w:cs="Times New Roman"/>
          <w:color w:val="000000"/>
          <w:sz w:val="28"/>
          <w:lang w:val="uk-UA"/>
        </w:rPr>
        <w:t xml:space="preserve">почастішання спонтанних розслаблень (релаксацій) нижнього стравохідного </w:t>
      </w:r>
      <w:r w:rsidRPr="00BE4EDD">
        <w:rPr>
          <w:rFonts w:ascii="Times New Roman" w:hAnsi="Times New Roman" w:cs="Times New Roman"/>
          <w:color w:val="000000"/>
          <w:sz w:val="28"/>
          <w:lang w:val="uk-UA"/>
        </w:rPr>
        <w:lastRenderedPageBreak/>
        <w:t>сфінктера (НСС) (дискінезія стравоходу, невротичний стан хворого або системна склеродермія, діафрагмальна грижа, кваплива, швидка та надмірна їжа, метеоризм, виразкова хвороба, дуодеостаз будь-якої етіології, надмірне споживання жирного м'яса, тугоплавких жирів (сало, борошняні вироби - макарони, здобне печиво, хліб, гострі приправи, смажені блюда)</w:t>
      </w:r>
      <w:r>
        <w:rPr>
          <w:rFonts w:ascii="Times New Roman" w:hAnsi="Times New Roman" w:cs="Times New Roman"/>
          <w:color w:val="000000"/>
          <w:sz w:val="28"/>
          <w:lang w:val="uk-UA"/>
        </w:rPr>
        <w:t xml:space="preserve">; - </w:t>
      </w:r>
      <w:r w:rsidRPr="00BE4EDD">
        <w:rPr>
          <w:rFonts w:ascii="Times New Roman" w:hAnsi="Times New Roman" w:cs="Times New Roman"/>
          <w:color w:val="000000"/>
          <w:sz w:val="28"/>
          <w:lang w:val="uk-UA"/>
        </w:rPr>
        <w:t>гіпотонія НСС (споживання продуктів, що містять кофеїн (кави, чай, кока-кола), а також лікарських препаратів до складу яких входить кофеїн (цитрамон, кофетамін та ін.), вживання м'яти перцевої, прийом медикаментів, що знижують тонус НСС (антагоністи кальцію, папаверин, но-шпа, нітрати, баралгін, холінолітики, анальгетики, теофілін, доксициклін), ураження блукаючого нерва (вагусна нейропатія при цукровому діабеті, ваготомія), паління, вживання алкоголю (при цьому не лише знижується тонус НСС але й ушкоджується слизова оболонка стравоходу та сфінктер), вагітність</w:t>
      </w:r>
      <w:r>
        <w:rPr>
          <w:rFonts w:ascii="Times New Roman" w:hAnsi="Times New Roman" w:cs="Times New Roman"/>
          <w:color w:val="000000"/>
          <w:sz w:val="28"/>
          <w:lang w:val="uk-UA"/>
        </w:rPr>
        <w:t xml:space="preserve">; - </w:t>
      </w:r>
      <w:r w:rsidRPr="00BE4EDD">
        <w:rPr>
          <w:rFonts w:ascii="Times New Roman" w:hAnsi="Times New Roman" w:cs="Times New Roman"/>
          <w:color w:val="000000"/>
          <w:sz w:val="28"/>
          <w:lang w:val="uk-UA"/>
        </w:rPr>
        <w:t>порушення функціонального стану шлунку: гіпомоторика шлунку, дисфункція пілоричного відділу та порушення дуоденальної моторики, уповільнення спорожнення і тривале розтягнення шлунку</w:t>
      </w:r>
      <w:r>
        <w:rPr>
          <w:rFonts w:ascii="Times New Roman" w:hAnsi="Times New Roman" w:cs="Times New Roman"/>
          <w:color w:val="000000"/>
          <w:sz w:val="28"/>
          <w:lang w:val="uk-UA"/>
        </w:rPr>
        <w:t>.</w:t>
      </w:r>
    </w:p>
    <w:p w:rsidR="00BE4EDD" w:rsidRPr="00C93B6B" w:rsidRDefault="00BE4EDD" w:rsidP="00C93B6B">
      <w:pPr>
        <w:ind w:firstLine="851"/>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Пацієнтів турбують печія, гострий біль в гортані, кислі та повітряні відрижки, печіння і почуття тиску в області під грудьми, які виникають через 15-40 хв. після їжі та провокуються продуктами стимулюючими синтез кислоти та жовчі: смаженою, гострою їжею, кислими соками, алкоголем, особливо червоним сухим вином, газованими (кока-кола, Фанта) та іншими напоями (кава, шоколад, какао), вживанням «некрутих» яєць, редьки, редису, великої кількості рослинних жирів.</w:t>
      </w:r>
      <w:r w:rsidR="00C93B6B">
        <w:rPr>
          <w:rFonts w:ascii="Times New Roman" w:hAnsi="Times New Roman" w:cs="Times New Roman"/>
          <w:color w:val="000000"/>
          <w:sz w:val="28"/>
          <w:lang w:val="uk-UA"/>
        </w:rPr>
        <w:t xml:space="preserve"> Відносно рідко у хворих ГЕРХ</w:t>
      </w:r>
      <w:r w:rsidRPr="00C93B6B">
        <w:rPr>
          <w:rFonts w:ascii="Times New Roman" w:hAnsi="Times New Roman" w:cs="Times New Roman"/>
          <w:color w:val="000000"/>
          <w:sz w:val="28"/>
          <w:lang w:val="uk-UA"/>
        </w:rPr>
        <w:t xml:space="preserve"> спостерігається відрижка їжею, відрижка кислотою або жовчю, нудота, дисфагія, блювота, слинотеча, відчуття "грудки" за грудиною.</w:t>
      </w:r>
    </w:p>
    <w:p w:rsidR="00C93B6B" w:rsidRDefault="00BE4EDD" w:rsidP="00C93B6B">
      <w:pPr>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Позастравохідні прояви ГЕРХ.</w:t>
      </w:r>
    </w:p>
    <w:p w:rsidR="00BE4EDD" w:rsidRPr="00C93B6B" w:rsidRDefault="00BE4EDD" w:rsidP="00C93B6B">
      <w:pPr>
        <w:ind w:firstLine="709"/>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Бронхолегочний синдром - постійний, особливо нічний, кашель; рецидивуючі пневмонії; хронічний бронхіт з астматичним компонентом. Попадання вмісту стравоходу в просвіт бронхів може сприяти розвитку бронхоспазму, при цьому патологічний гастроезофагеальний рефлюкс є тригером нападів астми переважно в нічний час, викликаючи бронхоспазм. Широко відомий синдром Мендельсона - повторні пневмонії, що виникають внаслідок аспірації шлункового вмісту, які можуть ускладнюватися ателектазом, абсцесом легені; 80% пацієнтів з ідіопатичним пневмофіброзом мають симптоми ГЕРХ.</w:t>
      </w:r>
    </w:p>
    <w:p w:rsidR="00C93B6B" w:rsidRDefault="00BE4EDD" w:rsidP="00C93B6B">
      <w:pPr>
        <w:ind w:firstLine="709"/>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 xml:space="preserve">Кардіальний - біль за грудиною, по ходу стравоходу, що створює "коронарну маску", так званий симптом некардіального болю в грудній </w:t>
      </w:r>
      <w:r w:rsidRPr="00C93B6B">
        <w:rPr>
          <w:rFonts w:ascii="Times New Roman" w:hAnsi="Times New Roman" w:cs="Times New Roman"/>
          <w:color w:val="000000"/>
          <w:sz w:val="28"/>
          <w:lang w:val="uk-UA"/>
        </w:rPr>
        <w:lastRenderedPageBreak/>
        <w:t>клітці. Біль часто нагадує стенокардію, обумовлена спазмом стравоходу, купірується нітратами. На відміну від стенокардії вона не пов'язана з навантаженням, ходою та емоціями. У половині випадків у пацієнтів літнього віку можливі поєднання ІХС, у деяких хворих з метою диференціації болю доводиться навіть прибігати до коронарографії. В результаті ініціації езофагокардіального рефлексу виникають аритмії.</w:t>
      </w:r>
    </w:p>
    <w:p w:rsidR="00C93B6B" w:rsidRDefault="00BE4EDD" w:rsidP="00C93B6B">
      <w:pPr>
        <w:ind w:firstLine="709"/>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Отоларингологічний - хронічний рефлюксний ларингіт і фарингіт, у вигляді грубого, гавкаючого кашлю, першіння в горлі та осиплості голосу вранці. У пацієнтів з ГЕРХ украй високий ризик розвитку ракового переродження гортані і голосових зв'язок. Описано формування виразок, гранулем голосових зв'язок, стенозування відділів, розташованих дистальніше за голосову щілину. Ларингіт нерідко ускладнюється ларингеальним крупом. Причиною хронічного риніту, рецидивуючих отитів, оталгії також може бути патологічний гастроезофагеальний рефлюкс.</w:t>
      </w:r>
    </w:p>
    <w:p w:rsidR="00C93B6B" w:rsidRDefault="00BE4EDD" w:rsidP="00C93B6B">
      <w:pPr>
        <w:ind w:firstLine="709"/>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Стоматологічний - ураження зубів внаслідок руйнування зубної емалі агресивним шлунковим вмістом. Часто діагностується карієс з подальшим розвитком халітоза, дентальних ерозій. У окремих випадках розвивається афтозний стоматит.</w:t>
      </w:r>
    </w:p>
    <w:p w:rsidR="00C93B6B" w:rsidRDefault="00BE4EDD" w:rsidP="00C93B6B">
      <w:pPr>
        <w:ind w:firstLine="709"/>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Анемічний - виникає внаслідок хронічної кровотечі з ерозій або виразок стравоходу, іноді внаслідок діапедезної кровотечі при катаральному езофагіті. Найчастіше це - гіпохромна залізодефіцитна анемія</w:t>
      </w:r>
      <w:r w:rsidR="00C93B6B">
        <w:rPr>
          <w:rFonts w:ascii="Times New Roman" w:hAnsi="Times New Roman" w:cs="Times New Roman"/>
          <w:color w:val="000000"/>
          <w:sz w:val="28"/>
          <w:lang w:val="uk-UA"/>
        </w:rPr>
        <w:t>.</w:t>
      </w:r>
    </w:p>
    <w:p w:rsidR="00C93B6B" w:rsidRDefault="00BE4EDD" w:rsidP="00C93B6B">
      <w:pPr>
        <w:ind w:firstLine="709"/>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Мета лікування ГЕРХ полягає у купіруванні симптомів, поліпшенні якості життя пацієнта, лікуванні езофагіту, запобіганні або усуненні ускладнень.</w:t>
      </w:r>
      <w:r w:rsidR="00C93B6B">
        <w:rPr>
          <w:rFonts w:ascii="Times New Roman" w:hAnsi="Times New Roman" w:cs="Times New Roman"/>
          <w:color w:val="000000"/>
          <w:sz w:val="28"/>
          <w:lang w:val="uk-UA"/>
        </w:rPr>
        <w:t xml:space="preserve"> </w:t>
      </w:r>
    </w:p>
    <w:p w:rsidR="00BE4EDD" w:rsidRDefault="00BE4EDD" w:rsidP="00616DD8">
      <w:pPr>
        <w:ind w:firstLine="709"/>
        <w:jc w:val="both"/>
        <w:rPr>
          <w:rFonts w:ascii="Times New Roman" w:hAnsi="Times New Roman" w:cs="Times New Roman"/>
          <w:color w:val="000000"/>
          <w:sz w:val="28"/>
          <w:lang w:val="uk-UA"/>
        </w:rPr>
      </w:pPr>
      <w:r w:rsidRPr="00C93B6B">
        <w:rPr>
          <w:rFonts w:ascii="Times New Roman" w:hAnsi="Times New Roman" w:cs="Times New Roman"/>
          <w:color w:val="000000"/>
          <w:sz w:val="28"/>
          <w:lang w:val="uk-UA"/>
        </w:rPr>
        <w:t>Невідкладна допомога при гастроезофагальній хворобі спрямована на припинення печії. Необхідно прийняти антацидні препарати: маалокс, миланта, мегалак фосфалюгель, топалкан, топаал, гавискон. Незважаючи на швидкий початок їх дії, тривалість їх невелика - 1,5-2,5 ч. При відновленні симптомів прийом антацидів можна повторити. Також можна прийняти антисекреторні препарати: блокатори Н2-рецепторів гістаміну (фамотидин) і інгібітори протонної помпи (омепразол, пантопразол, ланзопразол, рабепразол).</w:t>
      </w:r>
      <w:r w:rsidR="00C93B6B">
        <w:rPr>
          <w:rFonts w:ascii="Times New Roman" w:hAnsi="Times New Roman" w:cs="Times New Roman"/>
          <w:color w:val="000000"/>
          <w:sz w:val="28"/>
          <w:lang w:val="uk-UA"/>
        </w:rPr>
        <w:t xml:space="preserve"> </w:t>
      </w:r>
      <w:r w:rsidRPr="00C93B6B">
        <w:rPr>
          <w:rFonts w:ascii="Times New Roman" w:hAnsi="Times New Roman" w:cs="Times New Roman"/>
          <w:color w:val="000000"/>
          <w:sz w:val="28"/>
          <w:lang w:val="uk-UA"/>
        </w:rPr>
        <w:t>Успішність терапії полягає не лише в адекватно проведеній медикаментозній корекції, але і в зміні способу життя і дієтичних звичок хворого.</w:t>
      </w:r>
      <w:r w:rsidR="00C93B6B">
        <w:rPr>
          <w:rFonts w:ascii="Times New Roman" w:hAnsi="Times New Roman" w:cs="Times New Roman"/>
          <w:color w:val="000000"/>
          <w:sz w:val="28"/>
          <w:lang w:val="uk-UA"/>
        </w:rPr>
        <w:t xml:space="preserve"> </w:t>
      </w:r>
      <w:r w:rsidRPr="00C93B6B">
        <w:rPr>
          <w:rFonts w:ascii="Times New Roman" w:hAnsi="Times New Roman" w:cs="Times New Roman"/>
          <w:color w:val="000000"/>
          <w:sz w:val="28"/>
          <w:lang w:val="uk-UA"/>
        </w:rPr>
        <w:t xml:space="preserve">Медикаментозне лікування: </w:t>
      </w:r>
      <w:r w:rsidR="00C93B6B">
        <w:rPr>
          <w:rFonts w:ascii="Times New Roman" w:hAnsi="Times New Roman" w:cs="Times New Roman"/>
          <w:color w:val="000000"/>
          <w:sz w:val="28"/>
          <w:lang w:val="uk-UA"/>
        </w:rPr>
        <w:t xml:space="preserve">- антацидні препарати; - </w:t>
      </w:r>
      <w:r w:rsidRPr="00C93B6B">
        <w:rPr>
          <w:rFonts w:ascii="Times New Roman" w:hAnsi="Times New Roman" w:cs="Times New Roman"/>
          <w:color w:val="000000"/>
          <w:sz w:val="28"/>
          <w:lang w:val="uk-UA"/>
        </w:rPr>
        <w:t xml:space="preserve"> </w:t>
      </w:r>
      <w:r w:rsidR="00E7032D">
        <w:rPr>
          <w:rFonts w:ascii="Times New Roman" w:hAnsi="Times New Roman" w:cs="Times New Roman"/>
          <w:color w:val="000000"/>
          <w:sz w:val="28"/>
          <w:lang w:val="uk-UA"/>
        </w:rPr>
        <w:t xml:space="preserve">прокінетики; - </w:t>
      </w:r>
      <w:r w:rsidRPr="00E7032D">
        <w:rPr>
          <w:rFonts w:ascii="Times New Roman" w:hAnsi="Times New Roman" w:cs="Times New Roman"/>
          <w:color w:val="000000"/>
          <w:sz w:val="28"/>
          <w:lang w:val="uk-UA"/>
        </w:rPr>
        <w:t xml:space="preserve"> </w:t>
      </w:r>
      <w:r w:rsidR="00616DD8">
        <w:rPr>
          <w:rFonts w:ascii="Times New Roman" w:hAnsi="Times New Roman" w:cs="Times New Roman"/>
          <w:color w:val="000000"/>
          <w:sz w:val="28"/>
          <w:lang w:val="uk-UA"/>
        </w:rPr>
        <w:t>б</w:t>
      </w:r>
      <w:r w:rsidRPr="00E7032D">
        <w:rPr>
          <w:rFonts w:ascii="Times New Roman" w:hAnsi="Times New Roman" w:cs="Times New Roman"/>
          <w:color w:val="000000"/>
          <w:sz w:val="28"/>
          <w:lang w:val="uk-UA"/>
        </w:rPr>
        <w:t>ло</w:t>
      </w:r>
      <w:r w:rsidR="00616DD8">
        <w:rPr>
          <w:rFonts w:ascii="Times New Roman" w:hAnsi="Times New Roman" w:cs="Times New Roman"/>
          <w:color w:val="000000"/>
          <w:sz w:val="28"/>
          <w:lang w:val="uk-UA"/>
        </w:rPr>
        <w:t>катори Н2-рецепторів гістаміну (н</w:t>
      </w:r>
      <w:r w:rsidRPr="00E7032D">
        <w:rPr>
          <w:rFonts w:ascii="Times New Roman" w:hAnsi="Times New Roman" w:cs="Times New Roman"/>
          <w:color w:val="000000"/>
          <w:sz w:val="28"/>
          <w:lang w:val="uk-UA"/>
        </w:rPr>
        <w:t>айширше заст</w:t>
      </w:r>
      <w:r w:rsidR="00616DD8">
        <w:rPr>
          <w:rFonts w:ascii="Times New Roman" w:hAnsi="Times New Roman" w:cs="Times New Roman"/>
          <w:color w:val="000000"/>
          <w:sz w:val="28"/>
          <w:lang w:val="uk-UA"/>
        </w:rPr>
        <w:t>осовуються препарати з груп ранітидина та фамотидина); - інгібітори протонної помпи (ц</w:t>
      </w:r>
      <w:r w:rsidRPr="00616DD8">
        <w:rPr>
          <w:rFonts w:ascii="Times New Roman" w:hAnsi="Times New Roman" w:cs="Times New Roman"/>
          <w:color w:val="000000"/>
          <w:sz w:val="28"/>
          <w:lang w:val="uk-UA"/>
        </w:rPr>
        <w:t xml:space="preserve">і препарати </w:t>
      </w:r>
      <w:r w:rsidRPr="00616DD8">
        <w:rPr>
          <w:rFonts w:ascii="Times New Roman" w:hAnsi="Times New Roman" w:cs="Times New Roman"/>
          <w:color w:val="000000"/>
          <w:sz w:val="28"/>
          <w:lang w:val="uk-UA"/>
        </w:rPr>
        <w:lastRenderedPageBreak/>
        <w:t>вважаються нині найсильнішими антисекреторними пр</w:t>
      </w:r>
      <w:r w:rsidR="00616DD8">
        <w:rPr>
          <w:rFonts w:ascii="Times New Roman" w:hAnsi="Times New Roman" w:cs="Times New Roman"/>
          <w:color w:val="000000"/>
          <w:sz w:val="28"/>
          <w:lang w:val="uk-UA"/>
        </w:rPr>
        <w:t>епаратами – омепразол, пантопразол та ін.); - цитопротектори (м</w:t>
      </w:r>
      <w:r w:rsidRPr="00616DD8">
        <w:rPr>
          <w:rFonts w:ascii="Times New Roman" w:hAnsi="Times New Roman" w:cs="Times New Roman"/>
          <w:color w:val="000000"/>
          <w:sz w:val="28"/>
          <w:lang w:val="uk-UA"/>
        </w:rPr>
        <w:t>ізопростол</w:t>
      </w:r>
      <w:r w:rsidR="00616DD8">
        <w:rPr>
          <w:rFonts w:ascii="Times New Roman" w:hAnsi="Times New Roman" w:cs="Times New Roman"/>
          <w:color w:val="000000"/>
          <w:sz w:val="28"/>
          <w:lang w:val="uk-UA"/>
        </w:rPr>
        <w:t>).</w:t>
      </w:r>
      <w:r w:rsidRPr="00616DD8">
        <w:rPr>
          <w:rFonts w:ascii="Times New Roman" w:hAnsi="Times New Roman" w:cs="Times New Roman"/>
          <w:color w:val="000000"/>
          <w:sz w:val="28"/>
          <w:lang w:val="uk-UA"/>
        </w:rPr>
        <w:t xml:space="preserve"> </w:t>
      </w:r>
    </w:p>
    <w:p w:rsidR="00616DD8" w:rsidRDefault="00DC394E" w:rsidP="00616DD8">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t xml:space="preserve">Хронічний гастрит </w:t>
      </w:r>
      <w:r>
        <w:rPr>
          <w:rFonts w:ascii="Times New Roman" w:hAnsi="Times New Roman" w:cs="Times New Roman"/>
          <w:color w:val="000000"/>
          <w:sz w:val="28"/>
          <w:lang w:val="uk-UA"/>
        </w:rPr>
        <w:t>– хронічний запальний процес слизової об</w:t>
      </w:r>
      <w:r w:rsidR="00686858">
        <w:rPr>
          <w:rFonts w:ascii="Times New Roman" w:hAnsi="Times New Roman" w:cs="Times New Roman"/>
          <w:color w:val="000000"/>
          <w:sz w:val="28"/>
          <w:lang w:val="uk-UA"/>
        </w:rPr>
        <w:t>о</w:t>
      </w:r>
      <w:r>
        <w:rPr>
          <w:rFonts w:ascii="Times New Roman" w:hAnsi="Times New Roman" w:cs="Times New Roman"/>
          <w:color w:val="000000"/>
          <w:sz w:val="28"/>
          <w:lang w:val="uk-UA"/>
        </w:rPr>
        <w:t>лонки шлунка, який протікає зі змінами процесів клітинної регенерації, прогресуючою атрофією залізистого епітелію, порушенням секреторної, моторної та інкреторної функції шлунка.</w:t>
      </w:r>
    </w:p>
    <w:p w:rsidR="00686858" w:rsidRDefault="00686858" w:rsidP="00616DD8">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Згідно міжнародної класифікації хронічних гастритів виділяють гастрит, викликаний хелікобактер пілорі, найбільш поширена форма гастриту, тип В, переважно уражає астральний відділ шлунка, секреторна функція при цьому підвищена або нормальна. Основним принципом лікування гастриту типу В є ерадикація бактерій (протимікробна терапія), призначення антисекреторних, антацидних, гастропротекторних засобів.</w:t>
      </w:r>
    </w:p>
    <w:p w:rsidR="00407E44" w:rsidRDefault="00407E44" w:rsidP="00616DD8">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Атрофічний аутоімунний хронічний гастрит типу А має в основі генетичні зміни, локалізується у фундальному відділі шлунка та його тілі, асоціюється з підвищеним ризиком розвитку карциноми шлунка і нейроендокринних пухлин; діагностичними критеріями цієї форми гастриту є ахлоргідрія, перніціозна анемія, гіпо-дискінезія шлунка. Лікувальна програма має основною метою повну замісну</w:t>
      </w:r>
      <w:r w:rsidR="0032494B">
        <w:rPr>
          <w:rFonts w:ascii="Times New Roman" w:hAnsi="Times New Roman" w:cs="Times New Roman"/>
          <w:color w:val="000000"/>
          <w:sz w:val="28"/>
          <w:lang w:val="uk-UA"/>
        </w:rPr>
        <w:t xml:space="preserve"> терапію та стимулюючу терапію шлункової секреції, нормалізацію кишкового травлення.</w:t>
      </w:r>
    </w:p>
    <w:p w:rsidR="00383898" w:rsidRDefault="00FF4BAD" w:rsidP="00383898">
      <w:pPr>
        <w:ind w:firstLine="709"/>
        <w:jc w:val="both"/>
        <w:rPr>
          <w:rFonts w:ascii="Times New Roman" w:hAnsi="Times New Roman" w:cs="Times New Roman"/>
          <w:color w:val="000000"/>
          <w:sz w:val="28"/>
          <w:lang w:val="uk-UA"/>
        </w:rPr>
      </w:pPr>
      <w:r w:rsidRPr="00383898">
        <w:rPr>
          <w:rFonts w:ascii="Times New Roman" w:hAnsi="Times New Roman" w:cs="Times New Roman"/>
          <w:b/>
          <w:i/>
          <w:color w:val="000000"/>
          <w:sz w:val="28"/>
          <w:lang w:val="uk-UA"/>
        </w:rPr>
        <w:t>Виразкова хвороба</w:t>
      </w:r>
      <w:r w:rsidRPr="00FF4BAD">
        <w:rPr>
          <w:rFonts w:ascii="Times New Roman" w:hAnsi="Times New Roman" w:cs="Times New Roman"/>
          <w:color w:val="000000"/>
          <w:sz w:val="28"/>
          <w:lang w:val="uk-UA"/>
        </w:rPr>
        <w:t xml:space="preserve"> – це захворювання, при якому в результаті порушення регулюючих нервових і гормональних механізмів та розладів шлункового травлення утворюється пептична виразка в шлунку або дванадцятипалій кишці. Відрізняється хронічною рецидивною  течією. </w:t>
      </w:r>
    </w:p>
    <w:p w:rsidR="00383898" w:rsidRDefault="00FF4BAD" w:rsidP="00383898">
      <w:pPr>
        <w:ind w:firstLine="709"/>
        <w:jc w:val="both"/>
        <w:rPr>
          <w:rFonts w:ascii="Times New Roman" w:hAnsi="Times New Roman" w:cs="Times New Roman"/>
          <w:color w:val="000000"/>
          <w:sz w:val="28"/>
          <w:lang w:val="uk-UA"/>
        </w:rPr>
      </w:pPr>
      <w:r w:rsidRPr="00FF4BAD">
        <w:rPr>
          <w:rFonts w:ascii="Times New Roman" w:hAnsi="Times New Roman" w:cs="Times New Roman"/>
          <w:color w:val="000000"/>
          <w:sz w:val="28"/>
          <w:lang w:val="uk-UA"/>
        </w:rPr>
        <w:t>Захворювання поліетіологічне. Розрізняють основні і сприяючи  чинники, що обумовлюють розвиток гастродуоденальних виразок.</w:t>
      </w:r>
      <w:r w:rsidR="00383898">
        <w:rPr>
          <w:rFonts w:ascii="Times New Roman" w:hAnsi="Times New Roman" w:cs="Times New Roman"/>
          <w:color w:val="000000"/>
          <w:sz w:val="28"/>
          <w:lang w:val="uk-UA"/>
        </w:rPr>
        <w:t xml:space="preserve"> </w:t>
      </w:r>
      <w:r w:rsidRPr="00FF4BAD">
        <w:rPr>
          <w:rFonts w:ascii="Times New Roman" w:hAnsi="Times New Roman" w:cs="Times New Roman"/>
          <w:color w:val="000000"/>
          <w:sz w:val="28"/>
          <w:lang w:val="uk-UA"/>
        </w:rPr>
        <w:t xml:space="preserve">До основних чинників відносяться: </w:t>
      </w:r>
      <w:r w:rsidR="00383898">
        <w:rPr>
          <w:rFonts w:ascii="Times New Roman" w:hAnsi="Times New Roman" w:cs="Times New Roman"/>
          <w:color w:val="000000"/>
          <w:sz w:val="28"/>
          <w:lang w:val="uk-UA"/>
        </w:rPr>
        <w:t xml:space="preserve">інфікування шлунка мікроорганізмом </w:t>
      </w:r>
      <w:r w:rsidR="00383898">
        <w:rPr>
          <w:rFonts w:ascii="Times New Roman" w:hAnsi="Times New Roman" w:cs="Times New Roman"/>
          <w:color w:val="000000"/>
          <w:sz w:val="28"/>
          <w:lang w:val="en-US"/>
        </w:rPr>
        <w:t>Helicobacter</w:t>
      </w:r>
      <w:r w:rsidR="00383898" w:rsidRPr="00383898">
        <w:rPr>
          <w:rFonts w:ascii="Times New Roman" w:hAnsi="Times New Roman" w:cs="Times New Roman"/>
          <w:color w:val="000000"/>
          <w:sz w:val="28"/>
          <w:lang w:val="uk-UA"/>
        </w:rPr>
        <w:t xml:space="preserve"> </w:t>
      </w:r>
      <w:r w:rsidR="00383898">
        <w:rPr>
          <w:rFonts w:ascii="Times New Roman" w:hAnsi="Times New Roman" w:cs="Times New Roman"/>
          <w:color w:val="000000"/>
          <w:sz w:val="28"/>
          <w:lang w:val="en-US"/>
        </w:rPr>
        <w:t>pylori</w:t>
      </w:r>
      <w:r w:rsidR="00383898" w:rsidRPr="00383898">
        <w:rPr>
          <w:rFonts w:ascii="Times New Roman" w:hAnsi="Times New Roman" w:cs="Times New Roman"/>
          <w:color w:val="000000"/>
          <w:sz w:val="28"/>
          <w:lang w:val="uk-UA"/>
        </w:rPr>
        <w:t xml:space="preserve">; </w:t>
      </w:r>
      <w:r w:rsidRPr="00FF4BAD">
        <w:rPr>
          <w:rFonts w:ascii="Times New Roman" w:hAnsi="Times New Roman" w:cs="Times New Roman"/>
          <w:color w:val="000000"/>
          <w:sz w:val="28"/>
          <w:lang w:val="uk-UA"/>
        </w:rPr>
        <w:t>розлади нервових регулюючих механізмів кори головного мозку, що роблять вплив на підкірку і гіпоталамус, із стійким збудженням центрів блукаючого нерва унаслідок нервово-психічного перенапруження, психічних і черепно-мозкових травм, дистрофічних поразок нервової системи, рефлекторних дій з інших органів; порушення гормональних регулюючих механізмів системи гіпофіз – кора наднирників, статевих залоз, деяких інкреторних функцій підшлункової залози та ін.; місцеві порушення травлення і  трофіки гастродуоденальної системи – кислотно-пептичний і мот</w:t>
      </w:r>
      <w:r w:rsidR="00383898">
        <w:rPr>
          <w:rFonts w:ascii="Times New Roman" w:hAnsi="Times New Roman" w:cs="Times New Roman"/>
          <w:color w:val="000000"/>
          <w:sz w:val="28"/>
          <w:lang w:val="uk-UA"/>
        </w:rPr>
        <w:t>орно-</w:t>
      </w:r>
      <w:r w:rsidRPr="00FF4BAD">
        <w:rPr>
          <w:rFonts w:ascii="Times New Roman" w:hAnsi="Times New Roman" w:cs="Times New Roman"/>
          <w:color w:val="000000"/>
          <w:sz w:val="28"/>
          <w:lang w:val="uk-UA"/>
        </w:rPr>
        <w:t xml:space="preserve">евакуаторний чинники, стан кровообігу, слизистий бар'єр, гіперплазія секреторного апарату, тривалі порушення харчування – швидка </w:t>
      </w:r>
      <w:r w:rsidRPr="00FF4BAD">
        <w:rPr>
          <w:rFonts w:ascii="Times New Roman" w:hAnsi="Times New Roman" w:cs="Times New Roman"/>
          <w:color w:val="000000"/>
          <w:sz w:val="28"/>
          <w:lang w:val="uk-UA"/>
        </w:rPr>
        <w:lastRenderedPageBreak/>
        <w:t>їжа, порушення режиму і стереотипу харчування, незбалансованість харчування та ін., хронічні ураження слизової оболонки – гастрити, гастродуоденіти, дистрофія.</w:t>
      </w:r>
    </w:p>
    <w:p w:rsidR="00FF4BAD" w:rsidRPr="00FF4BAD" w:rsidRDefault="00FF4BAD" w:rsidP="00383898">
      <w:pPr>
        <w:ind w:firstLine="709"/>
        <w:jc w:val="both"/>
        <w:rPr>
          <w:rFonts w:ascii="Times New Roman" w:hAnsi="Times New Roman" w:cs="Times New Roman"/>
          <w:color w:val="000000"/>
          <w:sz w:val="28"/>
          <w:lang w:val="uk-UA"/>
        </w:rPr>
      </w:pPr>
      <w:r w:rsidRPr="00FF4BAD">
        <w:rPr>
          <w:rFonts w:ascii="Times New Roman" w:hAnsi="Times New Roman" w:cs="Times New Roman"/>
          <w:color w:val="000000"/>
          <w:sz w:val="28"/>
          <w:lang w:val="uk-UA"/>
        </w:rPr>
        <w:t>Сприяючими чинниками є: конституціональні особливості, спадковість, супутні захворювання, у тому числі органів травлення, зловживання алкоголем і нікотином, дія деяких лікарських засобів.</w:t>
      </w:r>
    </w:p>
    <w:p w:rsidR="00FF4BAD" w:rsidRPr="00FF4BAD" w:rsidRDefault="00FF4BAD" w:rsidP="00383898">
      <w:pPr>
        <w:ind w:firstLine="709"/>
        <w:jc w:val="both"/>
        <w:rPr>
          <w:rFonts w:ascii="Times New Roman" w:hAnsi="Times New Roman" w:cs="Times New Roman"/>
          <w:color w:val="000000"/>
          <w:sz w:val="28"/>
          <w:lang w:val="uk-UA"/>
        </w:rPr>
      </w:pPr>
      <w:r w:rsidRPr="00FF4BAD">
        <w:rPr>
          <w:rFonts w:ascii="Times New Roman" w:hAnsi="Times New Roman" w:cs="Times New Roman"/>
          <w:color w:val="000000"/>
          <w:sz w:val="28"/>
          <w:lang w:val="uk-UA"/>
        </w:rPr>
        <w:t xml:space="preserve">Клінічна картина пов'язана з локалізацією виразки. </w:t>
      </w:r>
    </w:p>
    <w:p w:rsidR="00FF4BAD" w:rsidRPr="00FF4BAD" w:rsidRDefault="00FF4BAD" w:rsidP="00383898">
      <w:pPr>
        <w:ind w:firstLine="709"/>
        <w:jc w:val="both"/>
        <w:rPr>
          <w:rFonts w:ascii="Times New Roman" w:hAnsi="Times New Roman" w:cs="Times New Roman"/>
          <w:color w:val="000000"/>
          <w:sz w:val="28"/>
          <w:lang w:val="uk-UA"/>
        </w:rPr>
      </w:pPr>
      <w:r w:rsidRPr="00FF4BAD">
        <w:rPr>
          <w:rFonts w:ascii="Times New Roman" w:hAnsi="Times New Roman" w:cs="Times New Roman"/>
          <w:color w:val="000000"/>
          <w:sz w:val="28"/>
          <w:lang w:val="uk-UA"/>
        </w:rPr>
        <w:t>Виразка кардинального відділу шлунку: ниючий біль в епігастрії або під мечовидним відростком відразу після їжі, особливо після гострої або гарячої їжі, інколи іррадіює  в ділянку серця, упорна печія, відрижка їжею; при пальпації болючість під мечовидним відростком і при натисканні на нього; язик обкладений.</w:t>
      </w:r>
      <w:r w:rsidR="00383898">
        <w:rPr>
          <w:rFonts w:ascii="Times New Roman" w:hAnsi="Times New Roman" w:cs="Times New Roman"/>
          <w:color w:val="000000"/>
          <w:sz w:val="28"/>
          <w:lang w:val="uk-UA"/>
        </w:rPr>
        <w:t xml:space="preserve"> </w:t>
      </w:r>
      <w:r w:rsidRPr="00FF4BAD">
        <w:rPr>
          <w:rFonts w:ascii="Times New Roman" w:hAnsi="Times New Roman" w:cs="Times New Roman"/>
          <w:color w:val="000000"/>
          <w:sz w:val="28"/>
          <w:lang w:val="uk-UA"/>
        </w:rPr>
        <w:t>Виразка тіла і дна шлунку: тупий ниючий біль в надчеревній області, частіше натщесерце або через 20-30 хв після їжі; зрідка біль турбує вночі, відрижка з'їденою їжею, нудота, печія буває рідко; язик обкладений густим сірувато-білим нальотом; пальпаторна і перкуторна болючість в мезогастрії і в лівому підребер'ї.</w:t>
      </w:r>
      <w:r w:rsidR="00383898">
        <w:rPr>
          <w:rFonts w:ascii="Times New Roman" w:hAnsi="Times New Roman" w:cs="Times New Roman"/>
          <w:color w:val="000000"/>
          <w:sz w:val="28"/>
          <w:lang w:val="uk-UA"/>
        </w:rPr>
        <w:t xml:space="preserve"> </w:t>
      </w:r>
      <w:r w:rsidRPr="00FF4BAD">
        <w:rPr>
          <w:rFonts w:ascii="Times New Roman" w:hAnsi="Times New Roman" w:cs="Times New Roman"/>
          <w:color w:val="000000"/>
          <w:sz w:val="28"/>
          <w:lang w:val="uk-UA"/>
        </w:rPr>
        <w:t>Виразка пілорична: інтенсивний і тривалий біль в епігастрії справа через 2-3 години після їжі, що віддає в спину і за грудину, в праве підребер'я; упорна блювота великим об'ємом кислого шлункового вмісту, схуднення, перкуторна і пальпаторна болючість в епігастрії справа; язик чистий.</w:t>
      </w:r>
      <w:r w:rsidR="00383898">
        <w:rPr>
          <w:rFonts w:ascii="Times New Roman" w:hAnsi="Times New Roman" w:cs="Times New Roman"/>
          <w:color w:val="000000"/>
          <w:sz w:val="28"/>
          <w:lang w:val="uk-UA"/>
        </w:rPr>
        <w:t xml:space="preserve"> </w:t>
      </w:r>
      <w:r w:rsidRPr="00FF4BAD">
        <w:rPr>
          <w:rFonts w:ascii="Times New Roman" w:hAnsi="Times New Roman" w:cs="Times New Roman"/>
          <w:color w:val="000000"/>
          <w:sz w:val="28"/>
          <w:lang w:val="uk-UA"/>
        </w:rPr>
        <w:t>Виразка цибулини дванадцятипалої кишки: інтенсивні болі в епігастрії зліва через 3-4 години після їжі, нерідко голодні і нічні, такі, що втихомирюються після їжі, особливо після молока; упорна печія, відрижка кислим; часто блювота кислим вмістом, що приносить полегшення; закрепи; перкуторна і пальпаторна болючість  в епігастрії з правої сторони; язик чистий.</w:t>
      </w:r>
      <w:r w:rsidR="00383898">
        <w:rPr>
          <w:rFonts w:ascii="Times New Roman" w:hAnsi="Times New Roman" w:cs="Times New Roman"/>
          <w:color w:val="000000"/>
          <w:sz w:val="28"/>
          <w:lang w:val="uk-UA"/>
        </w:rPr>
        <w:t xml:space="preserve"> </w:t>
      </w:r>
      <w:r w:rsidRPr="00FF4BAD">
        <w:rPr>
          <w:rFonts w:ascii="Times New Roman" w:hAnsi="Times New Roman" w:cs="Times New Roman"/>
          <w:color w:val="000000"/>
          <w:sz w:val="28"/>
          <w:lang w:val="uk-UA"/>
        </w:rPr>
        <w:t>Виразки постбульбарні: упорні  болі в мезогастральній і пілородуоденальній зонах через 3-4 години після їжі з іррадіацією в спину, праве і ліве підребер'я; блювота на висоті болю, що не приносить полегшення; печія; закрепи; можливі кишкові кровотечі; часто до процесу залучаються підшлункова залоза і жовчні шляхи; перкуторна і пальпаторна болючість  в епігастрії справа.</w:t>
      </w:r>
    </w:p>
    <w:p w:rsidR="00FF4BAD" w:rsidRPr="00FF4BAD" w:rsidRDefault="00383898" w:rsidP="00383898">
      <w:pPr>
        <w:ind w:firstLine="567"/>
        <w:jc w:val="both"/>
        <w:rPr>
          <w:rFonts w:ascii="Times New Roman" w:hAnsi="Times New Roman" w:cs="Times New Roman"/>
          <w:color w:val="000000"/>
          <w:sz w:val="28"/>
          <w:lang w:val="uk-UA"/>
        </w:rPr>
      </w:pPr>
      <w:r>
        <w:rPr>
          <w:rFonts w:ascii="Times New Roman" w:hAnsi="Times New Roman" w:cs="Times New Roman"/>
          <w:color w:val="000000"/>
          <w:sz w:val="28"/>
          <w:lang w:val="uk-UA"/>
        </w:rPr>
        <w:t xml:space="preserve">  </w:t>
      </w:r>
      <w:r w:rsidR="00FF4BAD" w:rsidRPr="00FF4BAD">
        <w:rPr>
          <w:rFonts w:ascii="Times New Roman" w:hAnsi="Times New Roman" w:cs="Times New Roman"/>
          <w:color w:val="000000"/>
          <w:sz w:val="28"/>
          <w:lang w:val="uk-UA"/>
        </w:rPr>
        <w:t xml:space="preserve">Лікування. </w:t>
      </w:r>
    </w:p>
    <w:p w:rsidR="00383898" w:rsidRDefault="00FF4BAD" w:rsidP="00383898">
      <w:pPr>
        <w:ind w:firstLine="709"/>
        <w:jc w:val="both"/>
        <w:rPr>
          <w:rFonts w:ascii="Times New Roman" w:hAnsi="Times New Roman" w:cs="Times New Roman"/>
          <w:color w:val="000000"/>
          <w:sz w:val="28"/>
          <w:lang w:val="uk-UA"/>
        </w:rPr>
      </w:pPr>
      <w:r w:rsidRPr="00FF4BAD">
        <w:rPr>
          <w:rFonts w:ascii="Times New Roman" w:hAnsi="Times New Roman" w:cs="Times New Roman"/>
          <w:color w:val="000000"/>
          <w:sz w:val="28"/>
          <w:lang w:val="uk-UA"/>
        </w:rPr>
        <w:t xml:space="preserve"> Основний принцип  терапії виразкової хвороби – дотримання режиму харчування. Харчування має бути дрібним, частим (6-8 разів на день), повноцінним, збалансованим, хімічно і механічно щадним. Виключаються жирні, смажені страви, продукти, що викликають метеоризм.</w:t>
      </w:r>
      <w:r w:rsidR="00383898">
        <w:rPr>
          <w:rFonts w:ascii="Times New Roman" w:hAnsi="Times New Roman" w:cs="Times New Roman"/>
          <w:color w:val="000000"/>
          <w:sz w:val="28"/>
          <w:lang w:val="uk-UA"/>
        </w:rPr>
        <w:t xml:space="preserve"> </w:t>
      </w:r>
      <w:r w:rsidRPr="00FF4BAD">
        <w:rPr>
          <w:rFonts w:ascii="Times New Roman" w:hAnsi="Times New Roman" w:cs="Times New Roman"/>
          <w:color w:val="000000"/>
          <w:sz w:val="28"/>
          <w:lang w:val="uk-UA"/>
        </w:rPr>
        <w:t xml:space="preserve">Основою дієтичного лікування при виразковій хворобі є частий прийом  їжі, що </w:t>
      </w:r>
      <w:r w:rsidRPr="00FF4BAD">
        <w:rPr>
          <w:rFonts w:ascii="Times New Roman" w:hAnsi="Times New Roman" w:cs="Times New Roman"/>
          <w:color w:val="000000"/>
          <w:sz w:val="28"/>
          <w:lang w:val="uk-UA"/>
        </w:rPr>
        <w:lastRenderedPageBreak/>
        <w:t>забезпечує прояв її буферних властивостей. Рекомендується відмова від куріння, санація порожнини рота, дотримання режиму роботи, сну і відпочинку.</w:t>
      </w:r>
    </w:p>
    <w:p w:rsidR="00FF4BAD" w:rsidRDefault="00FF4BAD" w:rsidP="00383898">
      <w:pPr>
        <w:ind w:firstLine="709"/>
        <w:jc w:val="both"/>
        <w:rPr>
          <w:rFonts w:ascii="Times New Roman" w:hAnsi="Times New Roman" w:cs="Times New Roman"/>
          <w:color w:val="000000"/>
          <w:sz w:val="28"/>
          <w:lang w:val="uk-UA"/>
        </w:rPr>
      </w:pPr>
      <w:r w:rsidRPr="00FF4BAD">
        <w:rPr>
          <w:rFonts w:ascii="Times New Roman" w:hAnsi="Times New Roman" w:cs="Times New Roman"/>
          <w:color w:val="000000"/>
          <w:sz w:val="28"/>
          <w:lang w:val="uk-UA"/>
        </w:rPr>
        <w:t>Лікарська терапія має бути динамічною, передбачає дію на патогенні ланки. Лікування медикаментами проводять з врахуванням фази загострення і ремісії, індивідуально у кожному конкретному випадку.</w:t>
      </w:r>
      <w:r w:rsidR="00383898">
        <w:rPr>
          <w:rFonts w:ascii="Times New Roman" w:hAnsi="Times New Roman" w:cs="Times New Roman"/>
          <w:color w:val="000000"/>
          <w:sz w:val="28"/>
          <w:lang w:val="uk-UA"/>
        </w:rPr>
        <w:t xml:space="preserve"> Призначаються засоби етіотропної терапії (антихелікобактерні: амоксицилін, кларитроміцин, тетрациклін, де-нол, метронідазол); </w:t>
      </w:r>
      <w:r w:rsidR="001E6148">
        <w:rPr>
          <w:rFonts w:ascii="Times New Roman" w:hAnsi="Times New Roman" w:cs="Times New Roman"/>
          <w:color w:val="000000"/>
          <w:sz w:val="28"/>
          <w:lang w:val="uk-UA"/>
        </w:rPr>
        <w:t>засоби патогенетичної терапії (антисекреторні – гістаміноблокатори 2 типу, інгібітори протонної помпи, М-холіноблокатори); антациди (маалокс, фосфалюгель); гастроцитопротектори (мізопростол, сукральфат); прокінетики (церукал, домперідон).</w:t>
      </w:r>
    </w:p>
    <w:p w:rsidR="001E6148" w:rsidRDefault="007909D6" w:rsidP="00383898">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t xml:space="preserve">Функціональна диспепсія </w:t>
      </w:r>
      <w:r>
        <w:rPr>
          <w:rFonts w:ascii="Times New Roman" w:hAnsi="Times New Roman" w:cs="Times New Roman"/>
          <w:color w:val="000000"/>
          <w:sz w:val="28"/>
          <w:lang w:val="uk-UA"/>
        </w:rPr>
        <w:t>– відчуття болю чи дискомфорту (важкість, переповнення, раннє насичення), локалізоване у підложечній ділянці ближче до серединної лінії. Подібні скарги у хворого без наявних структурних змін з боку слизової оболонки стравоходу, шлунка за результатами фіброгастроскопії. Лікувальні заходи це заходи з нормалізації способу життя; роздрібнене, часте харчування (5-6 разів на добу) з пониженим вмістом жиру; відмова від паління, прийому алкоголю, зловживання кавою</w:t>
      </w:r>
      <w:r w:rsidR="003023A0">
        <w:rPr>
          <w:rFonts w:ascii="Times New Roman" w:hAnsi="Times New Roman" w:cs="Times New Roman"/>
          <w:color w:val="000000"/>
          <w:sz w:val="28"/>
          <w:lang w:val="uk-UA"/>
        </w:rPr>
        <w:t xml:space="preserve">; психотерапевтична корекція. </w:t>
      </w:r>
      <w:r w:rsidR="0047151E">
        <w:rPr>
          <w:rFonts w:ascii="Times New Roman" w:hAnsi="Times New Roman" w:cs="Times New Roman"/>
          <w:color w:val="000000"/>
          <w:sz w:val="28"/>
          <w:lang w:val="uk-UA"/>
        </w:rPr>
        <w:t>Фармакотерапія передбачає призначення антисекреторних засобів (інгібітори протонної помпи), прокінетиків, антацидів, антихелікобактерних засобів.</w:t>
      </w:r>
    </w:p>
    <w:p w:rsidR="0047151E" w:rsidRDefault="0023375B" w:rsidP="00383898">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t xml:space="preserve">Синдром подразненого кишечника </w:t>
      </w:r>
      <w:r>
        <w:rPr>
          <w:rFonts w:ascii="Times New Roman" w:hAnsi="Times New Roman" w:cs="Times New Roman"/>
          <w:color w:val="000000"/>
          <w:sz w:val="28"/>
          <w:lang w:val="uk-UA"/>
        </w:rPr>
        <w:t>– функціональні розлади кишечника, під час яких абдомінальний біль поєднується з порушенням акту дефекації та кишкового транзиту; найбільш розповсюджений психосоматичний розлад.</w:t>
      </w:r>
      <w:r w:rsidR="004E65BB">
        <w:rPr>
          <w:rFonts w:ascii="Times New Roman" w:hAnsi="Times New Roman" w:cs="Times New Roman"/>
          <w:color w:val="000000"/>
          <w:sz w:val="28"/>
          <w:lang w:val="uk-UA"/>
        </w:rPr>
        <w:t xml:space="preserve"> Виділяють синдром з закрепами, з діареєю, з больовим синдромом і метеоризмом. </w:t>
      </w:r>
    </w:p>
    <w:p w:rsidR="004E65BB" w:rsidRDefault="004E65BB" w:rsidP="00383898">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 xml:space="preserve">Лікування синдрому базується на переважному виявленні зазначених симптомів: </w:t>
      </w:r>
      <w:r w:rsidRPr="004E65BB">
        <w:rPr>
          <w:rFonts w:ascii="Times New Roman" w:hAnsi="Times New Roman" w:cs="Times New Roman"/>
          <w:b/>
          <w:color w:val="000000"/>
          <w:sz w:val="28"/>
          <w:u w:val="single"/>
          <w:lang w:val="uk-UA"/>
        </w:rPr>
        <w:t>із закрепами</w:t>
      </w:r>
      <w:r>
        <w:rPr>
          <w:rFonts w:ascii="Times New Roman" w:hAnsi="Times New Roman" w:cs="Times New Roman"/>
          <w:color w:val="000000"/>
          <w:sz w:val="28"/>
          <w:lang w:val="uk-UA"/>
        </w:rPr>
        <w:t xml:space="preserve"> – обмеження жирної, газоутворюючої їжі, алкоголю, кофеіну; збільшення харчових волокон, фруктів, сухофруктів, крупів; достатня фізична активність; застосування прокінетиків, послаблюючих засобів, які збільшують об</w:t>
      </w:r>
      <w:r w:rsidRPr="004E65BB">
        <w:rPr>
          <w:rFonts w:ascii="Times New Roman" w:hAnsi="Times New Roman" w:cs="Times New Roman"/>
          <w:color w:val="000000"/>
          <w:sz w:val="28"/>
          <w:lang w:val="uk-UA"/>
        </w:rPr>
        <w:t>’</w:t>
      </w:r>
      <w:r>
        <w:rPr>
          <w:rFonts w:ascii="Times New Roman" w:hAnsi="Times New Roman" w:cs="Times New Roman"/>
          <w:color w:val="000000"/>
          <w:sz w:val="28"/>
          <w:lang w:val="uk-UA"/>
        </w:rPr>
        <w:t xml:space="preserve">єм калових мас (мукофальк, лактулоза, форлакс); </w:t>
      </w:r>
      <w:r>
        <w:rPr>
          <w:rFonts w:ascii="Times New Roman" w:hAnsi="Times New Roman" w:cs="Times New Roman"/>
          <w:b/>
          <w:color w:val="000000"/>
          <w:sz w:val="28"/>
          <w:u w:val="single"/>
          <w:lang w:val="uk-UA"/>
        </w:rPr>
        <w:t xml:space="preserve">із діареєю </w:t>
      </w:r>
      <w:r>
        <w:rPr>
          <w:rFonts w:ascii="Times New Roman" w:hAnsi="Times New Roman" w:cs="Times New Roman"/>
          <w:color w:val="000000"/>
          <w:sz w:val="28"/>
          <w:lang w:val="uk-UA"/>
        </w:rPr>
        <w:t xml:space="preserve">– застосування алюмінійвмісних антацидів (альмагель), цитомукопротекторів (смекта), імодіуму; </w:t>
      </w:r>
      <w:r>
        <w:rPr>
          <w:rFonts w:ascii="Times New Roman" w:hAnsi="Times New Roman" w:cs="Times New Roman"/>
          <w:b/>
          <w:color w:val="000000"/>
          <w:sz w:val="28"/>
          <w:u w:val="single"/>
          <w:lang w:val="uk-UA"/>
        </w:rPr>
        <w:t xml:space="preserve">із больовим синдромом і метеоризмом </w:t>
      </w:r>
      <w:r>
        <w:rPr>
          <w:rFonts w:ascii="Times New Roman" w:hAnsi="Times New Roman" w:cs="Times New Roman"/>
          <w:color w:val="000000"/>
          <w:sz w:val="28"/>
          <w:lang w:val="uk-UA"/>
        </w:rPr>
        <w:t>– застосування селективних міотропних спазмолітиків (дуспаталін), холінолінолітиків (бускопан, ріабал), адсорбентів (активоване вугілля, ентеросгель, препарати вісмуту), смекта; пробіотиків (ентерол); антифлотулянтів (еспумізан).</w:t>
      </w:r>
    </w:p>
    <w:p w:rsidR="00CD2A9A" w:rsidRDefault="00131239" w:rsidP="00CD2A9A">
      <w:pPr>
        <w:ind w:firstLine="709"/>
        <w:jc w:val="both"/>
        <w:rPr>
          <w:rFonts w:ascii="Times New Roman" w:hAnsi="Times New Roman" w:cs="Times New Roman"/>
          <w:color w:val="000000"/>
          <w:sz w:val="28"/>
          <w:lang w:val="uk-UA"/>
        </w:rPr>
      </w:pPr>
      <w:r w:rsidRPr="00131239">
        <w:rPr>
          <w:rFonts w:ascii="Times New Roman" w:hAnsi="Times New Roman" w:cs="Times New Roman"/>
          <w:b/>
          <w:i/>
          <w:color w:val="000000"/>
          <w:sz w:val="28"/>
          <w:lang w:val="uk-UA"/>
        </w:rPr>
        <w:lastRenderedPageBreak/>
        <w:t>Неспецифічний виразковий коліт</w:t>
      </w:r>
      <w:r w:rsidRPr="00131239">
        <w:rPr>
          <w:rFonts w:ascii="Times New Roman" w:hAnsi="Times New Roman" w:cs="Times New Roman"/>
          <w:color w:val="000000"/>
          <w:sz w:val="28"/>
          <w:lang w:val="uk-UA"/>
        </w:rPr>
        <w:t xml:space="preserve"> – різновид хронічних запальних захворювань товстого кишечника неясної етіології. Характеризується схильністю до виразки слизової.</w:t>
      </w:r>
      <w:r w:rsidR="00CD2A9A">
        <w:rPr>
          <w:rFonts w:ascii="Times New Roman" w:hAnsi="Times New Roman" w:cs="Times New Roman"/>
          <w:color w:val="000000"/>
          <w:sz w:val="28"/>
          <w:lang w:val="uk-UA"/>
        </w:rPr>
        <w:t xml:space="preserve"> В основі захворювання найчастіше виявлений аутоімунний механізм. </w:t>
      </w:r>
      <w:r w:rsidRPr="00131239">
        <w:rPr>
          <w:rFonts w:ascii="Times New Roman" w:hAnsi="Times New Roman" w:cs="Times New Roman"/>
          <w:color w:val="000000"/>
          <w:sz w:val="28"/>
          <w:lang w:val="uk-UA"/>
        </w:rPr>
        <w:t>Захворювання протікає циклічно, загострення змінюються ремісіями. Найбільш характерні клінічні ознаки – діарея з прожилками крові, біль в животі спастичного характеру.</w:t>
      </w:r>
      <w:r w:rsidR="00CD2A9A">
        <w:rPr>
          <w:rFonts w:ascii="Times New Roman" w:hAnsi="Times New Roman" w:cs="Times New Roman"/>
          <w:color w:val="000000"/>
          <w:sz w:val="28"/>
          <w:lang w:val="uk-UA"/>
        </w:rPr>
        <w:t xml:space="preserve"> </w:t>
      </w:r>
      <w:r w:rsidRPr="00131239">
        <w:rPr>
          <w:rFonts w:ascii="Times New Roman" w:hAnsi="Times New Roman" w:cs="Times New Roman"/>
          <w:color w:val="000000"/>
          <w:sz w:val="28"/>
          <w:lang w:val="uk-UA"/>
        </w:rPr>
        <w:t>На відміну від хвороби Крона, при виразковому коліті страждає слизова оболонка тільки товстої ободової і прямої кишки.</w:t>
      </w:r>
    </w:p>
    <w:p w:rsidR="004E65BB" w:rsidRDefault="00131239" w:rsidP="00CD2A9A">
      <w:pPr>
        <w:ind w:firstLine="709"/>
        <w:jc w:val="both"/>
        <w:rPr>
          <w:rFonts w:ascii="Times New Roman" w:hAnsi="Times New Roman" w:cs="Times New Roman"/>
          <w:color w:val="000000"/>
          <w:sz w:val="28"/>
          <w:lang w:val="uk-UA"/>
        </w:rPr>
      </w:pPr>
      <w:r w:rsidRPr="00131239">
        <w:rPr>
          <w:rFonts w:ascii="Times New Roman" w:hAnsi="Times New Roman" w:cs="Times New Roman"/>
          <w:color w:val="000000"/>
          <w:sz w:val="28"/>
          <w:lang w:val="uk-UA"/>
        </w:rPr>
        <w:t>Оскільки причини, що викликають неспецифічний виразковий коліт, до кінця не з'ясовані, завдання терапії даного захворювання – це зниження інтенсивності запального процесу, стихання клінічної симптоматики і профілактика загострень і ускладнень.</w:t>
      </w:r>
      <w:r w:rsidR="00CD2A9A">
        <w:rPr>
          <w:rFonts w:ascii="Times New Roman" w:hAnsi="Times New Roman" w:cs="Times New Roman"/>
          <w:color w:val="000000"/>
          <w:sz w:val="28"/>
          <w:lang w:val="uk-UA"/>
        </w:rPr>
        <w:t xml:space="preserve"> У якості фармакотерапевтичних засобів застосовують стероїдні протизапальні препарати – глюкокортикостероїди (пригнічення аутоімунного запалення), комбіновані сульфаніламіди (салазосульфаніламіди – салофальк, месалазін – протизапальний ефект), про- або пребіотики.</w:t>
      </w:r>
    </w:p>
    <w:p w:rsidR="00ED0B80" w:rsidRPr="004E65BB" w:rsidRDefault="00ED0B80" w:rsidP="00CD2A9A">
      <w:pPr>
        <w:ind w:firstLine="709"/>
        <w:jc w:val="both"/>
        <w:rPr>
          <w:rFonts w:ascii="Times New Roman" w:hAnsi="Times New Roman" w:cs="Times New Roman"/>
          <w:color w:val="000000"/>
          <w:sz w:val="28"/>
          <w:lang w:val="uk-UA"/>
        </w:rPr>
      </w:pPr>
    </w:p>
    <w:p w:rsidR="004B7F54" w:rsidRDefault="004B7F54" w:rsidP="004B7F54">
      <w:pPr>
        <w:jc w:val="center"/>
        <w:rPr>
          <w:rFonts w:ascii="Times New Roman" w:hAnsi="Times New Roman" w:cs="Times New Roman"/>
          <w:b/>
          <w:color w:val="000000"/>
          <w:sz w:val="28"/>
          <w:lang w:val="uk-UA"/>
        </w:rPr>
      </w:pPr>
      <w:r>
        <w:rPr>
          <w:rFonts w:ascii="Times New Roman" w:hAnsi="Times New Roman" w:cs="Times New Roman"/>
          <w:b/>
          <w:color w:val="000000"/>
          <w:sz w:val="28"/>
          <w:lang w:val="uk-UA"/>
        </w:rPr>
        <w:t>Питання для контролю кінцевого рівня знань</w:t>
      </w:r>
      <w:r w:rsidRPr="003513AF">
        <w:rPr>
          <w:rFonts w:ascii="Times New Roman" w:eastAsia="Calibri" w:hAnsi="Times New Roman" w:cs="Times New Roman"/>
          <w:b/>
          <w:color w:val="000000"/>
          <w:sz w:val="28"/>
          <w:lang w:val="uk-UA"/>
        </w:rPr>
        <w:t>.</w:t>
      </w:r>
    </w:p>
    <w:p w:rsidR="004B7F54"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симптоми і синдроми при патології шлунково-кишкового тракту.</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лабораторно-інструментальні методи діагностики захворювань шлунково-кишкового тракту.</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гастроезофагеальної рефлексної хвороби.</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фармакотерапія гострих гастритів.</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хронічного гастриту типу А.</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хронічного гастриту типу В.</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виразкової хвороби шлунку.</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виразкової хвороби ДПК.</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ентеритів.</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колітів.</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фармакотерапії дисбактеріозу.</w:t>
      </w:r>
    </w:p>
    <w:p w:rsidR="0098707A" w:rsidRDefault="0098707A" w:rsidP="0098707A">
      <w:pPr>
        <w:pStyle w:val="a3"/>
        <w:numPr>
          <w:ilvl w:val="0"/>
          <w:numId w:val="27"/>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lastRenderedPageBreak/>
        <w:t>Етіологія, патогенез, клініка, принципи фармакотерапії неспецифічного виразкового коліту.</w:t>
      </w:r>
    </w:p>
    <w:p w:rsidR="0098707A" w:rsidRPr="0098707A" w:rsidRDefault="0098707A" w:rsidP="0098707A">
      <w:pPr>
        <w:pStyle w:val="a3"/>
        <w:jc w:val="both"/>
        <w:rPr>
          <w:rFonts w:ascii="Times New Roman" w:hAnsi="Times New Roman" w:cs="Times New Roman"/>
          <w:color w:val="000000"/>
          <w:sz w:val="28"/>
          <w:lang w:val="uk-UA"/>
        </w:rPr>
      </w:pPr>
    </w:p>
    <w:p w:rsidR="0098707A" w:rsidRDefault="0098707A" w:rsidP="0098707A">
      <w:p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Джерела інформації:</w:t>
      </w:r>
    </w:p>
    <w:p w:rsidR="0098707A" w:rsidRDefault="0098707A" w:rsidP="0098707A">
      <w:pPr>
        <w:pStyle w:val="a3"/>
        <w:numPr>
          <w:ilvl w:val="0"/>
          <w:numId w:val="28"/>
        </w:numPr>
        <w:jc w:val="both"/>
        <w:rPr>
          <w:rFonts w:ascii="Times New Roman" w:hAnsi="Times New Roman" w:cs="Times New Roman"/>
          <w:i/>
          <w:color w:val="000000"/>
          <w:sz w:val="28"/>
          <w:lang w:val="uk-UA"/>
        </w:rPr>
      </w:pPr>
      <w:r w:rsidRPr="00D076E7">
        <w:rPr>
          <w:rFonts w:ascii="Times New Roman" w:hAnsi="Times New Roman" w:cs="Times New Roman"/>
          <w:i/>
          <w:color w:val="000000"/>
          <w:sz w:val="28"/>
          <w:lang w:val="uk-UA"/>
        </w:rPr>
        <w:t xml:space="preserve">Фармакотерапия: Учебник для студентов / Под ред. акад. </w:t>
      </w:r>
      <w:r>
        <w:rPr>
          <w:rFonts w:ascii="Times New Roman" w:hAnsi="Times New Roman" w:cs="Times New Roman"/>
          <w:i/>
          <w:color w:val="000000"/>
          <w:sz w:val="28"/>
          <w:lang w:val="uk-UA"/>
        </w:rPr>
        <w:t>Б.А.Самуры. – В 2-х томах. – Харьков: «Прапор», изд-во НФАУ, 2000. – Т.1. – С. 381-428.</w:t>
      </w:r>
    </w:p>
    <w:p w:rsidR="0098707A" w:rsidRDefault="0098707A" w:rsidP="0098707A">
      <w:pPr>
        <w:pStyle w:val="a3"/>
        <w:numPr>
          <w:ilvl w:val="0"/>
          <w:numId w:val="28"/>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Лекции по фармакотерапии: Учебное пособие / Под ред. Акад. Б.А.Самуры. – Харьков: Изд-во НФАУ «Золотые страницы», 2004. – С. 104-122.</w:t>
      </w:r>
    </w:p>
    <w:p w:rsidR="0098707A" w:rsidRDefault="0098707A" w:rsidP="0098707A">
      <w:pPr>
        <w:pStyle w:val="a3"/>
        <w:numPr>
          <w:ilvl w:val="0"/>
          <w:numId w:val="28"/>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Основы семиотики заболеваний внутренних органов: Учебное пособие / А.В.Струтынский, А.П.Баранов, Г.Е.Ройтберг, Ю.П.Гапоненков. – М.: МЕДпресс-информ, 2004. – С.197-257.</w:t>
      </w:r>
    </w:p>
    <w:p w:rsidR="0098707A" w:rsidRDefault="0098707A" w:rsidP="0098707A">
      <w:pPr>
        <w:pStyle w:val="a3"/>
        <w:numPr>
          <w:ilvl w:val="0"/>
          <w:numId w:val="28"/>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Сучасні класифікації та стандарти лікування розповсюджених захворювань внутрішніх органів / За ред. проф. Ю.М.Мостового. – Вінниця: ДП «ДКФ», 2009. – С. 286-306.</w:t>
      </w:r>
    </w:p>
    <w:p w:rsidR="0098707A" w:rsidRDefault="0098707A" w:rsidP="0098707A">
      <w:pPr>
        <w:pStyle w:val="a3"/>
        <w:numPr>
          <w:ilvl w:val="0"/>
          <w:numId w:val="28"/>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Фармакотерапія: підручник для студентів фарм. факультетів / Під ред. О.В.Крайдашенка, І.Г.Купновицької, І.М.Кліща, В.Г.Лізогуба. – Вінниця: Нова Книга, 2010. – С.174-186.</w:t>
      </w:r>
    </w:p>
    <w:p w:rsidR="0098707A" w:rsidRDefault="0098707A" w:rsidP="0098707A">
      <w:pPr>
        <w:jc w:val="both"/>
        <w:rPr>
          <w:rFonts w:ascii="Times New Roman" w:hAnsi="Times New Roman" w:cs="Times New Roman"/>
          <w:i/>
          <w:color w:val="000000"/>
          <w:sz w:val="28"/>
          <w:lang w:val="uk-UA"/>
        </w:rPr>
      </w:pPr>
    </w:p>
    <w:p w:rsidR="00371631" w:rsidRPr="00371631" w:rsidRDefault="00371631" w:rsidP="0098707A">
      <w:pPr>
        <w:jc w:val="both"/>
        <w:rPr>
          <w:rFonts w:ascii="Times New Roman" w:hAnsi="Times New Roman" w:cs="Times New Roman"/>
          <w:color w:val="000000"/>
          <w:sz w:val="28"/>
          <w:lang w:val="uk-UA"/>
        </w:rPr>
      </w:pPr>
    </w:p>
    <w:p w:rsidR="00A64E8A" w:rsidRDefault="00A64E8A"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ED0B80" w:rsidRDefault="00ED0B80" w:rsidP="00F32EE3">
      <w:pPr>
        <w:jc w:val="both"/>
        <w:rPr>
          <w:rFonts w:ascii="Times New Roman" w:hAnsi="Times New Roman" w:cs="Times New Roman"/>
          <w:i/>
          <w:color w:val="000000"/>
          <w:sz w:val="28"/>
          <w:lang w:val="uk-UA"/>
        </w:rPr>
      </w:pPr>
    </w:p>
    <w:p w:rsidR="001D6940" w:rsidRDefault="001D6940" w:rsidP="001D6940">
      <w:pPr>
        <w:jc w:val="both"/>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Тема 5. Фармакотерапія захворювань органів гепато-біліарної системи.</w:t>
      </w:r>
    </w:p>
    <w:p w:rsidR="001D6940" w:rsidRDefault="001D6940" w:rsidP="001D6940">
      <w:pPr>
        <w:jc w:val="both"/>
        <w:rPr>
          <w:rFonts w:ascii="Times New Roman" w:hAnsi="Times New Roman" w:cs="Times New Roman"/>
          <w:i/>
          <w:sz w:val="28"/>
          <w:szCs w:val="28"/>
          <w:lang w:val="uk-UA"/>
        </w:rPr>
      </w:pPr>
      <w:r>
        <w:rPr>
          <w:rFonts w:ascii="Times New Roman" w:hAnsi="Times New Roman" w:cs="Times New Roman"/>
          <w:i/>
          <w:sz w:val="28"/>
          <w:szCs w:val="28"/>
          <w:lang w:val="uk-UA"/>
        </w:rPr>
        <w:t xml:space="preserve">Конкретні цілі: </w:t>
      </w:r>
    </w:p>
    <w:p w:rsidR="001D6940" w:rsidRDefault="001D6940" w:rsidP="001D6940">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основні симптоми і синдроми, характерні для основних захворювань печінки, жовчного міхура, підшлункової залози;</w:t>
      </w:r>
    </w:p>
    <w:p w:rsidR="001D6940" w:rsidRDefault="001D6940" w:rsidP="001D6940">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вивчити найбільш провідні параклінічні методи (лабораторні та інструментальні), які застосовуються для діагностики захворювань гепато-біліарної системи;</w:t>
      </w:r>
    </w:p>
    <w:p w:rsidR="001D6940" w:rsidRDefault="001D6940" w:rsidP="001D6940">
      <w:pPr>
        <w:pStyle w:val="a3"/>
        <w:numPr>
          <w:ilvl w:val="0"/>
          <w:numId w:val="2"/>
        </w:numPr>
        <w:jc w:val="both"/>
        <w:rPr>
          <w:rFonts w:ascii="Times New Roman" w:hAnsi="Times New Roman" w:cs="Times New Roman"/>
          <w:i/>
          <w:sz w:val="28"/>
          <w:szCs w:val="28"/>
          <w:lang w:val="uk-UA"/>
        </w:rPr>
      </w:pPr>
      <w:r>
        <w:rPr>
          <w:rFonts w:ascii="Times New Roman" w:hAnsi="Times New Roman" w:cs="Times New Roman"/>
          <w:i/>
          <w:sz w:val="28"/>
          <w:szCs w:val="28"/>
          <w:lang w:val="uk-UA"/>
        </w:rPr>
        <w:t>засвоїти основні принципи та  види фармакотерапії найбільш розповсюджених захворювань гепато-біліарної системи.</w:t>
      </w:r>
    </w:p>
    <w:p w:rsidR="001D6940" w:rsidRPr="003513AF" w:rsidRDefault="001D6940" w:rsidP="001D6940">
      <w:pPr>
        <w:jc w:val="center"/>
        <w:rPr>
          <w:rFonts w:ascii="Times New Roman" w:hAnsi="Times New Roman" w:cs="Times New Roman"/>
          <w:b/>
          <w:sz w:val="28"/>
          <w:szCs w:val="28"/>
          <w:lang w:val="uk-UA"/>
        </w:rPr>
      </w:pPr>
      <w:r w:rsidRPr="003513AF">
        <w:rPr>
          <w:rFonts w:ascii="Times New Roman" w:hAnsi="Times New Roman" w:cs="Times New Roman"/>
          <w:b/>
          <w:sz w:val="28"/>
          <w:szCs w:val="28"/>
          <w:lang w:val="uk-UA"/>
        </w:rPr>
        <w:t>Питання для самостійної підготовки</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Загальні відомості про етіологію, патогенез захворювань гепато-біліарної системи: гепатити, холецистити, панкреатити.</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клініко-діагностичні критерії захворювань гепато-біліарної системи.</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Етіопатогенез, клініка, діагностика гострих та хронічних гепатитів.</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Ускладнення захворювань печінки, методи діагностики та лікування.</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Гострі та хронічні холецистити: етіологія, патогенез, клініка, принципи фармакотерапії.</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Порівняльна характеристика терапевтичної ефективності препаратів по групам: гепатопротектори, холеретики, холекінетики, ферментні та антиферментні ЛЗ.</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Обгрунтування призначення патогенетичної терапії гострих та хронічних панкреатитів.</w:t>
      </w:r>
    </w:p>
    <w:p w:rsidR="00790ABF" w:rsidRDefault="00790ABF" w:rsidP="00790ABF">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суб</w:t>
      </w:r>
      <w:r w:rsidRPr="00145D87">
        <w:rPr>
          <w:rFonts w:ascii="Times New Roman" w:hAnsi="Times New Roman" w:cs="Times New Roman"/>
          <w:color w:val="000000"/>
          <w:sz w:val="28"/>
        </w:rPr>
        <w:t>’</w:t>
      </w:r>
      <w:r>
        <w:rPr>
          <w:rFonts w:ascii="Times New Roman" w:hAnsi="Times New Roman" w:cs="Times New Roman"/>
          <w:color w:val="000000"/>
          <w:sz w:val="28"/>
          <w:lang w:val="uk-UA"/>
        </w:rPr>
        <w:t>єктивні ознаки захворювань гепато-біліарної ситеми, при яких можливе симптоматичне лікування.</w:t>
      </w:r>
    </w:p>
    <w:p w:rsidR="00ED0B80" w:rsidRDefault="00790ABF" w:rsidP="001D6940">
      <w:pPr>
        <w:pStyle w:val="a3"/>
        <w:numPr>
          <w:ilvl w:val="0"/>
          <w:numId w:val="29"/>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Клінічні ознаки жовчної кольки, принципи фармакотерапії.</w:t>
      </w:r>
    </w:p>
    <w:p w:rsidR="0064476A" w:rsidRDefault="0064476A" w:rsidP="0064476A">
      <w:pPr>
        <w:jc w:val="center"/>
        <w:rPr>
          <w:rFonts w:ascii="Times New Roman" w:hAnsi="Times New Roman" w:cs="Times New Roman"/>
          <w:b/>
          <w:color w:val="000000"/>
          <w:sz w:val="28"/>
          <w:u w:val="single"/>
          <w:lang w:val="uk-UA"/>
        </w:rPr>
      </w:pPr>
      <w:r>
        <w:rPr>
          <w:rFonts w:ascii="Times New Roman" w:hAnsi="Times New Roman" w:cs="Times New Roman"/>
          <w:b/>
          <w:color w:val="000000"/>
          <w:sz w:val="28"/>
          <w:u w:val="single"/>
          <w:lang w:val="uk-UA"/>
        </w:rPr>
        <w:t>АНОТАЦІЯ</w:t>
      </w:r>
    </w:p>
    <w:p w:rsidR="00FF04B2" w:rsidRDefault="00FF04B2" w:rsidP="00FF04B2">
      <w:pPr>
        <w:ind w:firstLine="709"/>
        <w:jc w:val="both"/>
        <w:rPr>
          <w:rFonts w:ascii="Times New Roman" w:hAnsi="Times New Roman" w:cs="Times New Roman"/>
          <w:color w:val="000000"/>
          <w:sz w:val="28"/>
          <w:lang w:val="uk-UA"/>
        </w:rPr>
      </w:pPr>
      <w:r w:rsidRPr="00FF04B2">
        <w:rPr>
          <w:rFonts w:ascii="Times New Roman" w:hAnsi="Times New Roman" w:cs="Times New Roman"/>
          <w:b/>
          <w:i/>
          <w:color w:val="000000"/>
          <w:sz w:val="28"/>
          <w:lang w:val="uk-UA"/>
        </w:rPr>
        <w:t>Гепатити</w:t>
      </w:r>
      <w:r w:rsidRPr="00FF04B2">
        <w:rPr>
          <w:rFonts w:ascii="Times New Roman" w:hAnsi="Times New Roman" w:cs="Times New Roman"/>
          <w:color w:val="000000"/>
          <w:sz w:val="28"/>
          <w:lang w:val="uk-UA"/>
        </w:rPr>
        <w:t xml:space="preserve"> — загальна назва гострих та хронічних дифузних запальних захворювань печінки різної етіології.</w:t>
      </w:r>
    </w:p>
    <w:p w:rsidR="00FF04B2" w:rsidRPr="00FF04B2" w:rsidRDefault="00FF04B2" w:rsidP="00FF04B2">
      <w:pPr>
        <w:ind w:firstLine="709"/>
        <w:jc w:val="both"/>
        <w:rPr>
          <w:rFonts w:ascii="Times New Roman" w:hAnsi="Times New Roman" w:cs="Times New Roman"/>
          <w:color w:val="000000"/>
          <w:sz w:val="28"/>
          <w:lang w:val="uk-UA"/>
        </w:rPr>
      </w:pPr>
      <w:r w:rsidRPr="00FF04B2">
        <w:rPr>
          <w:rFonts w:ascii="Times New Roman" w:hAnsi="Times New Roman" w:cs="Times New Roman"/>
          <w:color w:val="000000"/>
          <w:sz w:val="28"/>
          <w:lang w:val="uk-UA"/>
        </w:rPr>
        <w:t>Один з найпоширеніших та виснажуючих симптомів серед хворих гепатитом — це втома, універсальний симптом для усіх типів захворювань печінки, який не обов'язково корелює</w:t>
      </w:r>
      <w:r>
        <w:rPr>
          <w:rFonts w:ascii="Times New Roman" w:hAnsi="Times New Roman" w:cs="Times New Roman"/>
          <w:color w:val="000000"/>
          <w:sz w:val="28"/>
          <w:lang w:val="uk-UA"/>
        </w:rPr>
        <w:t xml:space="preserve"> із гостротою хвороби печінки</w:t>
      </w:r>
      <w:r w:rsidRPr="00FF04B2">
        <w:rPr>
          <w:rFonts w:ascii="Times New Roman" w:hAnsi="Times New Roman" w:cs="Times New Roman"/>
          <w:color w:val="000000"/>
          <w:sz w:val="28"/>
          <w:lang w:val="uk-UA"/>
        </w:rPr>
        <w:t>.</w:t>
      </w:r>
      <w:r>
        <w:rPr>
          <w:rFonts w:ascii="Times New Roman" w:hAnsi="Times New Roman" w:cs="Times New Roman"/>
          <w:color w:val="000000"/>
          <w:sz w:val="28"/>
          <w:lang w:val="uk-UA"/>
        </w:rPr>
        <w:t xml:space="preserve"> Запалення печінки</w:t>
      </w:r>
      <w:r w:rsidRPr="00FF04B2">
        <w:rPr>
          <w:rFonts w:ascii="Times New Roman" w:hAnsi="Times New Roman" w:cs="Times New Roman"/>
          <w:color w:val="000000"/>
          <w:sz w:val="28"/>
          <w:lang w:val="uk-UA"/>
        </w:rPr>
        <w:t xml:space="preserve"> може бути викликане різними факторами (гепатотропними), що можуть пошкоджувати паренхіму печінки. Етіотропна класифікація гепатитів включає:</w:t>
      </w:r>
      <w:r>
        <w:rPr>
          <w:rFonts w:ascii="Times New Roman" w:hAnsi="Times New Roman" w:cs="Times New Roman"/>
          <w:color w:val="000000"/>
          <w:sz w:val="28"/>
          <w:lang w:val="uk-UA"/>
        </w:rPr>
        <w:t xml:space="preserve"> </w:t>
      </w:r>
      <w:r w:rsidRPr="00FF04B2">
        <w:rPr>
          <w:rFonts w:ascii="Times New Roman" w:hAnsi="Times New Roman" w:cs="Times New Roman"/>
          <w:color w:val="000000"/>
          <w:sz w:val="28"/>
          <w:lang w:val="uk-UA"/>
        </w:rPr>
        <w:t>1.</w:t>
      </w:r>
      <w:r>
        <w:rPr>
          <w:rFonts w:ascii="Times New Roman" w:hAnsi="Times New Roman" w:cs="Times New Roman"/>
          <w:color w:val="000000"/>
          <w:sz w:val="28"/>
          <w:lang w:val="uk-UA"/>
        </w:rPr>
        <w:t xml:space="preserve"> Інфекційний (вірусний) гепатит; 2. </w:t>
      </w:r>
      <w:r w:rsidRPr="00FF04B2">
        <w:rPr>
          <w:rFonts w:ascii="Times New Roman" w:hAnsi="Times New Roman" w:cs="Times New Roman"/>
          <w:color w:val="000000"/>
          <w:sz w:val="28"/>
          <w:lang w:val="uk-UA"/>
        </w:rPr>
        <w:lastRenderedPageBreak/>
        <w:t>Бактеріальні гепат</w:t>
      </w:r>
      <w:r>
        <w:rPr>
          <w:rFonts w:ascii="Times New Roman" w:hAnsi="Times New Roman" w:cs="Times New Roman"/>
          <w:color w:val="000000"/>
          <w:sz w:val="28"/>
          <w:lang w:val="uk-UA"/>
        </w:rPr>
        <w:t>ити: при лептоспірозі, сифілісі; 3. Токсичні</w:t>
      </w:r>
      <w:r w:rsidRPr="00FF04B2">
        <w:rPr>
          <w:rFonts w:ascii="Times New Roman" w:hAnsi="Times New Roman" w:cs="Times New Roman"/>
          <w:color w:val="000000"/>
          <w:sz w:val="28"/>
          <w:lang w:val="uk-UA"/>
        </w:rPr>
        <w:t xml:space="preserve"> гепатит</w:t>
      </w:r>
      <w:r>
        <w:rPr>
          <w:rFonts w:ascii="Times New Roman" w:hAnsi="Times New Roman" w:cs="Times New Roman"/>
          <w:color w:val="000000"/>
          <w:sz w:val="28"/>
          <w:lang w:val="uk-UA"/>
        </w:rPr>
        <w:t>и; 4</w:t>
      </w:r>
      <w:r w:rsidRPr="00FF04B2">
        <w:rPr>
          <w:rFonts w:ascii="Times New Roman" w:hAnsi="Times New Roman" w:cs="Times New Roman"/>
          <w:color w:val="000000"/>
          <w:sz w:val="28"/>
          <w:lang w:val="uk-UA"/>
        </w:rPr>
        <w:t>. Променевий гепатит (компонент променевої хвороби)</w:t>
      </w:r>
      <w:r>
        <w:rPr>
          <w:rFonts w:ascii="Times New Roman" w:hAnsi="Times New Roman" w:cs="Times New Roman"/>
          <w:color w:val="000000"/>
          <w:sz w:val="28"/>
          <w:lang w:val="uk-UA"/>
        </w:rPr>
        <w:t>; 5. Гепатити як наслідок ау</w:t>
      </w:r>
      <w:r w:rsidRPr="00FF04B2">
        <w:rPr>
          <w:rFonts w:ascii="Times New Roman" w:hAnsi="Times New Roman" w:cs="Times New Roman"/>
          <w:color w:val="000000"/>
          <w:sz w:val="28"/>
          <w:lang w:val="uk-UA"/>
        </w:rPr>
        <w:t>тоімунних захворювань</w:t>
      </w:r>
      <w:r>
        <w:rPr>
          <w:rFonts w:ascii="Times New Roman" w:hAnsi="Times New Roman" w:cs="Times New Roman"/>
          <w:color w:val="000000"/>
          <w:sz w:val="28"/>
          <w:lang w:val="uk-UA"/>
        </w:rPr>
        <w:t>.</w:t>
      </w:r>
    </w:p>
    <w:p w:rsidR="00FF04B2" w:rsidRPr="00FF04B2" w:rsidRDefault="00FF04B2" w:rsidP="00FF04B2">
      <w:pPr>
        <w:ind w:firstLine="709"/>
        <w:jc w:val="both"/>
        <w:rPr>
          <w:rFonts w:ascii="Times New Roman" w:hAnsi="Times New Roman" w:cs="Times New Roman"/>
          <w:color w:val="000000"/>
          <w:sz w:val="28"/>
          <w:lang w:val="uk-UA"/>
        </w:rPr>
      </w:pPr>
      <w:r w:rsidRPr="00FF04B2">
        <w:rPr>
          <w:rFonts w:ascii="Times New Roman" w:hAnsi="Times New Roman" w:cs="Times New Roman"/>
          <w:color w:val="000000"/>
          <w:sz w:val="28"/>
          <w:lang w:val="uk-UA"/>
        </w:rPr>
        <w:t>Виділяють дві основні форми клініки гепатитів: гостру та хронічну.</w:t>
      </w:r>
    </w:p>
    <w:p w:rsidR="00FF04B2" w:rsidRPr="00FF04B2" w:rsidRDefault="00FF04B2" w:rsidP="00FF04B2">
      <w:pPr>
        <w:ind w:firstLine="709"/>
        <w:jc w:val="both"/>
        <w:rPr>
          <w:rFonts w:ascii="Times New Roman" w:hAnsi="Times New Roman" w:cs="Times New Roman"/>
          <w:color w:val="000000"/>
          <w:sz w:val="28"/>
          <w:lang w:val="uk-UA"/>
        </w:rPr>
      </w:pPr>
      <w:r w:rsidRPr="00FF04B2">
        <w:rPr>
          <w:rFonts w:ascii="Times New Roman" w:hAnsi="Times New Roman" w:cs="Times New Roman"/>
          <w:color w:val="000000"/>
          <w:sz w:val="28"/>
          <w:lang w:val="uk-UA"/>
        </w:rPr>
        <w:t>Гостра форма найхарактерніша для гепатитів вірусної природи, а також для гепатитів викликаних отруєнням сильними отрутами. При гострій формі розвитку гепатита спостерігається помітне погіршення загального стану хворого, розвиток ознак загальної інтоксикації організму та порушення функції печінки (підвищення температури тіла, у ряді випадків розвиток жовтяниці та ін.), а також підвищення рівня трансаміназ і загального білірубіну крові. Гострий гепатит, як правило, закінчується повним одужанням хворого, однак у деяких випадках спостерігається перехід гострої форми хвороби у хронічну.</w:t>
      </w:r>
    </w:p>
    <w:p w:rsidR="00FF04B2" w:rsidRPr="00FF04B2" w:rsidRDefault="00FF04B2" w:rsidP="00FF04B2">
      <w:pPr>
        <w:ind w:firstLine="709"/>
        <w:jc w:val="both"/>
        <w:rPr>
          <w:rFonts w:ascii="Times New Roman" w:hAnsi="Times New Roman" w:cs="Times New Roman"/>
          <w:color w:val="000000"/>
          <w:sz w:val="28"/>
          <w:lang w:val="uk-UA"/>
        </w:rPr>
      </w:pPr>
      <w:r w:rsidRPr="00FF04B2">
        <w:rPr>
          <w:rFonts w:ascii="Times New Roman" w:hAnsi="Times New Roman" w:cs="Times New Roman"/>
          <w:color w:val="000000"/>
          <w:sz w:val="28"/>
          <w:lang w:val="uk-UA"/>
        </w:rPr>
        <w:t xml:space="preserve">Хронічна форма може розвиватися самостійно (наприклад, при хронічному отруєнні етиловим спиртом), або продовжувати розвиток гострого гепатиту (вірусні гепатити В, D). Клінічна картина при хронічному гепатиті — захворювання довгий час протікає безсимптомно. Відмічають стійке збільшення розмірів печінки, тупі болі у правому підребер'ї, непереносимість жирної їжі та ін. При хронічному гепатиті клітини печінки поступово заміщуються сполучною тканиною, так що у більшості випадків хронічний гепатит, що не лікувався, призводить до розвитку цирозу печінки. </w:t>
      </w:r>
    </w:p>
    <w:p w:rsidR="00774274" w:rsidRDefault="00774274" w:rsidP="00FF04B2">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Фармакотерапія гепатитів передбачає застосування етіотропних ЛЗ (противірусні, інтерферони), патогенетичних ЛЗ (гепатопротектори, холеретики, холекінетики), дезінтоксикаційних та симптоматичних препаратів.</w:t>
      </w:r>
    </w:p>
    <w:p w:rsidR="00640F0A" w:rsidRPr="00640F0A" w:rsidRDefault="00774274" w:rsidP="00640F0A">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 xml:space="preserve"> </w:t>
      </w:r>
      <w:r w:rsidR="00640F0A" w:rsidRPr="00640F0A">
        <w:rPr>
          <w:rFonts w:ascii="Times New Roman" w:hAnsi="Times New Roman" w:cs="Times New Roman"/>
          <w:b/>
          <w:i/>
          <w:color w:val="000000"/>
          <w:sz w:val="28"/>
          <w:lang w:val="uk-UA"/>
        </w:rPr>
        <w:t>Цироз печінки</w:t>
      </w:r>
      <w:r w:rsidR="00640F0A" w:rsidRPr="00640F0A">
        <w:rPr>
          <w:rFonts w:ascii="Times New Roman" w:hAnsi="Times New Roman" w:cs="Times New Roman"/>
          <w:color w:val="000000"/>
          <w:sz w:val="28"/>
          <w:lang w:val="uk-UA"/>
        </w:rPr>
        <w:t xml:space="preserve"> — хронічне захворювання печінки, яке протікає з порушенням її функцій і зазвичай з її збільшенням. Найчастіше є наслідком вірусного гепатиту, що має тривалий перебіг без клінічних симптомів. Інша важлива причина хвороби </w:t>
      </w:r>
      <w:r w:rsidR="00640F0A">
        <w:rPr>
          <w:rFonts w:ascii="Times New Roman" w:hAnsi="Times New Roman" w:cs="Times New Roman"/>
          <w:color w:val="000000"/>
          <w:sz w:val="28"/>
          <w:lang w:val="uk-UA"/>
        </w:rPr>
        <w:t>— тривале зловживання алкоголем.</w:t>
      </w:r>
    </w:p>
    <w:p w:rsidR="00640F0A" w:rsidRPr="00640F0A" w:rsidRDefault="00640F0A" w:rsidP="0058717A">
      <w:pPr>
        <w:ind w:firstLine="709"/>
        <w:jc w:val="both"/>
        <w:rPr>
          <w:rFonts w:ascii="Times New Roman" w:hAnsi="Times New Roman" w:cs="Times New Roman"/>
          <w:color w:val="000000"/>
          <w:sz w:val="28"/>
          <w:lang w:val="uk-UA"/>
        </w:rPr>
      </w:pPr>
      <w:r w:rsidRPr="00640F0A">
        <w:rPr>
          <w:rFonts w:ascii="Times New Roman" w:hAnsi="Times New Roman" w:cs="Times New Roman"/>
          <w:color w:val="000000"/>
          <w:sz w:val="28"/>
          <w:lang w:val="uk-UA"/>
        </w:rPr>
        <w:t>Спостерігаються слабкість, поганий апетит, нудота, блювота, біль у правому підребер'ї, носові кровотечі.</w:t>
      </w:r>
      <w:r w:rsidR="00E60868">
        <w:rPr>
          <w:rFonts w:ascii="Times New Roman" w:hAnsi="Times New Roman" w:cs="Times New Roman"/>
          <w:color w:val="000000"/>
          <w:sz w:val="28"/>
          <w:lang w:val="uk-UA"/>
        </w:rPr>
        <w:t xml:space="preserve"> </w:t>
      </w:r>
      <w:r w:rsidRPr="00640F0A">
        <w:rPr>
          <w:rFonts w:ascii="Times New Roman" w:hAnsi="Times New Roman" w:cs="Times New Roman"/>
          <w:color w:val="000000"/>
          <w:sz w:val="28"/>
          <w:lang w:val="uk-UA"/>
        </w:rPr>
        <w:t>При огляді хворі іноді виглядають виснаженими, з'являється жовтяниця. На шкірі знаходять судинні «зірочки» (паукоподібні розширення судин). Пальці можуть приймати форму «барабанних паличок», нігті — «годинникового скла». Можлива гіперемія долоней. Печінка зазвичай збільшена, щільна на дотик.</w:t>
      </w:r>
      <w:r w:rsidR="00E60868">
        <w:rPr>
          <w:rFonts w:ascii="Times New Roman" w:hAnsi="Times New Roman" w:cs="Times New Roman"/>
          <w:color w:val="000000"/>
          <w:sz w:val="28"/>
          <w:lang w:val="uk-UA"/>
        </w:rPr>
        <w:t xml:space="preserve"> </w:t>
      </w:r>
      <w:r w:rsidRPr="00640F0A">
        <w:rPr>
          <w:rFonts w:ascii="Times New Roman" w:hAnsi="Times New Roman" w:cs="Times New Roman"/>
          <w:color w:val="000000"/>
          <w:sz w:val="28"/>
          <w:lang w:val="uk-UA"/>
        </w:rPr>
        <w:t xml:space="preserve">При порушенні відтоку за портальною веною (портальна гіпертензія) з'являється асцит, </w:t>
      </w:r>
      <w:r w:rsidRPr="00640F0A">
        <w:rPr>
          <w:rFonts w:ascii="Times New Roman" w:hAnsi="Times New Roman" w:cs="Times New Roman"/>
          <w:color w:val="000000"/>
          <w:sz w:val="28"/>
          <w:lang w:val="uk-UA"/>
        </w:rPr>
        <w:lastRenderedPageBreak/>
        <w:t>видно розширені вени на шкірі живота, збільшена селезінка.</w:t>
      </w:r>
      <w:r w:rsidR="0058717A">
        <w:rPr>
          <w:rFonts w:ascii="Times New Roman" w:hAnsi="Times New Roman" w:cs="Times New Roman"/>
          <w:color w:val="000000"/>
          <w:sz w:val="28"/>
          <w:lang w:val="uk-UA"/>
        </w:rPr>
        <w:t xml:space="preserve"> </w:t>
      </w:r>
      <w:r w:rsidRPr="00640F0A">
        <w:rPr>
          <w:rFonts w:ascii="Times New Roman" w:hAnsi="Times New Roman" w:cs="Times New Roman"/>
          <w:color w:val="000000"/>
          <w:sz w:val="28"/>
          <w:lang w:val="uk-UA"/>
        </w:rPr>
        <w:t>При дослідженні крові знаходять помірну анемію, лейкопенію, тромбоцитопенію (прояви гіперспленизму). У сироватці крові підвищується вміст амінотрансфераз (особливо аланінової), альдолази, прямого білірубіну. Білкові зсуви характеризуються зменшенням альбуминів, збільшенням глобулінів, особливо гамма-глобулінів, одночасно змінюються показники сулемової, тимолової проб. Знижується вміст у сироватці протромбіну і холестерину.</w:t>
      </w:r>
    </w:p>
    <w:p w:rsidR="00640F0A" w:rsidRPr="00640F0A" w:rsidRDefault="00640F0A" w:rsidP="0058717A">
      <w:pPr>
        <w:ind w:firstLine="709"/>
        <w:jc w:val="both"/>
        <w:rPr>
          <w:rFonts w:ascii="Times New Roman" w:hAnsi="Times New Roman" w:cs="Times New Roman"/>
          <w:color w:val="000000"/>
          <w:sz w:val="28"/>
          <w:lang w:val="uk-UA"/>
        </w:rPr>
      </w:pPr>
      <w:r w:rsidRPr="00640F0A">
        <w:rPr>
          <w:rFonts w:ascii="Times New Roman" w:hAnsi="Times New Roman" w:cs="Times New Roman"/>
          <w:color w:val="000000"/>
          <w:sz w:val="28"/>
          <w:lang w:val="uk-UA"/>
        </w:rPr>
        <w:t>Своєрідним варіантом хвороби є первинний біліарний цироз печінки, при якому уражаються внутрішньопечінкові жовчні ходи і виникає жовтяниця з вираженим свербіжом, підвищенням рівню білірубіну і холестерину у крові. Перебіг хвороби ускладнюється підвищеною кровоточивістю, з'являються ксантелазми на повіках (відкладання холестерину на шкірі). У крові підвищується рівень лужної фосфатази.</w:t>
      </w:r>
      <w:r w:rsidR="0058717A">
        <w:rPr>
          <w:rFonts w:ascii="Times New Roman" w:hAnsi="Times New Roman" w:cs="Times New Roman"/>
          <w:color w:val="000000"/>
          <w:sz w:val="28"/>
          <w:lang w:val="uk-UA"/>
        </w:rPr>
        <w:t xml:space="preserve"> </w:t>
      </w:r>
      <w:r w:rsidRPr="00640F0A">
        <w:rPr>
          <w:rFonts w:ascii="Times New Roman" w:hAnsi="Times New Roman" w:cs="Times New Roman"/>
          <w:color w:val="000000"/>
          <w:sz w:val="28"/>
          <w:lang w:val="uk-UA"/>
        </w:rPr>
        <w:t>Прогресування цирозу печінки з порушенням її функцій може призвести до печінкової коми. Для неї характерні порушення нервової діяльності, безсоння, апатія, сонливість, періодична дратівливість і агресивність. Зазвичай зростає жовтяниця. Смерть може настати при зростанні інтоксикації, гіпотонії, гіпотермії, явищ геморагічного діатезу.</w:t>
      </w:r>
    </w:p>
    <w:p w:rsidR="00640F0A" w:rsidRPr="00640F0A" w:rsidRDefault="0058717A" w:rsidP="0058717A">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Лікування: х</w:t>
      </w:r>
      <w:r w:rsidR="00640F0A" w:rsidRPr="00640F0A">
        <w:rPr>
          <w:rFonts w:ascii="Times New Roman" w:hAnsi="Times New Roman" w:cs="Times New Roman"/>
          <w:color w:val="000000"/>
          <w:sz w:val="28"/>
          <w:lang w:val="uk-UA"/>
        </w:rPr>
        <w:t>арчування повинно бути різноманітним, висококалорійним, з достатнім вмістом повноцінного білка. При асциті і затримці рідини обмежують поварену сіль. Призначають вітаміни групи В (вітамін В12, фолієва кислота). При наявності жирової дистрофії (в осіб, що страждають на алкоголізм) показані метионін, холіну хлорид. При асциті і набряках вводять сечогінні: фуросемід, гіпотиазид, верошпирон, при свербіжу застосовують метилтестостерон по 5 мг 3 рази на день.</w:t>
      </w:r>
      <w:r>
        <w:rPr>
          <w:rFonts w:ascii="Times New Roman" w:hAnsi="Times New Roman" w:cs="Times New Roman"/>
          <w:color w:val="000000"/>
          <w:sz w:val="28"/>
          <w:lang w:val="uk-UA"/>
        </w:rPr>
        <w:t xml:space="preserve"> </w:t>
      </w:r>
      <w:r w:rsidR="00640F0A" w:rsidRPr="00640F0A">
        <w:rPr>
          <w:rFonts w:ascii="Times New Roman" w:hAnsi="Times New Roman" w:cs="Times New Roman"/>
          <w:color w:val="000000"/>
          <w:sz w:val="28"/>
          <w:lang w:val="uk-UA"/>
        </w:rPr>
        <w:t>Початковий цироз печінки з вираженою активністю, лихоманкою, білковими зсувами, високою ферментемією є показанням до застосування кортикостероїдів (преднізолон) і цитостатичних засобів (азатиоприн).</w:t>
      </w:r>
    </w:p>
    <w:p w:rsidR="00640F0A" w:rsidRDefault="00880A78" w:rsidP="00640F0A">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t>Хронічний безкам</w:t>
      </w:r>
      <w:r w:rsidRPr="00880A78">
        <w:rPr>
          <w:rFonts w:ascii="Times New Roman" w:hAnsi="Times New Roman" w:cs="Times New Roman"/>
          <w:b/>
          <w:i/>
          <w:color w:val="000000"/>
          <w:sz w:val="28"/>
          <w:lang w:val="uk-UA"/>
        </w:rPr>
        <w:t>’</w:t>
      </w:r>
      <w:r>
        <w:rPr>
          <w:rFonts w:ascii="Times New Roman" w:hAnsi="Times New Roman" w:cs="Times New Roman"/>
          <w:b/>
          <w:i/>
          <w:color w:val="000000"/>
          <w:sz w:val="28"/>
          <w:lang w:val="uk-UA"/>
        </w:rPr>
        <w:t xml:space="preserve">яний холецистит </w:t>
      </w:r>
      <w:r>
        <w:rPr>
          <w:rFonts w:ascii="Times New Roman" w:hAnsi="Times New Roman" w:cs="Times New Roman"/>
          <w:color w:val="000000"/>
          <w:sz w:val="28"/>
          <w:lang w:val="uk-UA"/>
        </w:rPr>
        <w:t>– хронічне запальне захворювання жовчного міхура, що поєднується з функціональними порушеннями (дискінезією та дисхолією). Для лікування застосовуються антибактеріальні засоби у період загострення (синтетичні пеніциліни, лінкозаміди, макроліди, цефалоспорини, карбапенеми, фторхінолони); дезінтоксикаційна терапія; раціональне застосування жовчогінних ЛЗ; ліквідація больового синдрому (спазмолітики міотропні, М-холінолітики, комбіновані з анальгетиками засоби.</w:t>
      </w:r>
    </w:p>
    <w:p w:rsidR="00880A78" w:rsidRDefault="00880A78" w:rsidP="00640F0A">
      <w:pPr>
        <w:ind w:firstLine="709"/>
        <w:jc w:val="both"/>
        <w:rPr>
          <w:rFonts w:ascii="Times New Roman" w:hAnsi="Times New Roman" w:cs="Times New Roman"/>
          <w:color w:val="000000"/>
          <w:sz w:val="28"/>
          <w:lang w:val="uk-UA"/>
        </w:rPr>
      </w:pPr>
    </w:p>
    <w:p w:rsidR="00064E50" w:rsidRDefault="00064E50" w:rsidP="00640F0A">
      <w:pPr>
        <w:ind w:firstLine="709"/>
        <w:jc w:val="both"/>
        <w:rPr>
          <w:rFonts w:ascii="Times New Roman" w:hAnsi="Times New Roman" w:cs="Times New Roman"/>
          <w:color w:val="000000"/>
          <w:sz w:val="28"/>
          <w:lang w:val="uk-UA"/>
        </w:rPr>
      </w:pPr>
      <w:r>
        <w:rPr>
          <w:rFonts w:ascii="Times New Roman" w:hAnsi="Times New Roman" w:cs="Times New Roman"/>
          <w:b/>
          <w:i/>
          <w:color w:val="000000"/>
          <w:sz w:val="28"/>
          <w:lang w:val="uk-UA"/>
        </w:rPr>
        <w:lastRenderedPageBreak/>
        <w:t>Жовчнокам</w:t>
      </w:r>
      <w:r w:rsidRPr="00064E50">
        <w:rPr>
          <w:rFonts w:ascii="Times New Roman" w:hAnsi="Times New Roman" w:cs="Times New Roman"/>
          <w:b/>
          <w:i/>
          <w:color w:val="000000"/>
          <w:sz w:val="28"/>
          <w:lang w:val="uk-UA"/>
        </w:rPr>
        <w:t>’</w:t>
      </w:r>
      <w:r>
        <w:rPr>
          <w:rFonts w:ascii="Times New Roman" w:hAnsi="Times New Roman" w:cs="Times New Roman"/>
          <w:b/>
          <w:i/>
          <w:color w:val="000000"/>
          <w:sz w:val="28"/>
          <w:lang w:val="uk-UA"/>
        </w:rPr>
        <w:t xml:space="preserve">яна хвороба </w:t>
      </w:r>
      <w:r>
        <w:rPr>
          <w:rFonts w:ascii="Times New Roman" w:hAnsi="Times New Roman" w:cs="Times New Roman"/>
          <w:color w:val="000000"/>
          <w:sz w:val="28"/>
          <w:lang w:val="uk-UA"/>
        </w:rPr>
        <w:t xml:space="preserve">– поліетіологічне захворювання з формуванням каменів у жовчному міхурі (холецистолітіаз), біліарних протоках (холедохолітіаз). </w:t>
      </w:r>
    </w:p>
    <w:p w:rsidR="00D1431F" w:rsidRDefault="00D1431F" w:rsidP="00640F0A">
      <w:pPr>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t>Лікувальні заходи спрямовані на корекцію біохімічного складу жовчі, поліпшення її реологічних якостей (дотримання дієти, зменшення ваги тіла; вживання антиоксидантів, поліненасичених жирних кислот, фосфоліпідів, пероральних літолітичних засобів (урсо- та хенодезоксихолеві кислоти); оперативне лікування – холецистектомія.</w:t>
      </w:r>
    </w:p>
    <w:p w:rsidR="00B84D42" w:rsidRPr="00B84D42" w:rsidRDefault="00B84D42" w:rsidP="00B84D42">
      <w:pPr>
        <w:ind w:firstLine="709"/>
        <w:jc w:val="both"/>
        <w:rPr>
          <w:rFonts w:ascii="Times New Roman" w:hAnsi="Times New Roman" w:cs="Times New Roman"/>
          <w:color w:val="000000"/>
          <w:sz w:val="28"/>
          <w:lang w:val="uk-UA"/>
        </w:rPr>
      </w:pPr>
      <w:r w:rsidRPr="00B84D42">
        <w:rPr>
          <w:rFonts w:ascii="Times New Roman" w:hAnsi="Times New Roman" w:cs="Times New Roman"/>
          <w:b/>
          <w:i/>
          <w:color w:val="000000"/>
          <w:sz w:val="28"/>
          <w:lang w:val="uk-UA"/>
        </w:rPr>
        <w:t>Хронічний панкреатит</w:t>
      </w:r>
      <w:r>
        <w:rPr>
          <w:rFonts w:ascii="Times New Roman" w:hAnsi="Times New Roman" w:cs="Times New Roman"/>
          <w:color w:val="000000"/>
          <w:sz w:val="28"/>
          <w:lang w:val="uk-UA"/>
        </w:rPr>
        <w:t xml:space="preserve"> - хронічне поліеті</w:t>
      </w:r>
      <w:r w:rsidRPr="00B84D42">
        <w:rPr>
          <w:rFonts w:ascii="Times New Roman" w:hAnsi="Times New Roman" w:cs="Times New Roman"/>
          <w:color w:val="000000"/>
          <w:sz w:val="28"/>
          <w:lang w:val="uk-UA"/>
        </w:rPr>
        <w:t>ологічне запально-дистрофічне захворювання підшлункової залози, що характеризується прогресуючою течією, наростаючими осередковими, сегментарними або дифузними дегенеративними і деструктивними змінами її паренхіми і розвитку фіброзу, порушеннями прохідності панкреатичних проток (утворенням псевдокіст, кальцифікатів, конкрементів), поступовим заміщенням паренхіми органу сполучною тканиною з розвитком її екзо - і ендокринної нед</w:t>
      </w:r>
      <w:r>
        <w:rPr>
          <w:rFonts w:ascii="Times New Roman" w:hAnsi="Times New Roman" w:cs="Times New Roman"/>
          <w:color w:val="000000"/>
          <w:sz w:val="28"/>
          <w:lang w:val="uk-UA"/>
        </w:rPr>
        <w:t>остатності</w:t>
      </w:r>
      <w:r w:rsidRPr="00B84D42">
        <w:rPr>
          <w:rFonts w:ascii="Times New Roman" w:hAnsi="Times New Roman" w:cs="Times New Roman"/>
          <w:color w:val="000000"/>
          <w:sz w:val="28"/>
          <w:lang w:val="uk-UA"/>
        </w:rPr>
        <w:t>.</w:t>
      </w:r>
    </w:p>
    <w:p w:rsidR="00B84D42" w:rsidRDefault="00B84D42" w:rsidP="00B84D42">
      <w:pPr>
        <w:ind w:firstLine="709"/>
        <w:jc w:val="both"/>
        <w:rPr>
          <w:rFonts w:ascii="Times New Roman" w:hAnsi="Times New Roman" w:cs="Times New Roman"/>
          <w:color w:val="000000"/>
          <w:sz w:val="28"/>
          <w:lang w:val="uk-UA"/>
        </w:rPr>
      </w:pPr>
      <w:r w:rsidRPr="00B84D42">
        <w:rPr>
          <w:rFonts w:ascii="Times New Roman" w:hAnsi="Times New Roman" w:cs="Times New Roman"/>
          <w:color w:val="000000"/>
          <w:sz w:val="28"/>
          <w:lang w:val="uk-UA"/>
        </w:rPr>
        <w:t>Головними причинами розвитку хронічного панкреатиту є інтоксикація алкоголем і захворювання біліарної системи, жовчокам’янна хвороба, хронічний н</w:t>
      </w:r>
      <w:r>
        <w:rPr>
          <w:rFonts w:ascii="Times New Roman" w:hAnsi="Times New Roman" w:cs="Times New Roman"/>
          <w:color w:val="000000"/>
          <w:sz w:val="28"/>
          <w:lang w:val="uk-UA"/>
        </w:rPr>
        <w:t>екалькульозний холецистит та ін</w:t>
      </w:r>
      <w:r w:rsidRPr="00B84D42">
        <w:rPr>
          <w:rFonts w:ascii="Times New Roman" w:hAnsi="Times New Roman" w:cs="Times New Roman"/>
          <w:color w:val="000000"/>
          <w:sz w:val="28"/>
          <w:lang w:val="uk-UA"/>
        </w:rPr>
        <w:t>.</w:t>
      </w:r>
      <w:r>
        <w:rPr>
          <w:rFonts w:ascii="Times New Roman" w:hAnsi="Times New Roman" w:cs="Times New Roman"/>
          <w:color w:val="000000"/>
          <w:sz w:val="28"/>
          <w:lang w:val="uk-UA"/>
        </w:rPr>
        <w:t xml:space="preserve"> </w:t>
      </w:r>
      <w:r w:rsidRPr="00B84D42">
        <w:rPr>
          <w:rFonts w:ascii="Times New Roman" w:hAnsi="Times New Roman" w:cs="Times New Roman"/>
          <w:color w:val="000000"/>
          <w:sz w:val="28"/>
          <w:lang w:val="uk-UA"/>
        </w:rPr>
        <w:t>До цих двох важливих етіологічних груп примикає третя патологія ділянки великого дуоденального сфінктера (папіліт,</w:t>
      </w:r>
      <w:r>
        <w:rPr>
          <w:rFonts w:ascii="Times New Roman" w:hAnsi="Times New Roman" w:cs="Times New Roman"/>
          <w:color w:val="000000"/>
          <w:sz w:val="28"/>
          <w:lang w:val="uk-UA"/>
        </w:rPr>
        <w:t xml:space="preserve"> сфінктерит, дивертикуліт</w:t>
      </w:r>
      <w:r w:rsidRPr="00B84D42">
        <w:rPr>
          <w:rFonts w:ascii="Times New Roman" w:hAnsi="Times New Roman" w:cs="Times New Roman"/>
          <w:color w:val="000000"/>
          <w:sz w:val="28"/>
          <w:lang w:val="uk-UA"/>
        </w:rPr>
        <w:t>) і дванадцятипалої кишки (виразкова хвороба, ерозії, гастродуоденіти).</w:t>
      </w:r>
      <w:r>
        <w:rPr>
          <w:rFonts w:ascii="Times New Roman" w:hAnsi="Times New Roman" w:cs="Times New Roman"/>
          <w:color w:val="000000"/>
          <w:sz w:val="28"/>
          <w:lang w:val="uk-UA"/>
        </w:rPr>
        <w:t xml:space="preserve"> </w:t>
      </w:r>
      <w:r w:rsidRPr="00B84D42">
        <w:rPr>
          <w:rFonts w:ascii="Times New Roman" w:hAnsi="Times New Roman" w:cs="Times New Roman"/>
          <w:color w:val="000000"/>
          <w:sz w:val="28"/>
          <w:lang w:val="uk-UA"/>
        </w:rPr>
        <w:t>Четверта найбільш нечисленна група об'єднує різні причини, зокрема, травми підшлункової залози, панкреотоксичні ліки (сульфаніламіди, тетрациклін, хлортиазид, фуросемід, імунодепресанти, антикоагулянти, індометацин, бруфен, естроген), вірусні інфекції (вірус гепатиту В і С, вірус епідемічного паротиту, гіпе</w:t>
      </w:r>
      <w:r>
        <w:rPr>
          <w:rFonts w:ascii="Times New Roman" w:hAnsi="Times New Roman" w:cs="Times New Roman"/>
          <w:color w:val="000000"/>
          <w:sz w:val="28"/>
          <w:lang w:val="uk-UA"/>
        </w:rPr>
        <w:t>рліпідемії, гіперпаратиреоз</w:t>
      </w:r>
      <w:r w:rsidRPr="00B84D42">
        <w:rPr>
          <w:rFonts w:ascii="Times New Roman" w:hAnsi="Times New Roman" w:cs="Times New Roman"/>
          <w:color w:val="000000"/>
          <w:sz w:val="28"/>
          <w:lang w:val="uk-UA"/>
        </w:rPr>
        <w:t>).</w:t>
      </w:r>
    </w:p>
    <w:p w:rsidR="00B84D42" w:rsidRDefault="00B84D42" w:rsidP="00B84D42">
      <w:pPr>
        <w:ind w:firstLine="709"/>
        <w:jc w:val="both"/>
        <w:rPr>
          <w:rFonts w:ascii="Times New Roman" w:hAnsi="Times New Roman" w:cs="Times New Roman"/>
          <w:color w:val="000000"/>
          <w:sz w:val="28"/>
          <w:lang w:val="uk-UA"/>
        </w:rPr>
      </w:pPr>
      <w:r w:rsidRPr="00B84D42">
        <w:rPr>
          <w:rFonts w:ascii="Times New Roman" w:hAnsi="Times New Roman" w:cs="Times New Roman"/>
          <w:color w:val="000000"/>
          <w:sz w:val="28"/>
          <w:lang w:val="uk-UA"/>
        </w:rPr>
        <w:t>У патогенезі хронічного панкреатиту виділяють декілька ланок, які нерідко залежать від етіологічного чинника і доповнюють один одного. Порушення відтоку панкреатичного секрету внаслідок спазму або органічного звуження сфінктера Одді, а також дискінезії дванадцятипалої кишки, посилення панкреатичної секреції під впливом гастроінтестинальних гормонів, інкреції яких стимулюються прийомом алкоголю, пряма токсична дія останнього і його метаболітів на тканину залози, підвищення концентрації жовчних кислот, зміст білку в панкреатичному соку при одночасному зниженні секреції бікарбонатів при</w:t>
      </w:r>
      <w:r>
        <w:rPr>
          <w:rFonts w:ascii="Times New Roman" w:hAnsi="Times New Roman" w:cs="Times New Roman"/>
          <w:color w:val="000000"/>
          <w:sz w:val="28"/>
          <w:lang w:val="uk-UA"/>
        </w:rPr>
        <w:t>зводить до розвитку захворювання.</w:t>
      </w:r>
    </w:p>
    <w:p w:rsidR="00B84D42" w:rsidRPr="00B84D42" w:rsidRDefault="00B84D42" w:rsidP="00B84D42">
      <w:pPr>
        <w:ind w:firstLine="709"/>
        <w:jc w:val="both"/>
        <w:rPr>
          <w:rFonts w:ascii="Times New Roman" w:hAnsi="Times New Roman" w:cs="Times New Roman"/>
          <w:color w:val="000000"/>
          <w:sz w:val="28"/>
          <w:lang w:val="uk-UA"/>
        </w:rPr>
      </w:pPr>
      <w:r w:rsidRPr="00B84D42">
        <w:rPr>
          <w:rFonts w:ascii="Times New Roman" w:hAnsi="Times New Roman" w:cs="Times New Roman"/>
          <w:color w:val="000000"/>
          <w:sz w:val="28"/>
          <w:lang w:val="uk-UA"/>
        </w:rPr>
        <w:lastRenderedPageBreak/>
        <w:t>У клінічній картині хронічного панкреатиту ведучими є:</w:t>
      </w:r>
      <w:r>
        <w:rPr>
          <w:rFonts w:ascii="Times New Roman" w:hAnsi="Times New Roman" w:cs="Times New Roman"/>
          <w:color w:val="000000"/>
          <w:sz w:val="28"/>
          <w:lang w:val="uk-UA"/>
        </w:rPr>
        <w:t xml:space="preserve"> -  б</w:t>
      </w:r>
      <w:r w:rsidRPr="00B84D42">
        <w:rPr>
          <w:rFonts w:ascii="Times New Roman" w:hAnsi="Times New Roman" w:cs="Times New Roman"/>
          <w:color w:val="000000"/>
          <w:sz w:val="28"/>
          <w:lang w:val="uk-UA"/>
        </w:rPr>
        <w:t>ольовий</w:t>
      </w:r>
      <w:r>
        <w:rPr>
          <w:rFonts w:ascii="Times New Roman" w:hAnsi="Times New Roman" w:cs="Times New Roman"/>
          <w:color w:val="000000"/>
          <w:sz w:val="28"/>
          <w:lang w:val="uk-UA"/>
        </w:rPr>
        <w:t xml:space="preserve"> синдром; -  д</w:t>
      </w:r>
      <w:r w:rsidRPr="00B84D42">
        <w:rPr>
          <w:rFonts w:ascii="Times New Roman" w:hAnsi="Times New Roman" w:cs="Times New Roman"/>
          <w:color w:val="000000"/>
          <w:sz w:val="28"/>
          <w:lang w:val="uk-UA"/>
        </w:rPr>
        <w:t>испепсичний</w:t>
      </w:r>
      <w:r>
        <w:rPr>
          <w:rFonts w:ascii="Times New Roman" w:hAnsi="Times New Roman" w:cs="Times New Roman"/>
          <w:color w:val="000000"/>
          <w:sz w:val="28"/>
          <w:lang w:val="uk-UA"/>
        </w:rPr>
        <w:t xml:space="preserve"> синдром; -  с</w:t>
      </w:r>
      <w:r w:rsidRPr="00B84D42">
        <w:rPr>
          <w:rFonts w:ascii="Times New Roman" w:hAnsi="Times New Roman" w:cs="Times New Roman"/>
          <w:color w:val="000000"/>
          <w:sz w:val="28"/>
          <w:lang w:val="uk-UA"/>
        </w:rPr>
        <w:t>индром зовнісекреторної недостатності підшлункової залози і пов'язані з ним синдроми мальдигестії і мальабсорбції з прогресуючою втратою маси тіла</w:t>
      </w:r>
      <w:r>
        <w:rPr>
          <w:rFonts w:ascii="Times New Roman" w:hAnsi="Times New Roman" w:cs="Times New Roman"/>
          <w:color w:val="000000"/>
          <w:sz w:val="28"/>
          <w:lang w:val="uk-UA"/>
        </w:rPr>
        <w:t>; -  е</w:t>
      </w:r>
      <w:r w:rsidRPr="00B84D42">
        <w:rPr>
          <w:rFonts w:ascii="Times New Roman" w:hAnsi="Times New Roman" w:cs="Times New Roman"/>
          <w:color w:val="000000"/>
          <w:sz w:val="28"/>
          <w:lang w:val="uk-UA"/>
        </w:rPr>
        <w:t>ндокринний синдром (панкреатичний цукровий діабет)</w:t>
      </w:r>
      <w:r>
        <w:rPr>
          <w:rFonts w:ascii="Times New Roman" w:hAnsi="Times New Roman" w:cs="Times New Roman"/>
          <w:color w:val="000000"/>
          <w:sz w:val="28"/>
          <w:lang w:val="uk-UA"/>
        </w:rPr>
        <w:t>; -  а</w:t>
      </w:r>
      <w:r w:rsidRPr="00B84D42">
        <w:rPr>
          <w:rFonts w:ascii="Times New Roman" w:hAnsi="Times New Roman" w:cs="Times New Roman"/>
          <w:color w:val="000000"/>
          <w:sz w:val="28"/>
          <w:lang w:val="uk-UA"/>
        </w:rPr>
        <w:t>стено-невротичний синдром.</w:t>
      </w:r>
    </w:p>
    <w:p w:rsidR="00B84D42" w:rsidRPr="00B84D42" w:rsidRDefault="00B84D42" w:rsidP="00B84D42">
      <w:pPr>
        <w:jc w:val="both"/>
        <w:rPr>
          <w:rFonts w:ascii="Times New Roman" w:hAnsi="Times New Roman" w:cs="Times New Roman"/>
          <w:color w:val="000000"/>
          <w:sz w:val="28"/>
          <w:lang w:val="uk-UA"/>
        </w:rPr>
      </w:pPr>
      <w:r w:rsidRPr="00B84D42">
        <w:rPr>
          <w:rFonts w:ascii="Times New Roman" w:hAnsi="Times New Roman" w:cs="Times New Roman"/>
          <w:color w:val="000000"/>
          <w:sz w:val="28"/>
          <w:lang w:val="uk-UA"/>
        </w:rPr>
        <w:t>Лікування захворювання</w:t>
      </w:r>
      <w:r>
        <w:rPr>
          <w:rFonts w:ascii="Times New Roman" w:hAnsi="Times New Roman" w:cs="Times New Roman"/>
          <w:color w:val="000000"/>
          <w:sz w:val="28"/>
          <w:lang w:val="uk-UA"/>
        </w:rPr>
        <w:t>: в</w:t>
      </w:r>
      <w:r w:rsidRPr="00B84D42">
        <w:rPr>
          <w:rFonts w:ascii="Times New Roman" w:hAnsi="Times New Roman" w:cs="Times New Roman"/>
          <w:color w:val="000000"/>
          <w:sz w:val="28"/>
          <w:lang w:val="uk-UA"/>
        </w:rPr>
        <w:t xml:space="preserve"> період загострення лікування хронічного панкреатиту проводиться так са</w:t>
      </w:r>
      <w:r>
        <w:rPr>
          <w:rFonts w:ascii="Times New Roman" w:hAnsi="Times New Roman" w:cs="Times New Roman"/>
          <w:color w:val="000000"/>
          <w:sz w:val="28"/>
          <w:lang w:val="uk-UA"/>
        </w:rPr>
        <w:t>мо, як при гострому панкреатиті: призначаються анальгетики, антиферментні, антисекреторні засоби, дезінтоксикація, спазмолітики, холіноблокатори. Для профілактики бактеріальних ускладнень – протимікробна терапія.</w:t>
      </w:r>
      <w:r w:rsidRPr="00B84D42">
        <w:rPr>
          <w:rFonts w:ascii="Times New Roman" w:hAnsi="Times New Roman" w:cs="Times New Roman"/>
          <w:color w:val="000000"/>
          <w:sz w:val="28"/>
          <w:lang w:val="uk-UA"/>
        </w:rPr>
        <w:t xml:space="preserve"> В період ремісії проводиться симптоматична й замісна терапія.</w:t>
      </w:r>
    </w:p>
    <w:p w:rsidR="00B84D42" w:rsidRPr="00B84D42" w:rsidRDefault="00B84D42" w:rsidP="00B84D42">
      <w:pPr>
        <w:jc w:val="both"/>
        <w:rPr>
          <w:rFonts w:ascii="Times New Roman" w:hAnsi="Times New Roman" w:cs="Times New Roman"/>
          <w:color w:val="000000"/>
          <w:sz w:val="28"/>
          <w:lang w:val="uk-UA"/>
        </w:rPr>
      </w:pPr>
    </w:p>
    <w:p w:rsidR="0064476A" w:rsidRDefault="0064476A" w:rsidP="0064476A">
      <w:pPr>
        <w:jc w:val="center"/>
        <w:rPr>
          <w:rFonts w:ascii="Times New Roman" w:hAnsi="Times New Roman" w:cs="Times New Roman"/>
          <w:b/>
          <w:color w:val="000000"/>
          <w:sz w:val="28"/>
          <w:lang w:val="uk-UA"/>
        </w:rPr>
      </w:pPr>
      <w:r>
        <w:rPr>
          <w:rFonts w:ascii="Times New Roman" w:hAnsi="Times New Roman" w:cs="Times New Roman"/>
          <w:b/>
          <w:color w:val="000000"/>
          <w:sz w:val="28"/>
          <w:lang w:val="uk-UA"/>
        </w:rPr>
        <w:t>Питання для контролю кінцевого рівня знань</w:t>
      </w:r>
      <w:r w:rsidRPr="003513AF">
        <w:rPr>
          <w:rFonts w:ascii="Times New Roman" w:eastAsia="Calibri" w:hAnsi="Times New Roman" w:cs="Times New Roman"/>
          <w:b/>
          <w:color w:val="000000"/>
          <w:sz w:val="28"/>
          <w:lang w:val="uk-UA"/>
        </w:rPr>
        <w:t>.</w:t>
      </w:r>
    </w:p>
    <w:p w:rsidR="0064476A" w:rsidRPr="0064476A" w:rsidRDefault="0064476A" w:rsidP="0064476A">
      <w:pPr>
        <w:pStyle w:val="a3"/>
        <w:numPr>
          <w:ilvl w:val="0"/>
          <w:numId w:val="30"/>
        </w:numPr>
        <w:jc w:val="both"/>
        <w:rPr>
          <w:rFonts w:ascii="Times New Roman" w:hAnsi="Times New Roman" w:cs="Times New Roman"/>
          <w:color w:val="000000"/>
          <w:sz w:val="28"/>
          <w:lang w:val="uk-UA"/>
        </w:rPr>
      </w:pPr>
      <w:r w:rsidRPr="0064476A">
        <w:rPr>
          <w:rFonts w:ascii="Times New Roman" w:hAnsi="Times New Roman" w:cs="Times New Roman"/>
          <w:color w:val="000000"/>
          <w:sz w:val="28"/>
          <w:lang w:val="uk-UA"/>
        </w:rPr>
        <w:t>Основні симптоми і синдроми при пат</w:t>
      </w:r>
      <w:r w:rsidR="00D26056">
        <w:rPr>
          <w:rFonts w:ascii="Times New Roman" w:hAnsi="Times New Roman" w:cs="Times New Roman"/>
          <w:color w:val="000000"/>
          <w:sz w:val="28"/>
          <w:lang w:val="uk-UA"/>
        </w:rPr>
        <w:t>ології гепато-біліарної системи</w:t>
      </w:r>
      <w:r w:rsidRPr="0064476A">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Основні лабораторно-інструментальні методи діагностики захво</w:t>
      </w:r>
      <w:r w:rsidR="00D26056">
        <w:rPr>
          <w:rFonts w:ascii="Times New Roman" w:hAnsi="Times New Roman" w:cs="Times New Roman"/>
          <w:color w:val="000000"/>
          <w:sz w:val="28"/>
          <w:lang w:val="uk-UA"/>
        </w:rPr>
        <w:t>рювань гепато-біліарної системи</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w:t>
      </w:r>
      <w:r w:rsidR="00D26056">
        <w:rPr>
          <w:rFonts w:ascii="Times New Roman" w:hAnsi="Times New Roman" w:cs="Times New Roman"/>
          <w:color w:val="000000"/>
          <w:sz w:val="28"/>
          <w:lang w:val="uk-UA"/>
        </w:rPr>
        <w:t>макотерапії хронічних гепатитів</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 xml:space="preserve">Етіологія, патогенез, клініка, </w:t>
      </w:r>
      <w:r w:rsidR="00D26056">
        <w:rPr>
          <w:rFonts w:ascii="Times New Roman" w:hAnsi="Times New Roman" w:cs="Times New Roman"/>
          <w:color w:val="000000"/>
          <w:sz w:val="28"/>
          <w:lang w:val="uk-UA"/>
        </w:rPr>
        <w:t>фармакотерапія гострих гепатитів</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w:t>
      </w:r>
      <w:r w:rsidR="00D26056">
        <w:rPr>
          <w:rFonts w:ascii="Times New Roman" w:hAnsi="Times New Roman" w:cs="Times New Roman"/>
          <w:color w:val="000000"/>
          <w:sz w:val="28"/>
          <w:lang w:val="uk-UA"/>
        </w:rPr>
        <w:t>рапії цирозу печінки</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фармакоте</w:t>
      </w:r>
      <w:r w:rsidR="00D26056">
        <w:rPr>
          <w:rFonts w:ascii="Times New Roman" w:hAnsi="Times New Roman" w:cs="Times New Roman"/>
          <w:color w:val="000000"/>
          <w:sz w:val="28"/>
          <w:lang w:val="uk-UA"/>
        </w:rPr>
        <w:t>рапії гострих холециститів</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фармакот</w:t>
      </w:r>
      <w:r w:rsidR="00D26056">
        <w:rPr>
          <w:rFonts w:ascii="Times New Roman" w:hAnsi="Times New Roman" w:cs="Times New Roman"/>
          <w:color w:val="000000"/>
          <w:sz w:val="28"/>
          <w:lang w:val="uk-UA"/>
        </w:rPr>
        <w:t>ерапії хронічних холециститів</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принципи фарма</w:t>
      </w:r>
      <w:r w:rsidR="00D26056">
        <w:rPr>
          <w:rFonts w:ascii="Times New Roman" w:hAnsi="Times New Roman" w:cs="Times New Roman"/>
          <w:color w:val="000000"/>
          <w:sz w:val="28"/>
          <w:lang w:val="uk-UA"/>
        </w:rPr>
        <w:t>котерапії гострих панкреатитів</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w:t>
      </w:r>
      <w:r w:rsidR="00D26056">
        <w:rPr>
          <w:rFonts w:ascii="Times New Roman" w:hAnsi="Times New Roman" w:cs="Times New Roman"/>
          <w:color w:val="000000"/>
          <w:sz w:val="28"/>
          <w:lang w:val="uk-UA"/>
        </w:rPr>
        <w:t>ринципи фармакотерапії хронічних панкреатитів</w:t>
      </w:r>
      <w:r>
        <w:rPr>
          <w:rFonts w:ascii="Times New Roman" w:hAnsi="Times New Roman" w:cs="Times New Roman"/>
          <w:color w:val="000000"/>
          <w:sz w:val="28"/>
          <w:lang w:val="uk-UA"/>
        </w:rPr>
        <w:t>.</w:t>
      </w:r>
    </w:p>
    <w:p w:rsidR="0064476A" w:rsidRDefault="0064476A" w:rsidP="0064476A">
      <w:pPr>
        <w:pStyle w:val="a3"/>
        <w:numPr>
          <w:ilvl w:val="0"/>
          <w:numId w:val="30"/>
        </w:numPr>
        <w:jc w:val="both"/>
        <w:rPr>
          <w:rFonts w:ascii="Times New Roman" w:hAnsi="Times New Roman" w:cs="Times New Roman"/>
          <w:color w:val="000000"/>
          <w:sz w:val="28"/>
          <w:lang w:val="uk-UA"/>
        </w:rPr>
      </w:pPr>
      <w:r>
        <w:rPr>
          <w:rFonts w:ascii="Times New Roman" w:hAnsi="Times New Roman" w:cs="Times New Roman"/>
          <w:color w:val="000000"/>
          <w:sz w:val="28"/>
          <w:lang w:val="uk-UA"/>
        </w:rPr>
        <w:t>Етіологія, патогенез, клініка, при</w:t>
      </w:r>
      <w:r w:rsidR="00D26056">
        <w:rPr>
          <w:rFonts w:ascii="Times New Roman" w:hAnsi="Times New Roman" w:cs="Times New Roman"/>
          <w:color w:val="000000"/>
          <w:sz w:val="28"/>
          <w:lang w:val="uk-UA"/>
        </w:rPr>
        <w:t>нципи фарм</w:t>
      </w:r>
      <w:r w:rsidR="00064E50">
        <w:rPr>
          <w:rFonts w:ascii="Times New Roman" w:hAnsi="Times New Roman" w:cs="Times New Roman"/>
          <w:color w:val="000000"/>
          <w:sz w:val="28"/>
          <w:lang w:val="uk-UA"/>
        </w:rPr>
        <w:t>акотерапії жовчно</w:t>
      </w:r>
      <w:r w:rsidR="00D26056">
        <w:rPr>
          <w:rFonts w:ascii="Times New Roman" w:hAnsi="Times New Roman" w:cs="Times New Roman"/>
          <w:color w:val="000000"/>
          <w:sz w:val="28"/>
          <w:lang w:val="uk-UA"/>
        </w:rPr>
        <w:t>кам</w:t>
      </w:r>
      <w:r w:rsidR="00D26056" w:rsidRPr="00D26056">
        <w:rPr>
          <w:rFonts w:ascii="Times New Roman" w:hAnsi="Times New Roman" w:cs="Times New Roman"/>
          <w:color w:val="000000"/>
          <w:sz w:val="28"/>
          <w:lang w:val="uk-UA"/>
        </w:rPr>
        <w:t>’</w:t>
      </w:r>
      <w:r w:rsidR="00D26056">
        <w:rPr>
          <w:rFonts w:ascii="Times New Roman" w:hAnsi="Times New Roman" w:cs="Times New Roman"/>
          <w:color w:val="000000"/>
          <w:sz w:val="28"/>
          <w:lang w:val="uk-UA"/>
        </w:rPr>
        <w:t>яної хвороби</w:t>
      </w:r>
      <w:r>
        <w:rPr>
          <w:rFonts w:ascii="Times New Roman" w:hAnsi="Times New Roman" w:cs="Times New Roman"/>
          <w:color w:val="000000"/>
          <w:sz w:val="28"/>
          <w:lang w:val="uk-UA"/>
        </w:rPr>
        <w:t>.</w:t>
      </w:r>
    </w:p>
    <w:p w:rsidR="0064476A" w:rsidRPr="0098707A" w:rsidRDefault="0064476A" w:rsidP="0064476A">
      <w:pPr>
        <w:pStyle w:val="a3"/>
        <w:jc w:val="both"/>
        <w:rPr>
          <w:rFonts w:ascii="Times New Roman" w:hAnsi="Times New Roman" w:cs="Times New Roman"/>
          <w:color w:val="000000"/>
          <w:sz w:val="28"/>
          <w:lang w:val="uk-UA"/>
        </w:rPr>
      </w:pPr>
    </w:p>
    <w:p w:rsidR="0064476A" w:rsidRDefault="0064476A" w:rsidP="0064476A">
      <w:p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Джерела інформації:</w:t>
      </w:r>
    </w:p>
    <w:p w:rsidR="0064476A" w:rsidRDefault="0064476A" w:rsidP="0064476A">
      <w:pPr>
        <w:pStyle w:val="a3"/>
        <w:numPr>
          <w:ilvl w:val="0"/>
          <w:numId w:val="31"/>
        </w:numPr>
        <w:jc w:val="both"/>
        <w:rPr>
          <w:rFonts w:ascii="Times New Roman" w:hAnsi="Times New Roman" w:cs="Times New Roman"/>
          <w:i/>
          <w:color w:val="000000"/>
          <w:sz w:val="28"/>
          <w:lang w:val="uk-UA"/>
        </w:rPr>
      </w:pPr>
      <w:r w:rsidRPr="00D076E7">
        <w:rPr>
          <w:rFonts w:ascii="Times New Roman" w:hAnsi="Times New Roman" w:cs="Times New Roman"/>
          <w:i/>
          <w:color w:val="000000"/>
          <w:sz w:val="28"/>
          <w:lang w:val="uk-UA"/>
        </w:rPr>
        <w:t xml:space="preserve">Фармакотерапия: Учебник для студентов / Под ред. акад. </w:t>
      </w:r>
      <w:r>
        <w:rPr>
          <w:rFonts w:ascii="Times New Roman" w:hAnsi="Times New Roman" w:cs="Times New Roman"/>
          <w:i/>
          <w:color w:val="000000"/>
          <w:sz w:val="28"/>
          <w:lang w:val="uk-UA"/>
        </w:rPr>
        <w:t>Б.А.Самуры. – В 2-х томах. – Харьков: «Прапор», изд-во</w:t>
      </w:r>
      <w:r w:rsidR="00521D01">
        <w:rPr>
          <w:rFonts w:ascii="Times New Roman" w:hAnsi="Times New Roman" w:cs="Times New Roman"/>
          <w:i/>
          <w:color w:val="000000"/>
          <w:sz w:val="28"/>
          <w:lang w:val="uk-UA"/>
        </w:rPr>
        <w:t xml:space="preserve"> НФАУ, 2000. – Т.1. – С. 428-456</w:t>
      </w:r>
      <w:r>
        <w:rPr>
          <w:rFonts w:ascii="Times New Roman" w:hAnsi="Times New Roman" w:cs="Times New Roman"/>
          <w:i/>
          <w:color w:val="000000"/>
          <w:sz w:val="28"/>
          <w:lang w:val="uk-UA"/>
        </w:rPr>
        <w:t>.</w:t>
      </w:r>
    </w:p>
    <w:p w:rsidR="0064476A" w:rsidRDefault="0064476A" w:rsidP="0064476A">
      <w:pPr>
        <w:pStyle w:val="a3"/>
        <w:numPr>
          <w:ilvl w:val="0"/>
          <w:numId w:val="3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lastRenderedPageBreak/>
        <w:t>Лекции по фармакотерапии: Учебное пособие / Под ред. Акад. Б.А.Самуры. – Харьков: Изд-во НФАУ «Золотые страницы»,</w:t>
      </w:r>
      <w:r w:rsidR="00521D01">
        <w:rPr>
          <w:rFonts w:ascii="Times New Roman" w:hAnsi="Times New Roman" w:cs="Times New Roman"/>
          <w:i/>
          <w:color w:val="000000"/>
          <w:sz w:val="28"/>
          <w:lang w:val="uk-UA"/>
        </w:rPr>
        <w:t xml:space="preserve"> 2004. – С. 122-135</w:t>
      </w:r>
      <w:r>
        <w:rPr>
          <w:rFonts w:ascii="Times New Roman" w:hAnsi="Times New Roman" w:cs="Times New Roman"/>
          <w:i/>
          <w:color w:val="000000"/>
          <w:sz w:val="28"/>
          <w:lang w:val="uk-UA"/>
        </w:rPr>
        <w:t>.</w:t>
      </w:r>
    </w:p>
    <w:p w:rsidR="0064476A" w:rsidRDefault="0064476A" w:rsidP="0064476A">
      <w:pPr>
        <w:pStyle w:val="a3"/>
        <w:numPr>
          <w:ilvl w:val="0"/>
          <w:numId w:val="3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Основы семиотики заболеваний внутренних органов: Учебное пособие / А.В.Струтынский, А.П.Баранов, Г.Е.Ройтберг, Ю.П.Гапоненков. – М.: МЕ</w:t>
      </w:r>
      <w:r w:rsidR="00521D01">
        <w:rPr>
          <w:rFonts w:ascii="Times New Roman" w:hAnsi="Times New Roman" w:cs="Times New Roman"/>
          <w:i/>
          <w:color w:val="000000"/>
          <w:sz w:val="28"/>
          <w:lang w:val="uk-UA"/>
        </w:rPr>
        <w:t>Дпресс-информ, 2004. – С</w:t>
      </w:r>
      <w:r>
        <w:rPr>
          <w:rFonts w:ascii="Times New Roman" w:hAnsi="Times New Roman" w:cs="Times New Roman"/>
          <w:i/>
          <w:color w:val="000000"/>
          <w:sz w:val="28"/>
          <w:lang w:val="uk-UA"/>
        </w:rPr>
        <w:t>.</w:t>
      </w:r>
      <w:r w:rsidR="00521D01">
        <w:rPr>
          <w:rFonts w:ascii="Times New Roman" w:hAnsi="Times New Roman" w:cs="Times New Roman"/>
          <w:i/>
          <w:color w:val="000000"/>
          <w:sz w:val="28"/>
          <w:lang w:val="uk-UA"/>
        </w:rPr>
        <w:t xml:space="preserve"> 197-257.</w:t>
      </w:r>
    </w:p>
    <w:p w:rsidR="0064476A" w:rsidRDefault="0064476A" w:rsidP="0064476A">
      <w:pPr>
        <w:pStyle w:val="a3"/>
        <w:numPr>
          <w:ilvl w:val="0"/>
          <w:numId w:val="3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Сучасні класифікації та стандарти лікування розповсюджених захворювань внутрішніх органів / За ред. проф. Ю.М.Мостового. – Вінни</w:t>
      </w:r>
      <w:r w:rsidR="00521D01">
        <w:rPr>
          <w:rFonts w:ascii="Times New Roman" w:hAnsi="Times New Roman" w:cs="Times New Roman"/>
          <w:i/>
          <w:color w:val="000000"/>
          <w:sz w:val="28"/>
          <w:lang w:val="uk-UA"/>
        </w:rPr>
        <w:t>ця: ДП «ДКФ», 2009. – С. 306-348</w:t>
      </w:r>
      <w:r>
        <w:rPr>
          <w:rFonts w:ascii="Times New Roman" w:hAnsi="Times New Roman" w:cs="Times New Roman"/>
          <w:i/>
          <w:color w:val="000000"/>
          <w:sz w:val="28"/>
          <w:lang w:val="uk-UA"/>
        </w:rPr>
        <w:t>.</w:t>
      </w:r>
    </w:p>
    <w:p w:rsidR="0064476A" w:rsidRDefault="0064476A" w:rsidP="0064476A">
      <w:pPr>
        <w:pStyle w:val="a3"/>
        <w:numPr>
          <w:ilvl w:val="0"/>
          <w:numId w:val="31"/>
        </w:numPr>
        <w:jc w:val="both"/>
        <w:rPr>
          <w:rFonts w:ascii="Times New Roman" w:hAnsi="Times New Roman" w:cs="Times New Roman"/>
          <w:i/>
          <w:color w:val="000000"/>
          <w:sz w:val="28"/>
          <w:lang w:val="uk-UA"/>
        </w:rPr>
      </w:pPr>
      <w:r>
        <w:rPr>
          <w:rFonts w:ascii="Times New Roman" w:hAnsi="Times New Roman" w:cs="Times New Roman"/>
          <w:i/>
          <w:color w:val="000000"/>
          <w:sz w:val="28"/>
          <w:lang w:val="uk-UA"/>
        </w:rPr>
        <w:t xml:space="preserve">Фармакотерапія: підручник для студентів фарм. факультетів / Під ред. О.В.Крайдашенка, І.Г.Купновицької, І.М.Кліща, В.Г.Лізогуба. – Вінниця: Нова Книга, 2010. – </w:t>
      </w:r>
      <w:r w:rsidR="00521D01">
        <w:rPr>
          <w:rFonts w:ascii="Times New Roman" w:hAnsi="Times New Roman" w:cs="Times New Roman"/>
          <w:i/>
          <w:color w:val="000000"/>
          <w:sz w:val="28"/>
          <w:lang w:val="uk-UA"/>
        </w:rPr>
        <w:t>С.186-213</w:t>
      </w:r>
      <w:r>
        <w:rPr>
          <w:rFonts w:ascii="Times New Roman" w:hAnsi="Times New Roman" w:cs="Times New Roman"/>
          <w:i/>
          <w:color w:val="000000"/>
          <w:sz w:val="28"/>
          <w:lang w:val="uk-UA"/>
        </w:rPr>
        <w:t>.</w:t>
      </w:r>
    </w:p>
    <w:p w:rsidR="0064476A" w:rsidRDefault="0064476A" w:rsidP="0064476A">
      <w:pPr>
        <w:jc w:val="center"/>
        <w:rPr>
          <w:rFonts w:ascii="Times New Roman" w:hAnsi="Times New Roman" w:cs="Times New Roman"/>
          <w:b/>
          <w:color w:val="000000"/>
          <w:sz w:val="28"/>
          <w:u w:val="single"/>
          <w:lang w:val="uk-UA"/>
        </w:rPr>
      </w:pPr>
    </w:p>
    <w:p w:rsidR="0064476A" w:rsidRPr="0064476A" w:rsidRDefault="0064476A" w:rsidP="0064476A">
      <w:pPr>
        <w:jc w:val="center"/>
        <w:rPr>
          <w:rFonts w:ascii="Times New Roman" w:hAnsi="Times New Roman" w:cs="Times New Roman"/>
          <w:b/>
          <w:color w:val="000000"/>
          <w:sz w:val="28"/>
          <w:u w:val="single"/>
          <w:lang w:val="uk-UA"/>
        </w:rPr>
      </w:pPr>
    </w:p>
    <w:p w:rsidR="00ED0B80" w:rsidRDefault="00ED0B80"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Default="00B84D42" w:rsidP="00F32EE3">
      <w:pPr>
        <w:jc w:val="both"/>
        <w:rPr>
          <w:rFonts w:ascii="Times New Roman" w:hAnsi="Times New Roman" w:cs="Times New Roman"/>
          <w:i/>
          <w:color w:val="000000"/>
          <w:sz w:val="28"/>
          <w:lang w:val="uk-UA"/>
        </w:rPr>
      </w:pPr>
    </w:p>
    <w:p w:rsidR="00B84D42" w:rsidRPr="00B84D42" w:rsidRDefault="00B84D42" w:rsidP="00F32EE3">
      <w:pPr>
        <w:jc w:val="both"/>
        <w:rPr>
          <w:rFonts w:ascii="Times New Roman" w:hAnsi="Times New Roman" w:cs="Times New Roman"/>
          <w:color w:val="000000"/>
          <w:sz w:val="28"/>
          <w:lang w:val="uk-UA"/>
        </w:rPr>
      </w:pPr>
    </w:p>
    <w:p w:rsidR="00ED0B80" w:rsidRDefault="00ED0B80" w:rsidP="00F32EE3">
      <w:pPr>
        <w:jc w:val="both"/>
        <w:rPr>
          <w:rFonts w:ascii="Times New Roman" w:hAnsi="Times New Roman" w:cs="Times New Roman"/>
          <w:i/>
          <w:color w:val="000000"/>
          <w:sz w:val="28"/>
          <w:lang w:val="uk-UA"/>
        </w:rPr>
      </w:pPr>
    </w:p>
    <w:p w:rsidR="00F32EE3" w:rsidRPr="0000097D" w:rsidRDefault="00F32EE3" w:rsidP="0000097D">
      <w:pPr>
        <w:pStyle w:val="a3"/>
        <w:numPr>
          <w:ilvl w:val="0"/>
          <w:numId w:val="1"/>
        </w:numPr>
        <w:ind w:right="-1049"/>
        <w:jc w:val="center"/>
        <w:rPr>
          <w:rFonts w:ascii="Times New Roman" w:hAnsi="Times New Roman" w:cs="Times New Roman"/>
          <w:b/>
          <w:sz w:val="28"/>
          <w:szCs w:val="28"/>
          <w:lang w:val="uk-UA"/>
        </w:rPr>
      </w:pPr>
      <w:r w:rsidRPr="0000097D">
        <w:rPr>
          <w:rFonts w:ascii="Times New Roman" w:hAnsi="Times New Roman" w:cs="Times New Roman"/>
          <w:b/>
          <w:sz w:val="28"/>
          <w:szCs w:val="28"/>
          <w:lang w:val="uk-UA"/>
        </w:rPr>
        <w:lastRenderedPageBreak/>
        <w:t>ТЕСТОВІ ЗАПИТАННЯ З ФАРМАКОТЕРАПІЇ</w:t>
      </w:r>
    </w:p>
    <w:p w:rsidR="00F32EE3" w:rsidRPr="00F32EE3" w:rsidRDefault="00F32EE3" w:rsidP="00F32EE3">
      <w:pPr>
        <w:ind w:right="-1049"/>
        <w:jc w:val="both"/>
        <w:rPr>
          <w:rFonts w:ascii="Times New Roman" w:hAnsi="Times New Roman" w:cs="Times New Roman"/>
          <w:sz w:val="28"/>
          <w:szCs w:val="28"/>
          <w:lang w:val="uk-UA"/>
        </w:rPr>
      </w:pP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Мікроорганізм </w:t>
      </w:r>
      <w:r w:rsidRPr="00F32EE3">
        <w:rPr>
          <w:rFonts w:ascii="Times New Roman" w:hAnsi="Times New Roman" w:cs="Times New Roman"/>
          <w:sz w:val="28"/>
          <w:szCs w:val="28"/>
          <w:lang w:val="en-US"/>
        </w:rPr>
        <w:t>Helicobacter</w:t>
      </w:r>
      <w:r w:rsidRPr="00F32EE3">
        <w:rPr>
          <w:rFonts w:ascii="Times New Roman" w:hAnsi="Times New Roman" w:cs="Times New Roman"/>
          <w:sz w:val="28"/>
          <w:szCs w:val="28"/>
          <w:lang w:val="uk-UA"/>
        </w:rPr>
        <w:t xml:space="preserve"> </w:t>
      </w:r>
      <w:r w:rsidRPr="00F32EE3">
        <w:rPr>
          <w:rFonts w:ascii="Times New Roman" w:hAnsi="Times New Roman" w:cs="Times New Roman"/>
          <w:sz w:val="28"/>
          <w:szCs w:val="28"/>
          <w:lang w:val="en-US"/>
        </w:rPr>
        <w:t>Pylori</w:t>
      </w:r>
      <w:r w:rsidRPr="00F32EE3">
        <w:rPr>
          <w:rFonts w:ascii="Times New Roman" w:hAnsi="Times New Roman" w:cs="Times New Roman"/>
          <w:sz w:val="28"/>
          <w:szCs w:val="28"/>
          <w:lang w:val="uk-UA"/>
        </w:rPr>
        <w:t xml:space="preserve"> є головним етіологічним чинником:</w:t>
      </w:r>
    </w:p>
    <w:p w:rsid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Хронічного гастриту типу 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Хронічного гастриту типу В.</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Неспецифічного виразкового коліту.</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Хронічного пієлонефриту.</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Бронхіальної астми.</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Анафілактичний шок може розвинутися у попередньо сенсибілізованих осіб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при: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Повторному введенні малої дози лікарського засобу парентерально.</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Повторному введенні великої дози лікарського засобу парентерально.</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Повторному введенні великої дози лікарського засобу перорально.</w:t>
      </w:r>
    </w:p>
    <w:p w:rsid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en-US"/>
        </w:rPr>
        <w:t>D</w:t>
      </w:r>
      <w:r w:rsidRPr="00F32EE3">
        <w:rPr>
          <w:rFonts w:ascii="Times New Roman" w:hAnsi="Times New Roman" w:cs="Times New Roman"/>
          <w:sz w:val="28"/>
          <w:szCs w:val="28"/>
        </w:rPr>
        <w:t>.</w:t>
      </w:r>
      <w:r w:rsidRPr="00F32EE3">
        <w:rPr>
          <w:rFonts w:ascii="Times New Roman" w:hAnsi="Times New Roman" w:cs="Times New Roman"/>
          <w:sz w:val="28"/>
          <w:szCs w:val="28"/>
          <w:lang w:val="uk-UA"/>
        </w:rPr>
        <w:t xml:space="preserve"> Повторному введенні лікарського засобу будь-яким шляхом і в будь-якій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дозі.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Повторному введенні малої дози лікарського засобу перорально.</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Набряк Квінке може загрожувати життю через:</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Набряк гортані.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Набряк серцевого м</w:t>
      </w:r>
      <w:r w:rsidRPr="00F32EE3">
        <w:rPr>
          <w:rFonts w:ascii="Times New Roman" w:hAnsi="Times New Roman" w:cs="Times New Roman"/>
          <w:sz w:val="28"/>
          <w:szCs w:val="28"/>
        </w:rPr>
        <w:t>’</w:t>
      </w:r>
      <w:r w:rsidRPr="00F32EE3">
        <w:rPr>
          <w:rFonts w:ascii="Times New Roman" w:hAnsi="Times New Roman" w:cs="Times New Roman"/>
          <w:sz w:val="28"/>
          <w:szCs w:val="28"/>
          <w:lang w:val="uk-UA"/>
        </w:rPr>
        <w:t>яза.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Ниркову недостатність.</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w:t>
      </w:r>
      <w:r w:rsidRPr="00F32EE3">
        <w:rPr>
          <w:rFonts w:ascii="Times New Roman" w:hAnsi="Times New Roman" w:cs="Times New Roman"/>
          <w:sz w:val="28"/>
          <w:szCs w:val="28"/>
          <w:lang w:val="uk-UA"/>
        </w:rPr>
        <w:t xml:space="preserve"> Печінкову недостатність.</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Бронхоспазм.</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Хворого протягом тривалого часу турбують болі в епігастральній ділянці,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які виникають через 1,5-2 години після їжі, а нерідко – й уночі; стан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погіршується навесні та восени. Така клінічна картина характерна для: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Хронічного панкреатиту.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Хронічного гастриту.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Виразкової хвороби дванадцятипалої кишки.</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Виразкової хвороби шлунку.</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lastRenderedPageBreak/>
        <w:t>Е. Хронічного холециститу.</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Невідкладна терапія анафілактичного шоку передбачає застосування таких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груп лікарських засобів:</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Антигістамінні, адреноблокатори.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Антигістамінні, негормональні імунодепресанти.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Антигістамінні, глюкокортикостероїди, адреналін.</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Стабілізатори мембран клітин, глюкокортикостероїди.</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Гангліоблокатори, антигістамінні.</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Якими чинниками зумовлені мегалобластні анемії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Інфільтрацією кісткового мозку (мієлофтізом).</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Хронічною нирковою недостатністю.</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Алкоголізмом.</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Гіпотиреозом.</w:t>
      </w:r>
      <w:proofErr w:type="gramEnd"/>
    </w:p>
    <w:p w:rsidR="00F32EE3" w:rsidRPr="00F32EE3" w:rsidRDefault="00F32EE3" w:rsidP="00AF7ADF">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Недостатністю фолієвої кислоти і вітаміну В</w:t>
      </w:r>
      <w:r w:rsidRPr="00F32EE3">
        <w:rPr>
          <w:rFonts w:ascii="Times New Roman" w:hAnsi="Times New Roman" w:cs="Times New Roman"/>
          <w:sz w:val="28"/>
          <w:szCs w:val="28"/>
          <w:vertAlign w:val="subscript"/>
          <w:lang w:val="uk-UA"/>
        </w:rPr>
        <w:t>12</w:t>
      </w:r>
      <w:r w:rsidRPr="00F32EE3">
        <w:rPr>
          <w:rFonts w:ascii="Times New Roman" w:hAnsi="Times New Roman" w:cs="Times New Roman"/>
          <w:sz w:val="28"/>
          <w:szCs w:val="28"/>
          <w:lang w:val="uk-UA"/>
        </w:rPr>
        <w:t>.</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Назвіть основну причину розвитку ендемічного зобу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Інфекція.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Радіаційне опромінення.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Стресовий фактор.</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Спадковість.</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Йодна недостатність.</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Яке з перерахованих захворювань не відноситься до колагенозів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Ревматоїдний поліартрит.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Бронхіальна астма.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Системний красний вовчак.</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Системна склеродермія.</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Дерматоміозит.</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Синдром бронхоспазму чаще за все зустрічається: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При пневмонії.</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lastRenderedPageBreak/>
        <w:t>В. При бронхіальній астмі.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При гострому бронхіті.</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При сухому плевриті.</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При бронхоектатичній хворобі.</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Глосіт, атрофічний гастрит, порушення смаку, ламкі волосся та нігті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характерні для: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Залізодефіцитної анемії.</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Мегалобластної анемії.</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Гемолітичної анемії.</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Гіпопластичної анемії.</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Усіх видів анемії.</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Нудота, блювота, гі</w:t>
      </w:r>
      <w:r w:rsidR="00E96D61">
        <w:rPr>
          <w:rFonts w:ascii="Times New Roman" w:hAnsi="Times New Roman" w:cs="Times New Roman"/>
          <w:sz w:val="28"/>
          <w:szCs w:val="28"/>
          <w:lang w:val="uk-UA"/>
        </w:rPr>
        <w:t>ркість в роті, порушення смаку</w:t>
      </w:r>
      <w:r w:rsidRPr="00F32EE3">
        <w:rPr>
          <w:rFonts w:ascii="Times New Roman" w:hAnsi="Times New Roman" w:cs="Times New Roman"/>
          <w:sz w:val="28"/>
          <w:szCs w:val="28"/>
          <w:lang w:val="uk-UA"/>
        </w:rPr>
        <w:t xml:space="preserve"> - характерні ознаки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синдрому: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Холестаза.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Портальної гіпертензії.</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Диспепсії.</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Порушення зовнішньої секреції підшлункової залози.</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Цитоліза.</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Характерною ознакою нефротичного синдрому при захворюваннях нирок є:</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Підвищення артеріального тиску.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Гіпохромна анемія.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Розвиток набряків.</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Дізурія (порушення сечовиділення).</w:t>
      </w:r>
      <w:proofErr w:type="gramEnd"/>
    </w:p>
    <w:p w:rsidR="00F32EE3" w:rsidRPr="00F32EE3" w:rsidRDefault="00E96D61" w:rsidP="00F32EE3">
      <w:pPr>
        <w:ind w:left="360" w:right="-1049"/>
        <w:jc w:val="both"/>
        <w:rPr>
          <w:rFonts w:ascii="Times New Roman" w:hAnsi="Times New Roman" w:cs="Times New Roman"/>
          <w:sz w:val="28"/>
          <w:szCs w:val="28"/>
          <w:lang w:val="uk-UA"/>
        </w:rPr>
      </w:pPr>
      <w:r>
        <w:rPr>
          <w:rFonts w:ascii="Times New Roman" w:hAnsi="Times New Roman" w:cs="Times New Roman"/>
          <w:sz w:val="28"/>
          <w:szCs w:val="28"/>
          <w:lang w:val="uk-UA"/>
        </w:rPr>
        <w:t>Е. Виразні болі в поперек</w:t>
      </w:r>
      <w:r w:rsidR="00F32EE3" w:rsidRPr="00F32EE3">
        <w:rPr>
          <w:rFonts w:ascii="Times New Roman" w:hAnsi="Times New Roman" w:cs="Times New Roman"/>
          <w:sz w:val="28"/>
          <w:szCs w:val="28"/>
          <w:lang w:val="uk-UA"/>
        </w:rPr>
        <w:t>і.</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Головна біль в потилиці, яка супроводжується запамороченням,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миготінням “мушок” перед очами дозволяє запідозрити, що причина болі: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Вірусна інфекція.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Запальний процес головного мозку.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Мігрень.</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lastRenderedPageBreak/>
        <w:t>D</w:t>
      </w:r>
      <w:r w:rsidRPr="00F32EE3">
        <w:rPr>
          <w:rFonts w:ascii="Times New Roman" w:hAnsi="Times New Roman" w:cs="Times New Roman"/>
          <w:sz w:val="28"/>
          <w:szCs w:val="28"/>
          <w:lang w:val="uk-UA"/>
        </w:rPr>
        <w:t>. Підвищення артеріального тиску.</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Пухлина мозку.</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При клінічному дослідженні хворого, який страждає гіпертонічною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хворобою на протязі 20 років, знайден</w:t>
      </w:r>
      <w:r>
        <w:rPr>
          <w:rFonts w:ascii="Times New Roman" w:hAnsi="Times New Roman" w:cs="Times New Roman"/>
          <w:sz w:val="28"/>
          <w:szCs w:val="28"/>
          <w:lang w:val="uk-UA"/>
        </w:rPr>
        <w:t xml:space="preserve">і: задишка, серцебиття, ціаноз,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хрипи в легенях. Ці симптоми засвідчують:</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А. </w:t>
      </w:r>
      <w:r w:rsidR="00E96D61">
        <w:rPr>
          <w:rFonts w:ascii="Times New Roman" w:hAnsi="Times New Roman" w:cs="Times New Roman"/>
          <w:sz w:val="28"/>
          <w:szCs w:val="28"/>
          <w:lang w:val="uk-UA"/>
        </w:rPr>
        <w:t>Про розвиток серцевої недостатн</w:t>
      </w:r>
      <w:r w:rsidRPr="00F32EE3">
        <w:rPr>
          <w:rFonts w:ascii="Times New Roman" w:hAnsi="Times New Roman" w:cs="Times New Roman"/>
          <w:sz w:val="28"/>
          <w:szCs w:val="28"/>
          <w:lang w:val="uk-UA"/>
        </w:rPr>
        <w:t>ості.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Про розвиток гіпертонічного кризу.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Про розвиток інфаркту міокарда.</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Про розвиток супутньої пневмонії.</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Про розвиток порушення ритму серця.</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Враховуючи провідну роль в патогенезі ес</w:t>
      </w:r>
      <w:r w:rsidR="00E96D61">
        <w:rPr>
          <w:rFonts w:ascii="Times New Roman" w:hAnsi="Times New Roman" w:cs="Times New Roman"/>
          <w:sz w:val="28"/>
          <w:szCs w:val="28"/>
          <w:lang w:val="uk-UA"/>
        </w:rPr>
        <w:t>с</w:t>
      </w:r>
      <w:r w:rsidRPr="00F32EE3">
        <w:rPr>
          <w:rFonts w:ascii="Times New Roman" w:hAnsi="Times New Roman" w:cs="Times New Roman"/>
          <w:sz w:val="28"/>
          <w:szCs w:val="28"/>
          <w:lang w:val="uk-UA"/>
        </w:rPr>
        <w:t xml:space="preserve">енціальної гіпертензії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підвищення активності системи ренін-ангіотензин, найбільш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адекватним комбінованим препаратом є:</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Адельфан.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Адельфан-езідрекс.</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Ко-ренітек.</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Кристепін.</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Трирезід К.</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Критеріями ефективності медикаментозного лікування дифузного токсичного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зобу є все, зокрема: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Зменшення тремору рук.</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Зменшення пітливості.</w:t>
      </w:r>
    </w:p>
    <w:p w:rsidR="00F32EE3" w:rsidRPr="00F32EE3" w:rsidRDefault="00600BEA" w:rsidP="00F32EE3">
      <w:pPr>
        <w:ind w:left="360" w:right="-1049"/>
        <w:jc w:val="both"/>
        <w:rPr>
          <w:rFonts w:ascii="Times New Roman" w:hAnsi="Times New Roman" w:cs="Times New Roman"/>
          <w:sz w:val="28"/>
          <w:szCs w:val="28"/>
          <w:lang w:val="uk-UA"/>
        </w:rPr>
      </w:pPr>
      <w:r>
        <w:rPr>
          <w:rFonts w:ascii="Times New Roman" w:hAnsi="Times New Roman" w:cs="Times New Roman"/>
          <w:sz w:val="28"/>
          <w:szCs w:val="28"/>
          <w:lang w:val="uk-UA"/>
        </w:rPr>
        <w:t>С. Зменшення бради</w:t>
      </w:r>
      <w:r w:rsidR="00F32EE3" w:rsidRPr="00F32EE3">
        <w:rPr>
          <w:rFonts w:ascii="Times New Roman" w:hAnsi="Times New Roman" w:cs="Times New Roman"/>
          <w:sz w:val="28"/>
          <w:szCs w:val="28"/>
          <w:lang w:val="uk-UA"/>
        </w:rPr>
        <w:t>кардії.</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Покращення самопочуття хворого.</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Зниження вмісту Т</w:t>
      </w:r>
      <w:r w:rsidRPr="00F32EE3">
        <w:rPr>
          <w:rFonts w:ascii="Times New Roman" w:hAnsi="Times New Roman" w:cs="Times New Roman"/>
          <w:sz w:val="28"/>
          <w:szCs w:val="28"/>
          <w:vertAlign w:val="subscript"/>
          <w:lang w:val="uk-UA"/>
        </w:rPr>
        <w:t xml:space="preserve">3 </w:t>
      </w:r>
      <w:r w:rsidRPr="00F32EE3">
        <w:rPr>
          <w:rFonts w:ascii="Times New Roman" w:hAnsi="Times New Roman" w:cs="Times New Roman"/>
          <w:sz w:val="28"/>
          <w:szCs w:val="28"/>
          <w:lang w:val="uk-UA"/>
        </w:rPr>
        <w:t>і Т</w:t>
      </w:r>
      <w:r w:rsidRPr="00F32EE3">
        <w:rPr>
          <w:rFonts w:ascii="Times New Roman" w:hAnsi="Times New Roman" w:cs="Times New Roman"/>
          <w:sz w:val="28"/>
          <w:szCs w:val="28"/>
          <w:vertAlign w:val="subscript"/>
          <w:lang w:val="uk-UA"/>
        </w:rPr>
        <w:t>4</w:t>
      </w:r>
      <w:r w:rsidRPr="00F32EE3">
        <w:rPr>
          <w:rFonts w:ascii="Times New Roman" w:hAnsi="Times New Roman" w:cs="Times New Roman"/>
          <w:sz w:val="28"/>
          <w:szCs w:val="28"/>
          <w:lang w:val="uk-UA"/>
        </w:rPr>
        <w:t>.</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Які препарати можливо рекомендувати для лікування гіперхромних анемій:</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Пірідоксина гідрохлорид.</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Метилурацил.</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Аскорбінову кислоту.</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lastRenderedPageBreak/>
        <w:t>D</w:t>
      </w:r>
      <w:r w:rsidRPr="00F32EE3">
        <w:rPr>
          <w:rFonts w:ascii="Times New Roman" w:hAnsi="Times New Roman" w:cs="Times New Roman"/>
          <w:sz w:val="28"/>
          <w:szCs w:val="28"/>
          <w:lang w:val="uk-UA"/>
        </w:rPr>
        <w:t>. Тіаміна бромід.</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Е. Цианокобаламін.  </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Характер ціанозу у хворих з серцево-судинною недостатністю:</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Дифузний.</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На обличчі.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На окремих частинах тіла.</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На нижніх кінцівках.</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Акроціаноз.</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У хворого В., 52 років, який хворіє протягом 10 років атопічною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бронхіальною астмою розвинувся напад ядухи. З яким переважним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ефектом повинні бути призначені хворому препарати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Бронхоспастичним.</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Седативним.</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Метаболічним.</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Судиннорозширюючим.</w:t>
      </w:r>
      <w:proofErr w:type="gramEnd"/>
      <w:r w:rsidRPr="00F32EE3">
        <w:rPr>
          <w:rFonts w:ascii="Times New Roman" w:hAnsi="Times New Roman" w:cs="Times New Roman"/>
          <w:sz w:val="28"/>
          <w:szCs w:val="28"/>
          <w:lang w:val="uk-UA"/>
        </w:rPr>
        <w:t xml:space="preserve">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Бронходилятуючим.</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За призначення чергового лікаря хворому 25 років з метою купування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нападу стенокардії був введений внутрішньом</w:t>
      </w:r>
      <w:r w:rsidRPr="00F32EE3">
        <w:rPr>
          <w:rFonts w:ascii="Times New Roman" w:hAnsi="Times New Roman" w:cs="Times New Roman"/>
          <w:sz w:val="28"/>
          <w:szCs w:val="28"/>
        </w:rPr>
        <w:t>’</w:t>
      </w:r>
      <w:r w:rsidRPr="00F32EE3">
        <w:rPr>
          <w:rFonts w:ascii="Times New Roman" w:hAnsi="Times New Roman" w:cs="Times New Roman"/>
          <w:sz w:val="28"/>
          <w:szCs w:val="28"/>
          <w:lang w:val="uk-UA"/>
        </w:rPr>
        <w:t xml:space="preserve">язово розчин 50 % анальгіну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2 мл, після чого у хворого розвинувся анафілактичний шок, в результаті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чого хворий помер. Що повинен був зробити лікар для профілактики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побічної дії препарату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Провести огляд хворого.</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Виміряти артеріальний тиск.</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Конкретизувати скарги хворого.</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Зібрати лікарський (алергологічний) анамнез.</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Розпитати про супутні захворювання.</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Найбільш вірогідною ознак</w:t>
      </w:r>
      <w:r w:rsidR="00E96D61">
        <w:rPr>
          <w:rFonts w:ascii="Times New Roman" w:hAnsi="Times New Roman" w:cs="Times New Roman"/>
          <w:sz w:val="28"/>
          <w:szCs w:val="28"/>
          <w:lang w:val="uk-UA"/>
        </w:rPr>
        <w:t>ою хронічної ниркової недостатн</w:t>
      </w:r>
      <w:r w:rsidRPr="00F32EE3">
        <w:rPr>
          <w:rFonts w:ascii="Times New Roman" w:hAnsi="Times New Roman" w:cs="Times New Roman"/>
          <w:sz w:val="28"/>
          <w:szCs w:val="28"/>
          <w:lang w:val="uk-UA"/>
        </w:rPr>
        <w:t>ості є:</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Підвищення рівня креатинину в крові.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Підвищення добового діурезу більше 3 л.</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Підвищення вмісту білка в сечі (протеінурія).</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lastRenderedPageBreak/>
        <w:t>D</w:t>
      </w:r>
      <w:r w:rsidRPr="00F32EE3">
        <w:rPr>
          <w:rFonts w:ascii="Times New Roman" w:hAnsi="Times New Roman" w:cs="Times New Roman"/>
          <w:sz w:val="28"/>
          <w:szCs w:val="28"/>
          <w:lang w:val="uk-UA"/>
        </w:rPr>
        <w:t>. Підвищення рівня калію в крові.</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Підвищення артеріального тиску.</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Пацієнт скаржиться на помірні болі в животі, які виникли раптово після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фізичного навантажен</w:t>
      </w:r>
      <w:r w:rsidR="00E96D61">
        <w:rPr>
          <w:rFonts w:ascii="Times New Roman" w:hAnsi="Times New Roman" w:cs="Times New Roman"/>
          <w:sz w:val="28"/>
          <w:szCs w:val="28"/>
          <w:lang w:val="uk-UA"/>
        </w:rPr>
        <w:t>ня, нудоту, блювоту “кавовою гущ</w:t>
      </w:r>
      <w:r w:rsidRPr="00F32EE3">
        <w:rPr>
          <w:rFonts w:ascii="Times New Roman" w:hAnsi="Times New Roman" w:cs="Times New Roman"/>
          <w:sz w:val="28"/>
          <w:szCs w:val="28"/>
          <w:lang w:val="uk-UA"/>
        </w:rPr>
        <w:t>ею”, запаморочення,</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 різку слабість. Не обстежувався, не лікувався. Хворий блідий, покритий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холодним липким потом. Що могло стати причиною описаного стану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Шлунково-кишкова кровотеча.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Пневмонія.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Гострий інфаркт міокарда.</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Гострий пієлонефрит.</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Гострий холецистит.</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Яка з ознак діабетичного кетоацидозу зазначена помилково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Велике голосне дихання.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Нудота. Блювота.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Сухість шкіри.</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Олігурія.</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Артеріальна гіпотонія.</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Яка з перерахованих ознак не відноситься до ревматоїдного поліартрита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Білясуглобовий остеопороз.</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Наявність підшкірних вузелків.</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Ураження криже-підвздошного сполучення.</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Наявність симетричного артриту.</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Ранкова скованість (не менш 1 години).</w:t>
      </w:r>
    </w:p>
    <w:p w:rsidR="00F32EE3" w:rsidRPr="00F32EE3" w:rsidRDefault="00CF6030" w:rsidP="00F32EE3">
      <w:pPr>
        <w:numPr>
          <w:ilvl w:val="0"/>
          <w:numId w:val="11"/>
        </w:numPr>
        <w:spacing w:after="0" w:line="240" w:lineRule="auto"/>
        <w:ind w:right="-1049"/>
        <w:jc w:val="both"/>
        <w:rPr>
          <w:rFonts w:ascii="Times New Roman" w:hAnsi="Times New Roman" w:cs="Times New Roman"/>
          <w:sz w:val="28"/>
          <w:szCs w:val="28"/>
          <w:lang w:val="uk-UA"/>
        </w:rPr>
      </w:pPr>
      <w:r>
        <w:rPr>
          <w:rFonts w:ascii="Times New Roman" w:hAnsi="Times New Roman" w:cs="Times New Roman"/>
          <w:sz w:val="28"/>
          <w:szCs w:val="28"/>
          <w:lang w:val="uk-UA"/>
        </w:rPr>
        <w:t>Яке із затвердж</w:t>
      </w:r>
      <w:r w:rsidR="00F32EE3" w:rsidRPr="00F32EE3">
        <w:rPr>
          <w:rFonts w:ascii="Times New Roman" w:hAnsi="Times New Roman" w:cs="Times New Roman"/>
          <w:sz w:val="28"/>
          <w:szCs w:val="28"/>
          <w:lang w:val="uk-UA"/>
        </w:rPr>
        <w:t>ень відн</w:t>
      </w:r>
      <w:r>
        <w:rPr>
          <w:rFonts w:ascii="Times New Roman" w:hAnsi="Times New Roman" w:cs="Times New Roman"/>
          <w:sz w:val="28"/>
          <w:szCs w:val="28"/>
          <w:lang w:val="uk-UA"/>
        </w:rPr>
        <w:t>осно лікування гострого інфаркту</w:t>
      </w:r>
      <w:r w:rsidR="00F32EE3" w:rsidRPr="00F32EE3">
        <w:rPr>
          <w:rFonts w:ascii="Times New Roman" w:hAnsi="Times New Roman" w:cs="Times New Roman"/>
          <w:sz w:val="28"/>
          <w:szCs w:val="28"/>
          <w:lang w:val="uk-UA"/>
        </w:rPr>
        <w:t xml:space="preserve"> міокарда невірно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Призначення бета-адреноблокаторів поліпшує прогноз.</w:t>
      </w:r>
    </w:p>
    <w:p w:rsid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Вв</w:t>
      </w:r>
      <w:r w:rsidR="00CF6030">
        <w:rPr>
          <w:rFonts w:ascii="Times New Roman" w:hAnsi="Times New Roman" w:cs="Times New Roman"/>
          <w:sz w:val="28"/>
          <w:szCs w:val="28"/>
          <w:lang w:val="uk-UA"/>
        </w:rPr>
        <w:t>едення лідокаіна при шлуночкових</w:t>
      </w:r>
      <w:r w:rsidRPr="00F32EE3">
        <w:rPr>
          <w:rFonts w:ascii="Times New Roman" w:hAnsi="Times New Roman" w:cs="Times New Roman"/>
          <w:sz w:val="28"/>
          <w:szCs w:val="28"/>
          <w:lang w:val="uk-UA"/>
        </w:rPr>
        <w:t xml:space="preserve"> екстрасистолах зменшує ризик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миготіння      шлуночків.</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У таких хворих показаний тромболізіс.</w:t>
      </w:r>
    </w:p>
    <w:p w:rsid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xml:space="preserve">. При розвитку лівошлуночкової недостатньості показане введення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lastRenderedPageBreak/>
        <w:t>серцевих глікозидів.</w:t>
      </w:r>
    </w:p>
    <w:p w:rsid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Е. Профілактичне призначення антиагрегантів зменшує ризик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тромбоемболічних ускладнень.</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Хвора аутоімунним гепатитом, ШОЕ 60 мм/год. Який з наявних лікарських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засобів підходе для лікування в даному випадку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Преднізолон.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Альфа-інтерферон.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Гептрал.</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Урсодезоксихолева кислота.</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Нічого з наведеного.</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У хворої, 25 років: лихоманка, артралгії, шум тертя перикарда, протеінурія,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ШОЕ 55 мм/год. Який попередній діагноз обгрунтований зазначеними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даними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Ревматоїдний артрит.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Хронічний активний гепатит.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Дерматоміозит.</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Системний червоний вовчак.</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Системна склеродермія.</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У 50-річної жінки: болі в суглобах кистей, значна скованість вранці,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ШОЕ 24 мм/год. Який попередній діагноз обгунтований зазначеними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даними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Системний червоний вовчак.</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Системна склеродермія.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Дерматоміозит.</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Хронічний активний гепатит.</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Ревматоїдний артрит.</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Хворому поставлений попередній діагноз: інфаркт міокарда. Характерною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ознакою даного захворювання є підвищення в крові активності: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Глюкози.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Каталази.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lastRenderedPageBreak/>
        <w:t>С. Альфа-амілази.</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 xml:space="preserve">D. </w:t>
      </w:r>
      <w:r w:rsidRPr="00F32EE3">
        <w:rPr>
          <w:rFonts w:ascii="Times New Roman" w:hAnsi="Times New Roman" w:cs="Times New Roman"/>
          <w:sz w:val="28"/>
          <w:szCs w:val="28"/>
          <w:lang w:val="uk-UA"/>
        </w:rPr>
        <w:t>Креатинфосфокінази.</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Аргінази.</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Чоловік 60 років страждає на атеросклероз судин. Яке з наведених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нижче сполучень відіграє провідну роль в патогенезі даного захворювання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Хіломікрони.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Тканинний фермент ліпопротеінкіназа.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ЛПВЩ.</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Комплекс жирних кислот з альбумінами.</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ЛПНЩ.</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Атерогенними властивостями володіють наступні речовини, окрім:</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ЛПВЩ.</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ЛПНЩ.</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ЛПДВЩ.</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Тригліцеріди.</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Хіломікрони.</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Хворому, який переніс інфаркт міокарда, рекомендують прийом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ацетилсаліцилової кислоти з метою:</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Зниження температури тіла.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Розширення коронарних судин.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Зменшення запалення.</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Зниження рівня холестерина.</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Зменшення агрегації тромбоцитів.</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У 50-річного хворого, який страждає надлишковою вагою, вночі виник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гострий біль та припухлість 1 плюснефалангового суглоба,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підвищилась температура (напередодні був на банкеті). Для уточнення </w:t>
      </w:r>
    </w:p>
    <w:p w:rsidR="00F32EE3" w:rsidRDefault="00F32EE3" w:rsidP="00F32EE3">
      <w:pPr>
        <w:spacing w:after="0" w:line="240" w:lineRule="auto"/>
        <w:ind w:left="360" w:right="-1049"/>
        <w:jc w:val="both"/>
        <w:rPr>
          <w:rFonts w:ascii="Times New Roman" w:hAnsi="Times New Roman" w:cs="Times New Roman"/>
          <w:sz w:val="28"/>
          <w:szCs w:val="28"/>
          <w:lang w:val="uk-UA"/>
        </w:rPr>
      </w:pPr>
      <w:r>
        <w:rPr>
          <w:rFonts w:ascii="Times New Roman" w:hAnsi="Times New Roman" w:cs="Times New Roman"/>
          <w:sz w:val="28"/>
          <w:szCs w:val="28"/>
          <w:lang w:val="uk-UA"/>
        </w:rPr>
        <w:t>діагнозу</w:t>
      </w:r>
      <w:r w:rsidRPr="00F32EE3">
        <w:rPr>
          <w:rFonts w:ascii="Times New Roman" w:hAnsi="Times New Roman" w:cs="Times New Roman"/>
          <w:sz w:val="28"/>
          <w:szCs w:val="28"/>
          <w:lang w:val="uk-UA"/>
        </w:rPr>
        <w:t xml:space="preserve"> лікар призначив ряд досліджень. Найбільш імовірно, що у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хворого буде виявлений:</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Гемолітична анемія.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Підвищення рівня калія.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lastRenderedPageBreak/>
        <w:t>С. Підвищення вмісту сечової кислоти.</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Підвищення лужної фосфатази.</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Наявність ревматоідного фактору.</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При лікуванні гіпертонічної хвороби медикаментозну терапію при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стабілізації АТ можливо:</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Відмінити через 1 рік.</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Відмінити через 1 тиждень.</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Продовжувати постійно.</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Відмінити через 1 місяць.</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Відмінити через 6 місяців.</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Виберіть не характерний симптом для гіпертензивного кризу: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Болюче сечовиділення.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Нудота.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Блювота.</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Миготіння мушок перед очима.</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Біль голови.</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В аптеку з метою придбання жарознижувального засобу звернулася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молода жінка. Провізор побачив на обличчі почервоніння  у вигляді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метелика. Про яке захворювання можна думати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Ревматизм.</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Подагру.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Системний червоний вовчак.</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 xml:space="preserve">. </w:t>
      </w:r>
      <w:r w:rsidRPr="00F32EE3">
        <w:rPr>
          <w:rFonts w:ascii="Times New Roman" w:hAnsi="Times New Roman" w:cs="Times New Roman"/>
          <w:sz w:val="28"/>
          <w:szCs w:val="28"/>
          <w:lang w:val="uk-UA"/>
        </w:rPr>
        <w:t>Остеопороз.</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Ревматоїдний артрит.</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Про яке захворювання можна думати, якщо у хворого сеча нагадує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колір “м</w:t>
      </w:r>
      <w:r w:rsidRPr="00F32EE3">
        <w:rPr>
          <w:rFonts w:ascii="Times New Roman" w:hAnsi="Times New Roman" w:cs="Times New Roman"/>
          <w:sz w:val="28"/>
          <w:szCs w:val="28"/>
        </w:rPr>
        <w:t>’</w:t>
      </w:r>
      <w:r w:rsidRPr="00F32EE3">
        <w:rPr>
          <w:rFonts w:ascii="Times New Roman" w:hAnsi="Times New Roman" w:cs="Times New Roman"/>
          <w:sz w:val="28"/>
          <w:szCs w:val="28"/>
          <w:lang w:val="uk-UA"/>
        </w:rPr>
        <w:t>ясних помиїв”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Уретрит.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Гепатит.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Гострий гломерулонефрит.</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lastRenderedPageBreak/>
        <w:t>D</w:t>
      </w:r>
      <w:r w:rsidRPr="00F32EE3">
        <w:rPr>
          <w:rFonts w:ascii="Times New Roman" w:hAnsi="Times New Roman" w:cs="Times New Roman"/>
          <w:sz w:val="28"/>
          <w:szCs w:val="28"/>
          <w:lang w:val="uk-UA"/>
        </w:rPr>
        <w:t>. Гострий пієлонефрит.</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Цистит.</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В аптеку звернувся хворий з “голодними” болями у верхній половині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живота. Про яке захворювання можна думати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Виразкову хворобу.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Панкреатит.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Холецистит.</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Гепатит.</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Холангіт.</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Про яке захворювання можна думати, якщо хворий скаржиться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на спрагу та поліурію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Виразкову хворобу.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Цукровий діабет.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Панкреатит.</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Мікседему.</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Тиреотоксикоз.</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Хворий на гіпертонічну хворобу тривалий час приймав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антигіпертензивний препарат, який раптово припинив вживати.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Після цього стан хворого погіршився, розвинувся гіпертензивний криз.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До якої категорії належить ця побічна дія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Толерантність.</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Синдром відміни.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Кумуляція.</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Залежність.</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Сенсибілізація.</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Дайте відповідь на питання лікаря-інтерна: широта терапевтичної дії –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це діапазон доз:</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Від разової до курсової.</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Від разової до добової.</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Від мінімальної терапевтичної до мінімальної токсичної.</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lastRenderedPageBreak/>
        <w:t>D</w:t>
      </w:r>
      <w:r w:rsidRPr="00F32EE3">
        <w:rPr>
          <w:rFonts w:ascii="Times New Roman" w:hAnsi="Times New Roman" w:cs="Times New Roman"/>
          <w:sz w:val="28"/>
          <w:szCs w:val="28"/>
          <w:lang w:val="uk-UA"/>
        </w:rPr>
        <w:t>. Від середньої терапевтичної до мінімальної токсичної.</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Від мінімальної терапевтичної до максимальної токсичної.</w:t>
      </w:r>
    </w:p>
    <w:p w:rsidR="00F32EE3" w:rsidRPr="00F32EE3" w:rsidRDefault="00CF6030" w:rsidP="00F32EE3">
      <w:pPr>
        <w:numPr>
          <w:ilvl w:val="0"/>
          <w:numId w:val="11"/>
        </w:numPr>
        <w:spacing w:after="0" w:line="240" w:lineRule="auto"/>
        <w:ind w:right="-1049"/>
        <w:jc w:val="both"/>
        <w:rPr>
          <w:rFonts w:ascii="Times New Roman" w:hAnsi="Times New Roman" w:cs="Times New Roman"/>
          <w:sz w:val="28"/>
          <w:szCs w:val="28"/>
          <w:lang w:val="uk-UA"/>
        </w:rPr>
      </w:pPr>
      <w:r>
        <w:rPr>
          <w:rFonts w:ascii="Times New Roman" w:hAnsi="Times New Roman" w:cs="Times New Roman"/>
          <w:sz w:val="28"/>
          <w:szCs w:val="28"/>
          <w:lang w:val="uk-UA"/>
        </w:rPr>
        <w:t>Для гастриту</w:t>
      </w:r>
      <w:r w:rsidR="00F32EE3" w:rsidRPr="00F32EE3">
        <w:rPr>
          <w:rFonts w:ascii="Times New Roman" w:hAnsi="Times New Roman" w:cs="Times New Roman"/>
          <w:sz w:val="28"/>
          <w:szCs w:val="28"/>
          <w:lang w:val="uk-UA"/>
        </w:rPr>
        <w:t xml:space="preserve"> типа В характерно все, окрім:</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Підвищенної подразливості, стомлюваності.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Зниження секреторної функції шлунка.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С. Інфікування </w:t>
      </w:r>
      <w:r w:rsidRPr="00F32EE3">
        <w:rPr>
          <w:rFonts w:ascii="Times New Roman" w:hAnsi="Times New Roman" w:cs="Times New Roman"/>
          <w:sz w:val="28"/>
          <w:szCs w:val="28"/>
          <w:lang w:val="en-US"/>
        </w:rPr>
        <w:t>Helicobacter</w:t>
      </w:r>
      <w:r w:rsidRPr="00F32EE3">
        <w:rPr>
          <w:rFonts w:ascii="Times New Roman" w:hAnsi="Times New Roman" w:cs="Times New Roman"/>
          <w:sz w:val="28"/>
          <w:szCs w:val="28"/>
          <w:lang w:val="uk-UA"/>
        </w:rPr>
        <w:t xml:space="preserve"> </w:t>
      </w:r>
      <w:r w:rsidRPr="00F32EE3">
        <w:rPr>
          <w:rFonts w:ascii="Times New Roman" w:hAnsi="Times New Roman" w:cs="Times New Roman"/>
          <w:sz w:val="28"/>
          <w:szCs w:val="28"/>
          <w:lang w:val="en-US"/>
        </w:rPr>
        <w:t>Pylori</w:t>
      </w:r>
      <w:r w:rsidRPr="00F32EE3">
        <w:rPr>
          <w:rFonts w:ascii="Times New Roman" w:hAnsi="Times New Roman" w:cs="Times New Roman"/>
          <w:sz w:val="28"/>
          <w:szCs w:val="28"/>
          <w:lang w:val="uk-UA"/>
        </w:rPr>
        <w:t>.</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“Голодного” болю в епігастрії.</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Підвищення секреторної функції шлунка.</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До клінічних проявів цукрового діабету не відноситься: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Підвищення апетиту.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Зниження об’єму виділяємої сечі.</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Свербіж шкіри.</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Підвищення об’єму виділяємої сечі.</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Фурункульоз.</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До клінічних проявів тиреотоксикозу не належить:</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Зниження маси тіла.</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Підвищена подразливість.</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Екзофтальм.</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Тахікардія.</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Збільшення маси тіла.</w:t>
      </w:r>
    </w:p>
    <w:p w:rsidR="00F32EE3" w:rsidRP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Для ангіо-невротичного набряку Квінке не характерний наступний симптом:</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Поліурія.</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Набряк губ.</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Набряк гортані.</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Свербіж шкіри.</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Еозінофілія.</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Який з наведених препаратів повинен входити в якості антидоту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до аптечки невідкладної допомоги на  підприємствах, де можливі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lastRenderedPageBreak/>
        <w:t>отруєння сполуками миш</w:t>
      </w:r>
      <w:r w:rsidRPr="00F32EE3">
        <w:rPr>
          <w:rFonts w:ascii="Times New Roman" w:hAnsi="Times New Roman" w:cs="Times New Roman"/>
          <w:sz w:val="28"/>
          <w:szCs w:val="28"/>
        </w:rPr>
        <w:t>’</w:t>
      </w:r>
      <w:r w:rsidRPr="00F32EE3">
        <w:rPr>
          <w:rFonts w:ascii="Times New Roman" w:hAnsi="Times New Roman" w:cs="Times New Roman"/>
          <w:sz w:val="28"/>
          <w:szCs w:val="28"/>
          <w:lang w:val="uk-UA"/>
        </w:rPr>
        <w:t>яку, ртуті, хрому, вісмуту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Атропін.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Дроперидол.</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Адреналін.</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Унітіол.</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Морфін.</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Хвору 53 років після фізичного навантаження почав турбувати біль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за грудиною з іррадіацією в ліву руку. Який препарат слід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призначити для переривання больового приступу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Ізосорбиту 5-мононітрат.</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Ніфедипин.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Метопролол.</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Дилтіазем.</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Нітрогліцерин.</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До Вас в аптеку звернувся хворий на виразкову хворобу шлунка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з помірними клінічними проявами. З анамнезу відомо, що в нього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виявлено </w:t>
      </w:r>
      <w:r w:rsidRPr="00F32EE3">
        <w:rPr>
          <w:rFonts w:ascii="Times New Roman" w:hAnsi="Times New Roman" w:cs="Times New Roman"/>
          <w:sz w:val="28"/>
          <w:szCs w:val="28"/>
          <w:lang w:val="en-US"/>
        </w:rPr>
        <w:t>Helicobacter</w:t>
      </w:r>
      <w:r w:rsidRPr="00F32EE3">
        <w:rPr>
          <w:rFonts w:ascii="Times New Roman" w:hAnsi="Times New Roman" w:cs="Times New Roman"/>
          <w:sz w:val="28"/>
          <w:szCs w:val="28"/>
          <w:lang w:val="uk-UA"/>
        </w:rPr>
        <w:t xml:space="preserve"> </w:t>
      </w:r>
      <w:r w:rsidRPr="00F32EE3">
        <w:rPr>
          <w:rFonts w:ascii="Times New Roman" w:hAnsi="Times New Roman" w:cs="Times New Roman"/>
          <w:sz w:val="28"/>
          <w:szCs w:val="28"/>
          <w:lang w:val="en-US"/>
        </w:rPr>
        <w:t>Pylori</w:t>
      </w:r>
      <w:r w:rsidRPr="00F32EE3">
        <w:rPr>
          <w:rFonts w:ascii="Times New Roman" w:hAnsi="Times New Roman" w:cs="Times New Roman"/>
          <w:sz w:val="28"/>
          <w:szCs w:val="28"/>
          <w:lang w:val="uk-UA"/>
        </w:rPr>
        <w:t xml:space="preserve">. Яка група лікарських засобів має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бути основою лікування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Антациди.</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Антимікробні ЛЗ.</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Антисекреторні ЛЗ.</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rPr>
        <w:t>.</w:t>
      </w:r>
      <w:r w:rsidRPr="00F32EE3">
        <w:rPr>
          <w:rFonts w:ascii="Times New Roman" w:hAnsi="Times New Roman" w:cs="Times New Roman"/>
          <w:sz w:val="28"/>
          <w:szCs w:val="28"/>
          <w:lang w:val="uk-UA"/>
        </w:rPr>
        <w:t xml:space="preserve"> Коректори моторної функції.</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Седативні ЛЗ.</w:t>
      </w:r>
    </w:p>
    <w:p w:rsidR="00F32EE3"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Хворому в ділянці хірургічного розтину тканин ввели 0,25 % розчин </w:t>
      </w:r>
    </w:p>
    <w:p w:rsid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новокаїну. Зненацька пацієнт покрився червоними плямами, виникли </w:t>
      </w:r>
    </w:p>
    <w:p w:rsidR="00C07C49"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інтенсивне потовиділення, тахікардія, набряк слизової носа, </w:t>
      </w:r>
    </w:p>
    <w:p w:rsidR="00F32EE3" w:rsidRPr="00F32EE3" w:rsidRDefault="00F32EE3" w:rsidP="00F32EE3">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бронхоспазм. Яка причина цього ускладнення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Алергічна реакція негайного типу.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Алергічна реакція сповільненого типу.</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Місцевоподразнююча дія.</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Тахіфілаксія.</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lastRenderedPageBreak/>
        <w:t>Е. Синдром відміни.</w:t>
      </w:r>
    </w:p>
    <w:p w:rsidR="00C07C49" w:rsidRDefault="00F32EE3" w:rsidP="00F32EE3">
      <w:pPr>
        <w:numPr>
          <w:ilvl w:val="0"/>
          <w:numId w:val="11"/>
        </w:numPr>
        <w:spacing w:after="0" w:line="240" w:lineRule="auto"/>
        <w:ind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В результаті необережного поводження біля пасіки дитину вжалило </w:t>
      </w:r>
    </w:p>
    <w:p w:rsidR="00C07C49" w:rsidRDefault="00F32EE3" w:rsidP="00C07C49">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 xml:space="preserve">декілька бджіл у різні ділянки тіла та обличчя. Який із препаратів </w:t>
      </w:r>
    </w:p>
    <w:p w:rsidR="00F32EE3" w:rsidRPr="00F32EE3" w:rsidRDefault="00F32EE3" w:rsidP="00C07C49">
      <w:pPr>
        <w:spacing w:after="0" w:line="240" w:lineRule="auto"/>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має бути застосований на етапі першої допомоги ?</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А. Кларитин.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В. Атропін.</w:t>
      </w:r>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С. Парацетамол.</w:t>
      </w:r>
    </w:p>
    <w:p w:rsidR="00F32EE3" w:rsidRPr="00F32EE3" w:rsidRDefault="00F32EE3" w:rsidP="00F32EE3">
      <w:pPr>
        <w:ind w:left="360" w:right="-1049"/>
        <w:jc w:val="both"/>
        <w:rPr>
          <w:rFonts w:ascii="Times New Roman" w:hAnsi="Times New Roman" w:cs="Times New Roman"/>
          <w:sz w:val="28"/>
          <w:szCs w:val="28"/>
          <w:lang w:val="uk-UA"/>
        </w:rPr>
      </w:pPr>
      <w:proofErr w:type="gramStart"/>
      <w:r w:rsidRPr="00F32EE3">
        <w:rPr>
          <w:rFonts w:ascii="Times New Roman" w:hAnsi="Times New Roman" w:cs="Times New Roman"/>
          <w:sz w:val="28"/>
          <w:szCs w:val="28"/>
          <w:lang w:val="en-US"/>
        </w:rPr>
        <w:t>D</w:t>
      </w:r>
      <w:r w:rsidRPr="00F32EE3">
        <w:rPr>
          <w:rFonts w:ascii="Times New Roman" w:hAnsi="Times New Roman" w:cs="Times New Roman"/>
          <w:sz w:val="28"/>
          <w:szCs w:val="28"/>
          <w:lang w:val="uk-UA"/>
        </w:rPr>
        <w:t>. Амоксицилін.</w:t>
      </w:r>
      <w:proofErr w:type="gramEnd"/>
    </w:p>
    <w:p w:rsidR="00F32EE3" w:rsidRPr="00F32EE3" w:rsidRDefault="00F32EE3" w:rsidP="00F32EE3">
      <w:pPr>
        <w:ind w:left="360" w:right="-1049"/>
        <w:jc w:val="both"/>
        <w:rPr>
          <w:rFonts w:ascii="Times New Roman" w:hAnsi="Times New Roman" w:cs="Times New Roman"/>
          <w:sz w:val="28"/>
          <w:szCs w:val="28"/>
          <w:lang w:val="uk-UA"/>
        </w:rPr>
      </w:pPr>
      <w:r w:rsidRPr="00F32EE3">
        <w:rPr>
          <w:rFonts w:ascii="Times New Roman" w:hAnsi="Times New Roman" w:cs="Times New Roman"/>
          <w:sz w:val="28"/>
          <w:szCs w:val="28"/>
          <w:lang w:val="uk-UA"/>
        </w:rPr>
        <w:t>Е. Фуросемід.</w:t>
      </w:r>
    </w:p>
    <w:p w:rsidR="00F32EE3" w:rsidRDefault="00F32EE3" w:rsidP="00F32EE3">
      <w:pPr>
        <w:jc w:val="both"/>
        <w:rPr>
          <w:rFonts w:ascii="Times New Roman" w:hAnsi="Times New Roman" w:cs="Times New Roman"/>
          <w:color w:val="000000"/>
          <w:sz w:val="28"/>
          <w:szCs w:val="28"/>
          <w:lang w:val="uk-UA"/>
        </w:rPr>
      </w:pPr>
    </w:p>
    <w:p w:rsidR="008719A7" w:rsidRDefault="008719A7" w:rsidP="00CB4C61">
      <w:pPr>
        <w:pStyle w:val="a3"/>
        <w:numPr>
          <w:ilvl w:val="0"/>
          <w:numId w:val="1"/>
        </w:numPr>
        <w:jc w:val="center"/>
        <w:rPr>
          <w:rFonts w:ascii="Times New Roman" w:hAnsi="Times New Roman" w:cs="Times New Roman"/>
          <w:b/>
          <w:color w:val="000000"/>
          <w:sz w:val="28"/>
          <w:szCs w:val="28"/>
          <w:lang w:val="uk-UA"/>
        </w:rPr>
      </w:pPr>
      <w:r w:rsidRPr="00CB4C61">
        <w:rPr>
          <w:rFonts w:ascii="Times New Roman" w:hAnsi="Times New Roman" w:cs="Times New Roman"/>
          <w:b/>
          <w:color w:val="000000"/>
          <w:sz w:val="28"/>
          <w:szCs w:val="28"/>
          <w:lang w:val="uk-UA"/>
        </w:rPr>
        <w:t>СИТУАЦІЙНІ ЗАДАЧІ З ФАРМАКОТЕРАПІЇ</w:t>
      </w:r>
    </w:p>
    <w:p w:rsidR="00CB4C61" w:rsidRPr="00CB4C61" w:rsidRDefault="00CB4C61" w:rsidP="00CB4C61">
      <w:pPr>
        <w:pStyle w:val="a3"/>
        <w:rPr>
          <w:rFonts w:ascii="Times New Roman" w:hAnsi="Times New Roman" w:cs="Times New Roman"/>
          <w:b/>
          <w:color w:val="000000"/>
          <w:sz w:val="28"/>
          <w:szCs w:val="28"/>
          <w:lang w:val="uk-UA"/>
        </w:rPr>
      </w:pPr>
    </w:p>
    <w:p w:rsidR="008719A7" w:rsidRPr="008719A7" w:rsidRDefault="008719A7" w:rsidP="008545DD">
      <w:pPr>
        <w:pStyle w:val="a3"/>
        <w:numPr>
          <w:ilvl w:val="0"/>
          <w:numId w:val="12"/>
        </w:numPr>
        <w:contextualSpacing w:val="0"/>
        <w:jc w:val="both"/>
        <w:rPr>
          <w:rFonts w:ascii="Times New Roman" w:hAnsi="Times New Roman" w:cs="Times New Roman"/>
          <w:sz w:val="28"/>
          <w:szCs w:val="28"/>
          <w:lang w:val="uk-UA"/>
        </w:rPr>
      </w:pPr>
      <w:r w:rsidRPr="008719A7">
        <w:rPr>
          <w:rFonts w:ascii="Times New Roman" w:hAnsi="Times New Roman" w:cs="Times New Roman"/>
          <w:sz w:val="28"/>
          <w:szCs w:val="28"/>
          <w:lang w:val="uk-UA"/>
        </w:rPr>
        <w:t>У терапевтичне відділення поступив хворий А., 63 років, зі скаргами на біль у лівій половині грудної клітки, який турбує протягом тижня, іррадіює у міжлопаткову ділянку та не зменшується при прийомі нітрогліцерину, атенололу. Біль посилюється у другу половину ночі, пальпаторно біль хребців на рівні грудного відділу. На ЕКГ: ритм синусовий, правильний. Лабораторні показники – без відхилень. Сформулюйте діагноз хворому та визначте направлення фармакотерапії.</w:t>
      </w:r>
    </w:p>
    <w:p w:rsidR="008719A7" w:rsidRPr="00CB4C61" w:rsidRDefault="008719A7" w:rsidP="00CB4C61">
      <w:pPr>
        <w:pStyle w:val="a3"/>
        <w:numPr>
          <w:ilvl w:val="0"/>
          <w:numId w:val="12"/>
        </w:numPr>
        <w:contextualSpacing w:val="0"/>
        <w:jc w:val="both"/>
        <w:rPr>
          <w:rFonts w:ascii="Times New Roman" w:hAnsi="Times New Roman" w:cs="Times New Roman"/>
          <w:sz w:val="28"/>
          <w:szCs w:val="28"/>
          <w:lang w:val="uk-UA"/>
        </w:rPr>
      </w:pPr>
      <w:r w:rsidRPr="008719A7">
        <w:rPr>
          <w:rFonts w:ascii="Times New Roman" w:hAnsi="Times New Roman" w:cs="Times New Roman"/>
          <w:sz w:val="28"/>
          <w:szCs w:val="28"/>
          <w:lang w:val="uk-UA"/>
        </w:rPr>
        <w:t>Хворий П., 47 років, науковий співробітник, поступив у терапевтичне відділення зі скаргами на головний біль, часті запаморочення з епізодами непритомності, які турбують його 3-4 місяці. З анамнезу відомо, що протягом 8–10 років спостерігається підвищення цифр АТ, з приводу чого нерегулярно приймає клофелін. Об’єктивно: нормостенік, перкуторно ліва межа серця розширена на 1,5 см, аускультативно – тони серця ритмічні, посилений ІІ тон над аортою, систолічний шум на верхівці. АТ – 185/115 мм рт. ст. ЕКГ і ЕхоКС: гіпертрофія лівого шлуночка. Сформулюйте діагноз хворому та визначте направлення фармакотерапії.</w:t>
      </w:r>
    </w:p>
    <w:p w:rsidR="008545DD" w:rsidRPr="008545DD" w:rsidRDefault="008719A7" w:rsidP="008545DD">
      <w:pPr>
        <w:pStyle w:val="a3"/>
        <w:numPr>
          <w:ilvl w:val="0"/>
          <w:numId w:val="12"/>
        </w:numPr>
        <w:contextualSpacing w:val="0"/>
        <w:jc w:val="both"/>
        <w:rPr>
          <w:rFonts w:ascii="Times New Roman" w:hAnsi="Times New Roman" w:cs="Times New Roman"/>
          <w:sz w:val="28"/>
          <w:szCs w:val="28"/>
          <w:lang w:val="uk-UA"/>
        </w:rPr>
      </w:pPr>
      <w:r w:rsidRPr="008719A7">
        <w:rPr>
          <w:rFonts w:ascii="Times New Roman" w:hAnsi="Times New Roman" w:cs="Times New Roman"/>
          <w:sz w:val="28"/>
          <w:szCs w:val="28"/>
          <w:lang w:val="uk-UA"/>
        </w:rPr>
        <w:t xml:space="preserve">Хворий Т., 43 років, скаржиться на загальну слабкість, швидку втому, зниження працездатності, епізоди пожовтіння очей та шкіри. При обстеженні лікар-терапевт виявив у хворого субіктеричність склер, на шкірі тулуба декілька яскравих судинних зірочок, на долонях – пальмарна еритема, печінка виступає з-під краю реберної дуги на 5 см, </w:t>
      </w:r>
      <w:r w:rsidRPr="008719A7">
        <w:rPr>
          <w:rFonts w:ascii="Times New Roman" w:hAnsi="Times New Roman" w:cs="Times New Roman"/>
          <w:sz w:val="28"/>
          <w:szCs w:val="28"/>
          <w:lang w:val="uk-UA"/>
        </w:rPr>
        <w:lastRenderedPageBreak/>
        <w:t>щільна, край заокруглений, болючий. У сироватці крові: АсАТ – 1,5 ммоль/л, АлАТ – 3,7 ммоль/л, загальний білірубін – 32 ммоль/л, пряма його фракція – 27 ммоль/л, виявлені антитіла до НВеАg у високому титрі. Який найбільш ймовірний діагноз у хворого? Визначте план фармакотерапії.</w:t>
      </w:r>
    </w:p>
    <w:p w:rsidR="008719A7" w:rsidRPr="008719A7" w:rsidRDefault="008719A7" w:rsidP="008545DD">
      <w:pPr>
        <w:pStyle w:val="a3"/>
        <w:ind w:left="567" w:hanging="27"/>
        <w:jc w:val="both"/>
        <w:rPr>
          <w:rFonts w:ascii="Times New Roman" w:hAnsi="Times New Roman" w:cs="Times New Roman"/>
          <w:sz w:val="28"/>
          <w:szCs w:val="28"/>
          <w:lang w:val="uk-UA"/>
        </w:rPr>
      </w:pPr>
      <w:r w:rsidRPr="008719A7">
        <w:rPr>
          <w:rFonts w:ascii="Times New Roman" w:hAnsi="Times New Roman" w:cs="Times New Roman"/>
          <w:sz w:val="28"/>
          <w:szCs w:val="28"/>
          <w:lang w:val="uk-UA"/>
        </w:rPr>
        <w:t>4. Хвора Н., 63 років, скаржиться на сил</w:t>
      </w:r>
      <w:r w:rsidR="008545DD">
        <w:rPr>
          <w:rFonts w:ascii="Times New Roman" w:hAnsi="Times New Roman" w:cs="Times New Roman"/>
          <w:sz w:val="28"/>
          <w:szCs w:val="28"/>
          <w:lang w:val="uk-UA"/>
        </w:rPr>
        <w:t>ьний біль у животі, багаторазову блювоту</w:t>
      </w:r>
      <w:r w:rsidRPr="008719A7">
        <w:rPr>
          <w:rFonts w:ascii="Times New Roman" w:hAnsi="Times New Roman" w:cs="Times New Roman"/>
          <w:sz w:val="28"/>
          <w:szCs w:val="28"/>
          <w:lang w:val="uk-UA"/>
        </w:rPr>
        <w:t xml:space="preserve">, здуття живота, загальну слабкість. Об'єктивно: пульс – 90 ударів на хвилину, АТ – 115/80 мм рт ст. Болючість при пальпації у лівому підребер’ї. Рівень альфа-амілази в крові 60 мг, у сечі – 300 мг. Ультразвукове дослідження: печінка нормальних розмірів, стінка жовчного міхура </w:t>
      </w:r>
      <w:r w:rsidRPr="008719A7">
        <w:rPr>
          <w:rFonts w:ascii="Times New Roman" w:hAnsi="Times New Roman" w:cs="Times New Roman"/>
          <w:position w:val="-10"/>
          <w:sz w:val="28"/>
          <w:szCs w:val="28"/>
          <w:lang w:val="uk-UA"/>
        </w:rPr>
        <w:object w:dxaOrig="180" w:dyaOrig="340">
          <v:shape id="_x0000_i1033" type="#_x0000_t75" style="width:9pt;height:17pt" o:ole="">
            <v:imagedata r:id="rId22" o:title=""/>
          </v:shape>
          <o:OLEObject Type="Embed" ProgID="Equation.3" ShapeID="_x0000_i1033" DrawAspect="Content" ObjectID="_1451752884" r:id="rId23"/>
        </w:object>
      </w:r>
      <w:r w:rsidRPr="008719A7">
        <w:rPr>
          <w:rFonts w:ascii="Times New Roman" w:hAnsi="Times New Roman" w:cs="Times New Roman"/>
          <w:sz w:val="28"/>
          <w:szCs w:val="28"/>
          <w:lang w:val="uk-UA"/>
        </w:rPr>
        <w:t>1,3 см із згущеним вмістом, головка підшлункової залози збільшена, щільна, тіло з підвищеною ехощільністю. Поставте правильний діагноз хворому. Визначте план фармакотерапії.</w:t>
      </w:r>
    </w:p>
    <w:p w:rsidR="008545DD" w:rsidRDefault="008545DD" w:rsidP="008719A7">
      <w:pPr>
        <w:pStyle w:val="a3"/>
        <w:spacing w:before="240"/>
        <w:ind w:left="0"/>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w:t>
      </w:r>
    </w:p>
    <w:p w:rsidR="008545DD" w:rsidRPr="008545DD" w:rsidRDefault="008545DD" w:rsidP="008545DD">
      <w:pPr>
        <w:pStyle w:val="a3"/>
        <w:spacing w:before="240"/>
        <w:jc w:val="both"/>
        <w:rPr>
          <w:rFonts w:ascii="Times New Roman" w:hAnsi="Times New Roman" w:cs="Times New Roman"/>
          <w:sz w:val="28"/>
          <w:szCs w:val="28"/>
          <w:lang w:val="uk-UA"/>
        </w:rPr>
      </w:pPr>
      <w:r>
        <w:rPr>
          <w:rFonts w:ascii="Times New Roman" w:hAnsi="Times New Roman" w:cs="Times New Roman"/>
          <w:sz w:val="28"/>
          <w:szCs w:val="28"/>
          <w:lang w:val="uk-UA"/>
        </w:rPr>
        <w:t>5.</w:t>
      </w:r>
      <w:r w:rsidR="008719A7" w:rsidRPr="008719A7">
        <w:rPr>
          <w:rFonts w:ascii="Times New Roman" w:hAnsi="Times New Roman" w:cs="Times New Roman"/>
          <w:sz w:val="28"/>
          <w:szCs w:val="28"/>
          <w:lang w:val="uk-UA"/>
        </w:rPr>
        <w:t>Хвора М., 54 років, скаржиться на головний біль у потиличній ділянці, нудоту, блювання. Протягом 15 років хворіє на гіпертонічну хворобу. Погіршення самопочуття пов'язує з психоемоційним перевантаженням. Об'єктивно: гіперстенік, АТ 200/110 мм рт. ст., пульс 80 уд/хв., ритмічний, напружений. Тони серця ослаблені, акцент ІІ тону над аортою. Дихання везикулярне. Живіт м'який, не болючий. На ЕхоКС ознаки гіпертрофії задньої стінки лівого шлуночка. Сформулюйте клінічний діагно</w:t>
      </w:r>
      <w:r>
        <w:rPr>
          <w:rFonts w:ascii="Times New Roman" w:hAnsi="Times New Roman" w:cs="Times New Roman"/>
          <w:sz w:val="28"/>
          <w:szCs w:val="28"/>
          <w:lang w:val="uk-UA"/>
        </w:rPr>
        <w:t>з. Визначте план фармакотерапії.</w:t>
      </w:r>
    </w:p>
    <w:p w:rsidR="008545DD" w:rsidRPr="008545DD" w:rsidRDefault="008545DD" w:rsidP="008545DD">
      <w:pPr>
        <w:spacing w:before="240"/>
        <w:jc w:val="both"/>
        <w:rPr>
          <w:rFonts w:ascii="Times New Roman" w:hAnsi="Times New Roman" w:cs="Times New Roman"/>
          <w:sz w:val="28"/>
          <w:szCs w:val="28"/>
          <w:lang w:val="uk-UA"/>
        </w:rPr>
      </w:pPr>
    </w:p>
    <w:p w:rsidR="008719A7" w:rsidRPr="008719A7" w:rsidRDefault="008545DD" w:rsidP="008545DD">
      <w:pPr>
        <w:pStyle w:val="a3"/>
        <w:ind w:left="709" w:hanging="709"/>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6.</w:t>
      </w:r>
      <w:r w:rsidR="008719A7" w:rsidRPr="008719A7">
        <w:rPr>
          <w:rFonts w:ascii="Times New Roman" w:hAnsi="Times New Roman" w:cs="Times New Roman"/>
          <w:sz w:val="28"/>
          <w:szCs w:val="28"/>
          <w:lang w:val="uk-UA"/>
        </w:rPr>
        <w:t>Хворий Р., 25 років, скаржиться на загальну слабкість, світлобоязнь, нежить, першіння у горлі, підвищення температури тіла до 38</w:t>
      </w:r>
      <w:r w:rsidR="008719A7" w:rsidRPr="008719A7">
        <w:rPr>
          <w:rFonts w:ascii="Times New Roman" w:hAnsi="Times New Roman" w:cs="Times New Roman"/>
          <w:color w:val="000000"/>
          <w:sz w:val="28"/>
          <w:szCs w:val="28"/>
          <w:shd w:val="clear" w:color="auto" w:fill="FFFFFF"/>
          <w:lang w:val="uk-UA"/>
        </w:rPr>
        <w:t>°</w:t>
      </w:r>
      <w:r w:rsidR="008719A7" w:rsidRPr="008719A7">
        <w:rPr>
          <w:rFonts w:ascii="Times New Roman" w:hAnsi="Times New Roman" w:cs="Times New Roman"/>
          <w:sz w:val="28"/>
          <w:szCs w:val="28"/>
          <w:lang w:val="uk-UA"/>
        </w:rPr>
        <w:t>С, пітливість. З анамнезу відомо, що у офісі, де працює хворий у двох колег спостерігаються схожі с</w:t>
      </w:r>
      <w:r>
        <w:rPr>
          <w:rFonts w:ascii="Times New Roman" w:hAnsi="Times New Roman" w:cs="Times New Roman"/>
          <w:sz w:val="28"/>
          <w:szCs w:val="28"/>
          <w:lang w:val="uk-UA"/>
        </w:rPr>
        <w:t>имптоми. Об'єктивно: температура</w:t>
      </w:r>
      <w:r w:rsidR="008719A7" w:rsidRPr="008719A7">
        <w:rPr>
          <w:rFonts w:ascii="Times New Roman" w:hAnsi="Times New Roman" w:cs="Times New Roman"/>
          <w:sz w:val="28"/>
          <w:szCs w:val="28"/>
          <w:lang w:val="uk-UA"/>
        </w:rPr>
        <w:t xml:space="preserve"> тіла 38,3</w:t>
      </w:r>
      <w:r w:rsidR="008719A7" w:rsidRPr="008719A7">
        <w:rPr>
          <w:rFonts w:ascii="Times New Roman" w:hAnsi="Times New Roman" w:cs="Times New Roman"/>
          <w:color w:val="000000"/>
          <w:sz w:val="28"/>
          <w:szCs w:val="28"/>
          <w:shd w:val="clear" w:color="auto" w:fill="FFFFFF"/>
          <w:lang w:val="uk-UA"/>
        </w:rPr>
        <w:t>°</w:t>
      </w:r>
      <w:r w:rsidR="008719A7" w:rsidRPr="008719A7">
        <w:rPr>
          <w:rFonts w:ascii="Times New Roman" w:hAnsi="Times New Roman" w:cs="Times New Roman"/>
          <w:sz w:val="28"/>
          <w:szCs w:val="28"/>
          <w:lang w:val="uk-UA"/>
        </w:rPr>
        <w:t>С, гіперемія склер, зіва, виділення з носа слизового характеру, пульс 102 уд/хв., ритмічний. У легенях дихання везикулярне. Поставте правильний діагноз хворому. Визначте план фармакотерапії.</w:t>
      </w:r>
    </w:p>
    <w:p w:rsidR="008719A7" w:rsidRPr="008719A7" w:rsidRDefault="008719A7" w:rsidP="008719A7">
      <w:pPr>
        <w:tabs>
          <w:tab w:val="left" w:pos="2340"/>
        </w:tabs>
        <w:spacing w:after="0" w:line="240" w:lineRule="auto"/>
        <w:jc w:val="both"/>
        <w:rPr>
          <w:rFonts w:ascii="Times New Roman" w:hAnsi="Times New Roman" w:cs="Times New Roman"/>
          <w:sz w:val="28"/>
          <w:szCs w:val="28"/>
        </w:rPr>
      </w:pPr>
      <w:r w:rsidRPr="008719A7">
        <w:rPr>
          <w:rFonts w:ascii="Times New Roman" w:hAnsi="Times New Roman" w:cs="Times New Roman"/>
          <w:sz w:val="28"/>
          <w:szCs w:val="28"/>
          <w:lang w:val="uk-UA"/>
        </w:rPr>
        <w:t xml:space="preserve">                             </w:t>
      </w:r>
    </w:p>
    <w:p w:rsidR="008719A7" w:rsidRPr="005E1FFE" w:rsidRDefault="005E1FFE" w:rsidP="005E1FFE">
      <w:pPr>
        <w:pStyle w:val="a3"/>
        <w:tabs>
          <w:tab w:val="left" w:pos="2340"/>
        </w:tabs>
        <w:spacing w:after="0" w:line="240" w:lineRule="auto"/>
        <w:jc w:val="both"/>
        <w:rPr>
          <w:rFonts w:ascii="Times New Roman" w:hAnsi="Times New Roman" w:cs="Times New Roman"/>
          <w:sz w:val="28"/>
          <w:szCs w:val="28"/>
        </w:rPr>
      </w:pPr>
      <w:r>
        <w:rPr>
          <w:rFonts w:ascii="Times New Roman" w:hAnsi="Times New Roman" w:cs="Times New Roman"/>
          <w:sz w:val="28"/>
          <w:szCs w:val="28"/>
          <w:lang w:val="uk-UA"/>
        </w:rPr>
        <w:t>7.</w:t>
      </w:r>
      <w:r w:rsidR="008719A7" w:rsidRPr="005E1FFE">
        <w:rPr>
          <w:rFonts w:ascii="Times New Roman" w:hAnsi="Times New Roman" w:cs="Times New Roman"/>
          <w:sz w:val="28"/>
          <w:szCs w:val="28"/>
          <w:lang w:val="uk-UA"/>
        </w:rPr>
        <w:t>Хворий З., 27 років, скаржиться на сильний стискаючий біль в епігастрії, ближче до серединної лінії, який регулярно виникає між 24 і 3 годинами ночі, зменшується після прийому соди. Незначний біль виникає там же через 1,5 - 2 години після їжі. Біль супроводжується печією. Ці симптоми турбують пацієнта приблизно 15 днів. Об'єктивно: виражена болісність в епігастрії при пальпації. Ваш передбачуваний діагноз. Рекомендації відносно тактики терапії.</w:t>
      </w:r>
    </w:p>
    <w:p w:rsidR="008719A7" w:rsidRPr="005E1FFE" w:rsidRDefault="005E1FFE" w:rsidP="005E1FFE">
      <w:pPr>
        <w:pStyle w:val="a3"/>
        <w:tabs>
          <w:tab w:val="left" w:pos="2340"/>
        </w:tabs>
        <w:spacing w:after="0" w:line="240" w:lineRule="auto"/>
        <w:jc w:val="both"/>
        <w:rPr>
          <w:rFonts w:ascii="Times New Roman" w:hAnsi="Times New Roman" w:cs="Times New Roman"/>
          <w:sz w:val="28"/>
          <w:szCs w:val="28"/>
        </w:rPr>
      </w:pPr>
      <w:r>
        <w:rPr>
          <w:rFonts w:ascii="Times New Roman" w:hAnsi="Times New Roman" w:cs="Times New Roman"/>
          <w:sz w:val="28"/>
          <w:szCs w:val="28"/>
          <w:lang w:val="uk-UA"/>
        </w:rPr>
        <w:lastRenderedPageBreak/>
        <w:t>8.</w:t>
      </w:r>
      <w:r w:rsidR="008719A7" w:rsidRPr="005E1FFE">
        <w:rPr>
          <w:rFonts w:ascii="Times New Roman" w:hAnsi="Times New Roman" w:cs="Times New Roman"/>
          <w:sz w:val="28"/>
          <w:szCs w:val="28"/>
        </w:rPr>
        <w:t xml:space="preserve"> Хворий Р., 40 років, страждає важкою персист</w:t>
      </w:r>
      <w:r w:rsidR="008719A7" w:rsidRPr="005E1FFE">
        <w:rPr>
          <w:rFonts w:ascii="Times New Roman" w:hAnsi="Times New Roman" w:cs="Times New Roman"/>
          <w:sz w:val="28"/>
          <w:szCs w:val="28"/>
          <w:lang w:val="uk-UA"/>
        </w:rPr>
        <w:t>уючою</w:t>
      </w:r>
      <w:r w:rsidR="008719A7" w:rsidRPr="005E1FFE">
        <w:rPr>
          <w:rFonts w:ascii="Times New Roman" w:hAnsi="Times New Roman" w:cs="Times New Roman"/>
          <w:sz w:val="28"/>
          <w:szCs w:val="28"/>
        </w:rPr>
        <w:t xml:space="preserve"> бронхіальною астмою. Скарги на щоденні напади </w:t>
      </w:r>
      <w:r w:rsidR="008719A7" w:rsidRPr="005E1FFE">
        <w:rPr>
          <w:rFonts w:ascii="Times New Roman" w:hAnsi="Times New Roman" w:cs="Times New Roman"/>
          <w:sz w:val="28"/>
          <w:szCs w:val="28"/>
          <w:lang w:val="uk-UA"/>
        </w:rPr>
        <w:t>я</w:t>
      </w:r>
      <w:r w:rsidR="008719A7" w:rsidRPr="005E1FFE">
        <w:rPr>
          <w:rFonts w:ascii="Times New Roman" w:hAnsi="Times New Roman" w:cs="Times New Roman"/>
          <w:sz w:val="28"/>
          <w:szCs w:val="28"/>
        </w:rPr>
        <w:t>духи. Часте</w:t>
      </w:r>
      <w:r w:rsidR="008719A7" w:rsidRPr="005E1FFE">
        <w:rPr>
          <w:rFonts w:ascii="Times New Roman" w:hAnsi="Times New Roman" w:cs="Times New Roman"/>
          <w:sz w:val="28"/>
          <w:szCs w:val="28"/>
          <w:lang w:val="uk-UA"/>
        </w:rPr>
        <w:t xml:space="preserve"> </w:t>
      </w:r>
      <w:r w:rsidR="008719A7" w:rsidRPr="005E1FFE">
        <w:rPr>
          <w:rFonts w:ascii="Times New Roman" w:hAnsi="Times New Roman" w:cs="Times New Roman"/>
          <w:sz w:val="28"/>
          <w:szCs w:val="28"/>
        </w:rPr>
        <w:t xml:space="preserve">(до 30 раз на добу) використання сальбутамола при нападах </w:t>
      </w:r>
      <w:r w:rsidR="008719A7" w:rsidRPr="005E1FFE">
        <w:rPr>
          <w:rFonts w:ascii="Times New Roman" w:hAnsi="Times New Roman" w:cs="Times New Roman"/>
          <w:sz w:val="28"/>
          <w:szCs w:val="28"/>
          <w:lang w:val="uk-UA"/>
        </w:rPr>
        <w:t>я</w:t>
      </w:r>
      <w:r w:rsidR="008719A7" w:rsidRPr="005E1FFE">
        <w:rPr>
          <w:rFonts w:ascii="Times New Roman" w:hAnsi="Times New Roman" w:cs="Times New Roman"/>
          <w:sz w:val="28"/>
          <w:szCs w:val="28"/>
        </w:rPr>
        <w:t xml:space="preserve">духи. При огляді грудна клітка </w:t>
      </w:r>
      <w:r w:rsidR="008719A7" w:rsidRPr="005E1FFE">
        <w:rPr>
          <w:rFonts w:ascii="Times New Roman" w:hAnsi="Times New Roman" w:cs="Times New Roman"/>
          <w:sz w:val="28"/>
          <w:szCs w:val="28"/>
          <w:lang w:val="uk-UA"/>
        </w:rPr>
        <w:t>е</w:t>
      </w:r>
      <w:r w:rsidR="008719A7" w:rsidRPr="005E1FFE">
        <w:rPr>
          <w:rFonts w:ascii="Times New Roman" w:hAnsi="Times New Roman" w:cs="Times New Roman"/>
          <w:sz w:val="28"/>
          <w:szCs w:val="28"/>
        </w:rPr>
        <w:t>мф</w:t>
      </w:r>
      <w:r w:rsidR="008719A7" w:rsidRPr="005E1FFE">
        <w:rPr>
          <w:rFonts w:ascii="Times New Roman" w:hAnsi="Times New Roman" w:cs="Times New Roman"/>
          <w:sz w:val="28"/>
          <w:szCs w:val="28"/>
          <w:lang w:val="uk-UA"/>
        </w:rPr>
        <w:t>і</w:t>
      </w:r>
      <w:r w:rsidR="008719A7" w:rsidRPr="005E1FFE">
        <w:rPr>
          <w:rFonts w:ascii="Times New Roman" w:hAnsi="Times New Roman" w:cs="Times New Roman"/>
          <w:sz w:val="28"/>
          <w:szCs w:val="28"/>
        </w:rPr>
        <w:t>зематозно роздута, перкуторний звук над легенями коробковий. Дихання жорстке, маса сухих свистячих хрипів з обох бокі</w:t>
      </w:r>
      <w:proofErr w:type="gramStart"/>
      <w:r w:rsidR="008719A7" w:rsidRPr="005E1FFE">
        <w:rPr>
          <w:rFonts w:ascii="Times New Roman" w:hAnsi="Times New Roman" w:cs="Times New Roman"/>
          <w:sz w:val="28"/>
          <w:szCs w:val="28"/>
        </w:rPr>
        <w:t>в</w:t>
      </w:r>
      <w:proofErr w:type="gramEnd"/>
      <w:r w:rsidR="008719A7" w:rsidRPr="005E1FFE">
        <w:rPr>
          <w:rFonts w:ascii="Times New Roman" w:hAnsi="Times New Roman" w:cs="Times New Roman"/>
          <w:sz w:val="28"/>
          <w:szCs w:val="28"/>
        </w:rPr>
        <w:t>. Ваш попередній діагноз. Запропонуйте план фармакотерапії.</w:t>
      </w:r>
    </w:p>
    <w:p w:rsidR="008719A7" w:rsidRPr="008719A7" w:rsidRDefault="008719A7" w:rsidP="008719A7">
      <w:pPr>
        <w:tabs>
          <w:tab w:val="left" w:pos="2340"/>
        </w:tabs>
        <w:spacing w:after="0" w:line="240" w:lineRule="auto"/>
        <w:ind w:left="360"/>
        <w:jc w:val="both"/>
        <w:rPr>
          <w:rFonts w:ascii="Times New Roman" w:hAnsi="Times New Roman" w:cs="Times New Roman"/>
          <w:sz w:val="28"/>
          <w:szCs w:val="28"/>
        </w:rPr>
      </w:pPr>
    </w:p>
    <w:p w:rsidR="008719A7" w:rsidRPr="008719A7" w:rsidRDefault="008719A7" w:rsidP="008719A7">
      <w:pPr>
        <w:tabs>
          <w:tab w:val="left" w:pos="2340"/>
        </w:tabs>
        <w:spacing w:after="0" w:line="240" w:lineRule="auto"/>
        <w:jc w:val="both"/>
        <w:rPr>
          <w:rFonts w:ascii="Times New Roman" w:hAnsi="Times New Roman" w:cs="Times New Roman"/>
          <w:sz w:val="28"/>
          <w:szCs w:val="28"/>
        </w:rPr>
      </w:pPr>
    </w:p>
    <w:p w:rsidR="008719A7" w:rsidRPr="008719A7" w:rsidRDefault="005E1FFE" w:rsidP="005E1FFE">
      <w:pPr>
        <w:tabs>
          <w:tab w:val="left" w:pos="2340"/>
        </w:tabs>
        <w:spacing w:after="0" w:line="240" w:lineRule="auto"/>
        <w:ind w:left="720"/>
        <w:jc w:val="both"/>
        <w:rPr>
          <w:rFonts w:ascii="Times New Roman" w:hAnsi="Times New Roman" w:cs="Times New Roman"/>
          <w:sz w:val="28"/>
          <w:szCs w:val="28"/>
        </w:rPr>
      </w:pPr>
      <w:r>
        <w:rPr>
          <w:rFonts w:ascii="Times New Roman" w:hAnsi="Times New Roman" w:cs="Times New Roman"/>
          <w:sz w:val="28"/>
          <w:szCs w:val="28"/>
          <w:lang w:val="uk-UA"/>
        </w:rPr>
        <w:t>9.</w:t>
      </w:r>
      <w:r w:rsidR="008719A7" w:rsidRPr="008719A7">
        <w:rPr>
          <w:rFonts w:ascii="Times New Roman" w:hAnsi="Times New Roman" w:cs="Times New Roman"/>
          <w:sz w:val="28"/>
          <w:szCs w:val="28"/>
        </w:rPr>
        <w:t xml:space="preserve"> </w:t>
      </w:r>
      <w:proofErr w:type="gramStart"/>
      <w:r w:rsidR="008719A7" w:rsidRPr="008719A7">
        <w:rPr>
          <w:rFonts w:ascii="Times New Roman" w:hAnsi="Times New Roman" w:cs="Times New Roman"/>
          <w:sz w:val="28"/>
          <w:szCs w:val="28"/>
        </w:rPr>
        <w:t>Хвора</w:t>
      </w:r>
      <w:proofErr w:type="gramEnd"/>
      <w:r w:rsidR="008719A7" w:rsidRPr="008719A7">
        <w:rPr>
          <w:rFonts w:ascii="Times New Roman" w:hAnsi="Times New Roman" w:cs="Times New Roman"/>
          <w:sz w:val="28"/>
          <w:szCs w:val="28"/>
        </w:rPr>
        <w:t xml:space="preserve"> М., 22 років, захворіла гостро, добу тому. Пред'являє скарги на болі в лівій половині грудної клітки, які посилюються при диханні, сухий </w:t>
      </w:r>
      <w:r w:rsidR="008719A7" w:rsidRPr="008719A7">
        <w:rPr>
          <w:rFonts w:ascii="Times New Roman" w:hAnsi="Times New Roman" w:cs="Times New Roman"/>
          <w:sz w:val="28"/>
          <w:szCs w:val="28"/>
          <w:lang w:val="uk-UA"/>
        </w:rPr>
        <w:t>болісний</w:t>
      </w:r>
      <w:r w:rsidR="008719A7" w:rsidRPr="008719A7">
        <w:rPr>
          <w:rFonts w:ascii="Times New Roman" w:hAnsi="Times New Roman" w:cs="Times New Roman"/>
          <w:sz w:val="28"/>
          <w:szCs w:val="28"/>
        </w:rPr>
        <w:t xml:space="preserve"> кашель, задишку у спокої, </w:t>
      </w:r>
      <w:proofErr w:type="gramStart"/>
      <w:r w:rsidR="008719A7" w:rsidRPr="008719A7">
        <w:rPr>
          <w:rFonts w:ascii="Times New Roman" w:hAnsi="Times New Roman" w:cs="Times New Roman"/>
          <w:sz w:val="28"/>
          <w:szCs w:val="28"/>
        </w:rPr>
        <w:t>п</w:t>
      </w:r>
      <w:proofErr w:type="gramEnd"/>
      <w:r w:rsidR="008719A7" w:rsidRPr="008719A7">
        <w:rPr>
          <w:rFonts w:ascii="Times New Roman" w:hAnsi="Times New Roman" w:cs="Times New Roman"/>
          <w:sz w:val="28"/>
          <w:szCs w:val="28"/>
        </w:rPr>
        <w:t xml:space="preserve">ідвищення температури тіла до </w:t>
      </w:r>
      <w:r w:rsidR="008719A7" w:rsidRPr="008719A7">
        <w:rPr>
          <w:rFonts w:ascii="Times New Roman" w:hAnsi="Times New Roman" w:cs="Times New Roman"/>
          <w:sz w:val="28"/>
          <w:szCs w:val="28"/>
          <w:lang w:val="uk-UA"/>
        </w:rPr>
        <w:t>40</w:t>
      </w:r>
      <w:r w:rsidR="008719A7" w:rsidRPr="008719A7">
        <w:rPr>
          <w:rFonts w:ascii="Times New Roman" w:hAnsi="Times New Roman" w:cs="Times New Roman"/>
          <w:sz w:val="28"/>
          <w:szCs w:val="28"/>
          <w:vertAlign w:val="superscript"/>
          <w:lang w:val="uk-UA"/>
        </w:rPr>
        <w:t>0</w:t>
      </w:r>
      <w:r w:rsidR="008719A7" w:rsidRPr="008719A7">
        <w:rPr>
          <w:rFonts w:ascii="Times New Roman" w:hAnsi="Times New Roman" w:cs="Times New Roman"/>
          <w:sz w:val="28"/>
          <w:szCs w:val="28"/>
          <w:lang w:val="uk-UA"/>
        </w:rPr>
        <w:t>С</w:t>
      </w:r>
      <w:r w:rsidR="008719A7" w:rsidRPr="008719A7">
        <w:rPr>
          <w:rFonts w:ascii="Times New Roman" w:hAnsi="Times New Roman" w:cs="Times New Roman"/>
          <w:sz w:val="28"/>
          <w:szCs w:val="28"/>
        </w:rPr>
        <w:t xml:space="preserve">. Об'єктивно: ліва половина грудної клітки відстає від правої при дихальних рухах. Перкуторний звук укорочений </w:t>
      </w:r>
      <w:proofErr w:type="gramStart"/>
      <w:r w:rsidR="008719A7" w:rsidRPr="008719A7">
        <w:rPr>
          <w:rFonts w:ascii="Times New Roman" w:hAnsi="Times New Roman" w:cs="Times New Roman"/>
          <w:sz w:val="28"/>
          <w:szCs w:val="28"/>
        </w:rPr>
        <w:t>л</w:t>
      </w:r>
      <w:proofErr w:type="gramEnd"/>
      <w:r w:rsidR="008719A7" w:rsidRPr="008719A7">
        <w:rPr>
          <w:rFonts w:ascii="Times New Roman" w:hAnsi="Times New Roman" w:cs="Times New Roman"/>
          <w:sz w:val="28"/>
          <w:szCs w:val="28"/>
        </w:rPr>
        <w:t>іворуч нижче кута лопатки. Аускультативно: шум тертя плеври ліворуч в нижні</w:t>
      </w:r>
      <w:proofErr w:type="gramStart"/>
      <w:r w:rsidR="008719A7" w:rsidRPr="008719A7">
        <w:rPr>
          <w:rFonts w:ascii="Times New Roman" w:hAnsi="Times New Roman" w:cs="Times New Roman"/>
          <w:sz w:val="28"/>
          <w:szCs w:val="28"/>
        </w:rPr>
        <w:t>х</w:t>
      </w:r>
      <w:proofErr w:type="gramEnd"/>
      <w:r w:rsidR="008719A7" w:rsidRPr="008719A7">
        <w:rPr>
          <w:rFonts w:ascii="Times New Roman" w:hAnsi="Times New Roman" w:cs="Times New Roman"/>
          <w:sz w:val="28"/>
          <w:szCs w:val="28"/>
        </w:rPr>
        <w:t xml:space="preserve"> відділах. Частота дихання - 26 в 1 хвилину. Температура тіла - 39,</w:t>
      </w:r>
      <w:r w:rsidR="008719A7" w:rsidRPr="008719A7">
        <w:rPr>
          <w:rFonts w:ascii="Times New Roman" w:hAnsi="Times New Roman" w:cs="Times New Roman"/>
          <w:sz w:val="28"/>
          <w:szCs w:val="28"/>
          <w:lang w:val="uk-UA"/>
        </w:rPr>
        <w:t>5</w:t>
      </w:r>
      <w:r w:rsidR="008719A7" w:rsidRPr="008719A7">
        <w:rPr>
          <w:rFonts w:ascii="Times New Roman" w:hAnsi="Times New Roman" w:cs="Times New Roman"/>
          <w:sz w:val="28"/>
          <w:szCs w:val="28"/>
          <w:vertAlign w:val="superscript"/>
          <w:lang w:val="uk-UA"/>
        </w:rPr>
        <w:t>0</w:t>
      </w:r>
      <w:r w:rsidR="008719A7" w:rsidRPr="008719A7">
        <w:rPr>
          <w:rFonts w:ascii="Times New Roman" w:hAnsi="Times New Roman" w:cs="Times New Roman"/>
          <w:sz w:val="28"/>
          <w:szCs w:val="28"/>
          <w:lang w:val="uk-UA"/>
        </w:rPr>
        <w:t>С</w:t>
      </w:r>
      <w:r w:rsidR="008719A7" w:rsidRPr="008719A7">
        <w:rPr>
          <w:rFonts w:ascii="Times New Roman" w:hAnsi="Times New Roman" w:cs="Times New Roman"/>
          <w:sz w:val="28"/>
          <w:szCs w:val="28"/>
        </w:rPr>
        <w:t>. Ритм серця правильний, тон</w:t>
      </w:r>
      <w:r w:rsidR="008719A7" w:rsidRPr="008719A7">
        <w:rPr>
          <w:rFonts w:ascii="Times New Roman" w:hAnsi="Times New Roman" w:cs="Times New Roman"/>
          <w:sz w:val="28"/>
          <w:szCs w:val="28"/>
          <w:lang w:val="uk-UA"/>
        </w:rPr>
        <w:t>и</w:t>
      </w:r>
      <w:r w:rsidR="008719A7" w:rsidRPr="008719A7">
        <w:rPr>
          <w:rFonts w:ascii="Times New Roman" w:hAnsi="Times New Roman" w:cs="Times New Roman"/>
          <w:sz w:val="28"/>
          <w:szCs w:val="28"/>
        </w:rPr>
        <w:t xml:space="preserve"> глухі, частота сер</w:t>
      </w:r>
      <w:r w:rsidR="008719A7" w:rsidRPr="008719A7">
        <w:rPr>
          <w:rFonts w:ascii="Times New Roman" w:hAnsi="Times New Roman" w:cs="Times New Roman"/>
          <w:sz w:val="28"/>
          <w:szCs w:val="28"/>
          <w:lang w:val="uk-UA"/>
        </w:rPr>
        <w:t>цевих</w:t>
      </w:r>
      <w:r w:rsidR="008719A7" w:rsidRPr="008719A7">
        <w:rPr>
          <w:rFonts w:ascii="Times New Roman" w:hAnsi="Times New Roman" w:cs="Times New Roman"/>
          <w:sz w:val="28"/>
          <w:szCs w:val="28"/>
        </w:rPr>
        <w:t xml:space="preserve"> скорочень - 100 уд.</w:t>
      </w:r>
      <w:r w:rsidR="008719A7" w:rsidRPr="008719A7">
        <w:rPr>
          <w:rFonts w:ascii="Times New Roman" w:hAnsi="Times New Roman" w:cs="Times New Roman"/>
          <w:sz w:val="28"/>
          <w:szCs w:val="28"/>
          <w:lang w:val="uk-UA"/>
        </w:rPr>
        <w:t xml:space="preserve"> Артеріальний тиск - 120/60 мм рт.ст. Живіт безболісний при пальпації, печінка і селезінка не збільшені. Про яке захворювання можна думати в першу чергу? Запропонуйте план обстеження і лікування.</w:t>
      </w:r>
    </w:p>
    <w:p w:rsidR="008719A7" w:rsidRPr="008719A7" w:rsidRDefault="008719A7" w:rsidP="008719A7">
      <w:pPr>
        <w:tabs>
          <w:tab w:val="left" w:pos="2340"/>
        </w:tabs>
        <w:spacing w:after="0" w:line="240" w:lineRule="auto"/>
        <w:jc w:val="both"/>
        <w:rPr>
          <w:rFonts w:ascii="Times New Roman" w:hAnsi="Times New Roman" w:cs="Times New Roman"/>
          <w:sz w:val="28"/>
          <w:szCs w:val="28"/>
          <w:lang w:val="uk-UA"/>
        </w:rPr>
      </w:pPr>
    </w:p>
    <w:p w:rsidR="008719A7" w:rsidRPr="008719A7" w:rsidRDefault="008719A7" w:rsidP="008719A7">
      <w:pPr>
        <w:tabs>
          <w:tab w:val="left" w:pos="2340"/>
        </w:tabs>
        <w:spacing w:after="0" w:line="240" w:lineRule="auto"/>
        <w:jc w:val="both"/>
        <w:rPr>
          <w:rFonts w:ascii="Times New Roman" w:hAnsi="Times New Roman" w:cs="Times New Roman"/>
          <w:sz w:val="28"/>
          <w:szCs w:val="28"/>
        </w:rPr>
      </w:pPr>
    </w:p>
    <w:p w:rsidR="008719A7" w:rsidRPr="008719A7" w:rsidRDefault="005E1FFE" w:rsidP="005E1FFE">
      <w:pPr>
        <w:tabs>
          <w:tab w:val="left" w:pos="2340"/>
        </w:tabs>
        <w:spacing w:after="0" w:line="240" w:lineRule="auto"/>
        <w:ind w:left="709" w:hanging="349"/>
        <w:jc w:val="both"/>
        <w:rPr>
          <w:rFonts w:ascii="Times New Roman" w:hAnsi="Times New Roman" w:cs="Times New Roman"/>
          <w:sz w:val="28"/>
          <w:szCs w:val="28"/>
        </w:rPr>
      </w:pPr>
      <w:r>
        <w:rPr>
          <w:rFonts w:ascii="Times New Roman" w:hAnsi="Times New Roman" w:cs="Times New Roman"/>
          <w:sz w:val="28"/>
          <w:szCs w:val="28"/>
          <w:lang w:val="uk-UA"/>
        </w:rPr>
        <w:t>10.</w:t>
      </w:r>
      <w:r w:rsidR="008719A7" w:rsidRPr="008719A7">
        <w:rPr>
          <w:rFonts w:ascii="Times New Roman" w:hAnsi="Times New Roman" w:cs="Times New Roman"/>
          <w:sz w:val="28"/>
          <w:szCs w:val="28"/>
        </w:rPr>
        <w:t xml:space="preserve"> </w:t>
      </w:r>
      <w:proofErr w:type="gramStart"/>
      <w:r w:rsidR="008719A7" w:rsidRPr="008719A7">
        <w:rPr>
          <w:rFonts w:ascii="Times New Roman" w:hAnsi="Times New Roman" w:cs="Times New Roman"/>
          <w:sz w:val="28"/>
          <w:szCs w:val="28"/>
        </w:rPr>
        <w:t>Хвора</w:t>
      </w:r>
      <w:proofErr w:type="gramEnd"/>
      <w:r w:rsidR="008719A7" w:rsidRPr="008719A7">
        <w:rPr>
          <w:rFonts w:ascii="Times New Roman" w:hAnsi="Times New Roman" w:cs="Times New Roman"/>
          <w:sz w:val="28"/>
          <w:szCs w:val="28"/>
        </w:rPr>
        <w:t xml:space="preserve"> Ю., 59 років, викликала бригаду швидкої медичної допомоги із скаргами на пекучий біль за грудиною з іррадіацією в ліву лопатку. Болі виникли 30 хвилин тому і не купіруються прийомом нітрогліцерину. 20 хвилин тому приєдналася задишка, з'явилося почуття нестачі повітря, слабкість, страх смерті. На момент огляду: стан середньої тяжкості, больовий синдром збережений. Шкірні покриви бліді, вологі, акроцианоз. Тоны серця </w:t>
      </w:r>
      <w:proofErr w:type="gramStart"/>
      <w:r w:rsidR="008719A7" w:rsidRPr="008719A7">
        <w:rPr>
          <w:rFonts w:ascii="Times New Roman" w:hAnsi="Times New Roman" w:cs="Times New Roman"/>
          <w:sz w:val="28"/>
          <w:szCs w:val="28"/>
        </w:rPr>
        <w:t>р</w:t>
      </w:r>
      <w:proofErr w:type="gramEnd"/>
      <w:r w:rsidR="008719A7" w:rsidRPr="008719A7">
        <w:rPr>
          <w:rFonts w:ascii="Times New Roman" w:hAnsi="Times New Roman" w:cs="Times New Roman"/>
          <w:sz w:val="28"/>
          <w:szCs w:val="28"/>
        </w:rPr>
        <w:t xml:space="preserve">ізко приглушені, ритмічні, шумів немає. Артеріальний  тиск - 110/65 мм рт.ст. Пульс - 92 уд. у 1 хвилину, ритмічний. ЕКГ - ритм синусовий, ознаки ішемії міокарду по задній </w:t>
      </w:r>
      <w:proofErr w:type="gramStart"/>
      <w:r w:rsidR="008719A7" w:rsidRPr="008719A7">
        <w:rPr>
          <w:rFonts w:ascii="Times New Roman" w:hAnsi="Times New Roman" w:cs="Times New Roman"/>
          <w:sz w:val="28"/>
          <w:szCs w:val="28"/>
        </w:rPr>
        <w:t>ст</w:t>
      </w:r>
      <w:proofErr w:type="gramEnd"/>
      <w:r w:rsidR="008719A7" w:rsidRPr="008719A7">
        <w:rPr>
          <w:rFonts w:ascii="Times New Roman" w:hAnsi="Times New Roman" w:cs="Times New Roman"/>
          <w:sz w:val="28"/>
          <w:szCs w:val="28"/>
        </w:rPr>
        <w:t>інці лівого шлуночку. Який Ваш передбачуваний діагноз? Запропонуйте тактик</w:t>
      </w:r>
      <w:r w:rsidR="008719A7" w:rsidRPr="008719A7">
        <w:rPr>
          <w:rFonts w:ascii="Times New Roman" w:hAnsi="Times New Roman" w:cs="Times New Roman"/>
          <w:sz w:val="28"/>
          <w:szCs w:val="28"/>
          <w:lang w:val="uk-UA"/>
        </w:rPr>
        <w:t>у</w:t>
      </w:r>
      <w:r w:rsidR="008719A7" w:rsidRPr="008719A7">
        <w:rPr>
          <w:rFonts w:ascii="Times New Roman" w:hAnsi="Times New Roman" w:cs="Times New Roman"/>
          <w:sz w:val="28"/>
          <w:szCs w:val="28"/>
        </w:rPr>
        <w:t xml:space="preserve"> дообстеження і лікування пацієнтки.</w:t>
      </w:r>
    </w:p>
    <w:p w:rsidR="008719A7" w:rsidRDefault="008719A7" w:rsidP="008719A7">
      <w:pPr>
        <w:jc w:val="both"/>
        <w:rPr>
          <w:rFonts w:ascii="Times New Roman" w:hAnsi="Times New Roman" w:cs="Times New Roman"/>
          <w:color w:val="000000"/>
          <w:sz w:val="28"/>
          <w:szCs w:val="28"/>
          <w:lang w:val="uk-UA"/>
        </w:rPr>
      </w:pPr>
    </w:p>
    <w:p w:rsidR="00973F7E" w:rsidRDefault="00973F7E" w:rsidP="008719A7">
      <w:pPr>
        <w:jc w:val="both"/>
        <w:rPr>
          <w:rFonts w:ascii="Times New Roman" w:hAnsi="Times New Roman" w:cs="Times New Roman"/>
          <w:color w:val="000000"/>
          <w:sz w:val="28"/>
          <w:szCs w:val="28"/>
          <w:lang w:val="uk-UA"/>
        </w:rPr>
      </w:pPr>
    </w:p>
    <w:p w:rsidR="00973F7E" w:rsidRDefault="00973F7E" w:rsidP="008719A7">
      <w:pPr>
        <w:jc w:val="both"/>
        <w:rPr>
          <w:rFonts w:ascii="Times New Roman" w:hAnsi="Times New Roman" w:cs="Times New Roman"/>
          <w:color w:val="000000"/>
          <w:sz w:val="28"/>
          <w:szCs w:val="28"/>
          <w:lang w:val="uk-UA"/>
        </w:rPr>
      </w:pPr>
    </w:p>
    <w:p w:rsidR="00973F7E" w:rsidRDefault="00973F7E" w:rsidP="008719A7">
      <w:pPr>
        <w:jc w:val="both"/>
        <w:rPr>
          <w:rFonts w:ascii="Times New Roman" w:hAnsi="Times New Roman" w:cs="Times New Roman"/>
          <w:color w:val="000000"/>
          <w:sz w:val="28"/>
          <w:szCs w:val="28"/>
          <w:lang w:val="uk-UA"/>
        </w:rPr>
      </w:pPr>
    </w:p>
    <w:p w:rsidR="00973F7E" w:rsidRDefault="00973F7E" w:rsidP="008719A7">
      <w:pPr>
        <w:jc w:val="both"/>
        <w:rPr>
          <w:rFonts w:ascii="Times New Roman" w:hAnsi="Times New Roman" w:cs="Times New Roman"/>
          <w:color w:val="000000"/>
          <w:sz w:val="28"/>
          <w:szCs w:val="28"/>
          <w:lang w:val="uk-UA"/>
        </w:rPr>
      </w:pPr>
    </w:p>
    <w:p w:rsidR="00973F7E" w:rsidRDefault="00973F7E" w:rsidP="008719A7">
      <w:pPr>
        <w:jc w:val="both"/>
        <w:rPr>
          <w:rFonts w:ascii="Times New Roman" w:hAnsi="Times New Roman" w:cs="Times New Roman"/>
          <w:color w:val="000000"/>
          <w:sz w:val="28"/>
          <w:szCs w:val="28"/>
          <w:lang w:val="uk-UA"/>
        </w:rPr>
      </w:pPr>
    </w:p>
    <w:p w:rsidR="00973F7E" w:rsidRDefault="00973F7E" w:rsidP="008719A7">
      <w:pPr>
        <w:jc w:val="both"/>
        <w:rPr>
          <w:rFonts w:ascii="Times New Roman" w:hAnsi="Times New Roman" w:cs="Times New Roman"/>
          <w:color w:val="000000"/>
          <w:sz w:val="28"/>
          <w:szCs w:val="28"/>
          <w:lang w:val="uk-UA"/>
        </w:rPr>
      </w:pPr>
    </w:p>
    <w:p w:rsidR="008C2619" w:rsidRPr="008C2619" w:rsidRDefault="00973F7E" w:rsidP="008C2619">
      <w:pPr>
        <w:pStyle w:val="a3"/>
        <w:numPr>
          <w:ilvl w:val="0"/>
          <w:numId w:val="1"/>
        </w:numPr>
        <w:jc w:val="center"/>
        <w:rPr>
          <w:rFonts w:ascii="Times New Roman" w:hAnsi="Times New Roman" w:cs="Times New Roman"/>
          <w:b/>
          <w:color w:val="000000"/>
          <w:sz w:val="28"/>
          <w:szCs w:val="28"/>
          <w:lang w:val="uk-UA"/>
        </w:rPr>
      </w:pPr>
      <w:r>
        <w:rPr>
          <w:rFonts w:ascii="Times New Roman" w:hAnsi="Times New Roman" w:cs="Times New Roman"/>
          <w:b/>
          <w:color w:val="000000"/>
          <w:sz w:val="28"/>
          <w:szCs w:val="28"/>
          <w:lang w:val="uk-UA"/>
        </w:rPr>
        <w:lastRenderedPageBreak/>
        <w:t>ВІДПОВІДІ НА ТЕСТОВІ ЗАВДАННЯ</w:t>
      </w:r>
    </w:p>
    <w:p w:rsidR="004729D6" w:rsidRDefault="004729D6" w:rsidP="004729D6">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 B; 2 – D; 3 – A; 4 – C; 5 – C; 6 – E; 7 – E; 8 – B; 9 – B; 10 – A; 11 – C; 12 – C; 13 – D; 14 – A; 15 – C; 16 – C; 17 – E; 18 – E; 19 – E; 20 – D; </w:t>
      </w:r>
    </w:p>
    <w:p w:rsidR="004F6151" w:rsidRDefault="004729D6" w:rsidP="004729D6">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21 – A; 22 –</w:t>
      </w:r>
      <w:r w:rsidR="00F26449">
        <w:rPr>
          <w:rFonts w:ascii="Times New Roman" w:hAnsi="Times New Roman" w:cs="Times New Roman"/>
          <w:sz w:val="28"/>
          <w:szCs w:val="28"/>
          <w:lang w:val="en-US"/>
        </w:rPr>
        <w:t xml:space="preserve"> A</w:t>
      </w:r>
      <w:r>
        <w:rPr>
          <w:rFonts w:ascii="Times New Roman" w:hAnsi="Times New Roman" w:cs="Times New Roman"/>
          <w:sz w:val="28"/>
          <w:szCs w:val="28"/>
          <w:lang w:val="en-US"/>
        </w:rPr>
        <w:t>;</w:t>
      </w:r>
      <w:r w:rsidR="00F26449">
        <w:rPr>
          <w:rFonts w:ascii="Times New Roman" w:hAnsi="Times New Roman" w:cs="Times New Roman"/>
          <w:sz w:val="28"/>
          <w:szCs w:val="28"/>
          <w:lang w:val="en-US"/>
        </w:rPr>
        <w:t xml:space="preserve"> 23 – D; 24 – C; 25 – D; </w:t>
      </w:r>
      <w:r w:rsidR="004F6151" w:rsidRPr="00115386">
        <w:rPr>
          <w:rFonts w:ascii="Times New Roman" w:hAnsi="Times New Roman" w:cs="Times New Roman"/>
          <w:sz w:val="28"/>
          <w:szCs w:val="28"/>
          <w:lang w:val="en-US"/>
        </w:rPr>
        <w:t>26</w:t>
      </w:r>
      <w:r w:rsidR="004F6151">
        <w:rPr>
          <w:rFonts w:ascii="Times New Roman" w:hAnsi="Times New Roman" w:cs="Times New Roman"/>
          <w:sz w:val="28"/>
          <w:szCs w:val="28"/>
          <w:lang w:val="en-US"/>
        </w:rPr>
        <w:t xml:space="preserve"> – A; 27 – D; 28 – E; 29 – D;</w:t>
      </w:r>
    </w:p>
    <w:p w:rsidR="00115386" w:rsidRDefault="004F6151" w:rsidP="004729D6">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30 – E; </w:t>
      </w:r>
      <w:r w:rsidR="0033010D">
        <w:rPr>
          <w:rFonts w:ascii="Times New Roman" w:hAnsi="Times New Roman" w:cs="Times New Roman"/>
          <w:sz w:val="28"/>
          <w:szCs w:val="28"/>
          <w:lang w:val="en-US"/>
        </w:rPr>
        <w:t xml:space="preserve">31 – A; 32 – E; 33 – C; 34 – C; 35 – A; </w:t>
      </w:r>
      <w:r w:rsidR="00115386">
        <w:rPr>
          <w:rFonts w:ascii="Times New Roman" w:hAnsi="Times New Roman" w:cs="Times New Roman"/>
          <w:sz w:val="28"/>
          <w:szCs w:val="28"/>
          <w:lang w:val="en-US"/>
        </w:rPr>
        <w:t xml:space="preserve">36 – C; 37 – C; 38 – A; </w:t>
      </w:r>
    </w:p>
    <w:p w:rsidR="00115386" w:rsidRDefault="00115386" w:rsidP="004729D6">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39 – B; 40 – B; 41 – C; 42 – B; 43 – B; 44 – E; 45 – A; 46 – D; 47 – E;</w:t>
      </w:r>
    </w:p>
    <w:p w:rsidR="004729D6" w:rsidRPr="00994081" w:rsidRDefault="00115386" w:rsidP="004729D6">
      <w:pPr>
        <w:pStyle w:val="a3"/>
        <w:jc w:val="both"/>
        <w:rPr>
          <w:rFonts w:ascii="Times New Roman" w:hAnsi="Times New Roman" w:cs="Times New Roman"/>
          <w:sz w:val="28"/>
          <w:szCs w:val="28"/>
          <w:lang w:val="en-US"/>
        </w:rPr>
      </w:pPr>
      <w:r w:rsidRPr="00994081">
        <w:rPr>
          <w:rFonts w:ascii="Times New Roman" w:hAnsi="Times New Roman" w:cs="Times New Roman"/>
          <w:sz w:val="28"/>
          <w:szCs w:val="28"/>
          <w:lang w:val="en-US"/>
        </w:rPr>
        <w:t xml:space="preserve">48 – </w:t>
      </w:r>
      <w:r>
        <w:rPr>
          <w:rFonts w:ascii="Times New Roman" w:hAnsi="Times New Roman" w:cs="Times New Roman"/>
          <w:sz w:val="28"/>
          <w:szCs w:val="28"/>
          <w:lang w:val="en-US"/>
        </w:rPr>
        <w:t>B</w:t>
      </w:r>
      <w:r w:rsidRPr="00994081">
        <w:rPr>
          <w:rFonts w:ascii="Times New Roman" w:hAnsi="Times New Roman" w:cs="Times New Roman"/>
          <w:sz w:val="28"/>
          <w:szCs w:val="28"/>
          <w:lang w:val="en-US"/>
        </w:rPr>
        <w:t xml:space="preserve">; 49 – </w:t>
      </w:r>
      <w:r>
        <w:rPr>
          <w:rFonts w:ascii="Times New Roman" w:hAnsi="Times New Roman" w:cs="Times New Roman"/>
          <w:sz w:val="28"/>
          <w:szCs w:val="28"/>
          <w:lang w:val="en-US"/>
        </w:rPr>
        <w:t>A</w:t>
      </w:r>
      <w:r w:rsidRPr="00994081">
        <w:rPr>
          <w:rFonts w:ascii="Times New Roman" w:hAnsi="Times New Roman" w:cs="Times New Roman"/>
          <w:sz w:val="28"/>
          <w:szCs w:val="28"/>
          <w:lang w:val="en-US"/>
        </w:rPr>
        <w:t xml:space="preserve">; 50 – </w:t>
      </w:r>
      <w:r>
        <w:rPr>
          <w:rFonts w:ascii="Times New Roman" w:hAnsi="Times New Roman" w:cs="Times New Roman"/>
          <w:sz w:val="28"/>
          <w:szCs w:val="28"/>
          <w:lang w:val="en-US"/>
        </w:rPr>
        <w:t>A</w:t>
      </w:r>
      <w:r w:rsidRPr="00994081">
        <w:rPr>
          <w:rFonts w:ascii="Times New Roman" w:hAnsi="Times New Roman" w:cs="Times New Roman"/>
          <w:sz w:val="28"/>
          <w:szCs w:val="28"/>
          <w:lang w:val="en-US"/>
        </w:rPr>
        <w:t>.</w:t>
      </w:r>
      <w:r w:rsidR="004729D6" w:rsidRPr="00994081">
        <w:rPr>
          <w:rFonts w:ascii="Times New Roman" w:hAnsi="Times New Roman" w:cs="Times New Roman"/>
          <w:sz w:val="28"/>
          <w:szCs w:val="28"/>
          <w:lang w:val="en-US"/>
        </w:rPr>
        <w:t xml:space="preserve">  </w:t>
      </w:r>
    </w:p>
    <w:p w:rsidR="00973F7E" w:rsidRDefault="00973F7E" w:rsidP="00973F7E">
      <w:pPr>
        <w:jc w:val="center"/>
        <w:rPr>
          <w:rFonts w:ascii="Times New Roman" w:hAnsi="Times New Roman" w:cs="Times New Roman"/>
          <w:b/>
          <w:color w:val="000000"/>
          <w:sz w:val="28"/>
          <w:szCs w:val="28"/>
          <w:lang w:val="uk-UA"/>
        </w:rPr>
      </w:pPr>
    </w:p>
    <w:p w:rsidR="00973F7E" w:rsidRDefault="00973F7E" w:rsidP="00973F7E">
      <w:pPr>
        <w:jc w:val="center"/>
        <w:rPr>
          <w:rFonts w:ascii="Times New Roman" w:hAnsi="Times New Roman" w:cs="Times New Roman"/>
          <w:b/>
          <w:color w:val="000000"/>
          <w:sz w:val="28"/>
          <w:szCs w:val="28"/>
          <w:lang w:val="uk-UA"/>
        </w:rPr>
      </w:pPr>
    </w:p>
    <w:p w:rsidR="00973F7E" w:rsidRDefault="00973F7E" w:rsidP="00973F7E">
      <w:pPr>
        <w:pStyle w:val="a3"/>
        <w:numPr>
          <w:ilvl w:val="0"/>
          <w:numId w:val="1"/>
        </w:numPr>
        <w:jc w:val="center"/>
        <w:rPr>
          <w:rFonts w:ascii="Times New Roman" w:hAnsi="Times New Roman" w:cs="Times New Roman"/>
          <w:b/>
          <w:color w:val="000000"/>
          <w:sz w:val="28"/>
          <w:szCs w:val="28"/>
          <w:lang w:val="uk-UA"/>
        </w:rPr>
      </w:pPr>
      <w:r>
        <w:rPr>
          <w:rFonts w:ascii="Times New Roman" w:hAnsi="Times New Roman" w:cs="Times New Roman"/>
          <w:b/>
          <w:color w:val="000000"/>
          <w:sz w:val="28"/>
          <w:szCs w:val="28"/>
          <w:lang w:val="uk-UA"/>
        </w:rPr>
        <w:t>ПРИКЛАДИ РОЗВ</w:t>
      </w:r>
      <w:r w:rsidRPr="00115386">
        <w:rPr>
          <w:rFonts w:ascii="Times New Roman" w:hAnsi="Times New Roman" w:cs="Times New Roman"/>
          <w:b/>
          <w:color w:val="000000"/>
          <w:sz w:val="28"/>
          <w:szCs w:val="28"/>
        </w:rPr>
        <w:t>’</w:t>
      </w:r>
      <w:r>
        <w:rPr>
          <w:rFonts w:ascii="Times New Roman" w:hAnsi="Times New Roman" w:cs="Times New Roman"/>
          <w:b/>
          <w:color w:val="000000"/>
          <w:sz w:val="28"/>
          <w:szCs w:val="28"/>
          <w:lang w:val="uk-UA"/>
        </w:rPr>
        <w:t>ЯЗУВАННЯ СИТУАЦІЙНИХ ЗАДАЧ</w:t>
      </w:r>
    </w:p>
    <w:p w:rsidR="00C44790" w:rsidRPr="00C44790" w:rsidRDefault="00C44790" w:rsidP="00C44790">
      <w:pPr>
        <w:pStyle w:val="a3"/>
        <w:tabs>
          <w:tab w:val="left" w:pos="2340"/>
        </w:tabs>
        <w:jc w:val="both"/>
        <w:rPr>
          <w:rFonts w:ascii="Times New Roman" w:hAnsi="Times New Roman" w:cs="Times New Roman"/>
          <w:b/>
          <w:i/>
          <w:sz w:val="28"/>
          <w:szCs w:val="28"/>
        </w:rPr>
      </w:pPr>
    </w:p>
    <w:p w:rsidR="00C44790" w:rsidRDefault="00C44790" w:rsidP="00C44790">
      <w:pPr>
        <w:pStyle w:val="a3"/>
        <w:tabs>
          <w:tab w:val="left" w:pos="2340"/>
        </w:tabs>
        <w:jc w:val="both"/>
        <w:rPr>
          <w:rFonts w:ascii="Times New Roman" w:eastAsia="Calibri" w:hAnsi="Times New Roman" w:cs="Times New Roman"/>
          <w:b/>
          <w:i/>
          <w:sz w:val="28"/>
          <w:szCs w:val="28"/>
          <w:lang w:val="en-US"/>
        </w:rPr>
      </w:pPr>
      <w:r w:rsidRPr="00C44790">
        <w:rPr>
          <w:rFonts w:ascii="Times New Roman" w:eastAsia="Calibri" w:hAnsi="Times New Roman" w:cs="Times New Roman"/>
          <w:b/>
          <w:i/>
          <w:sz w:val="28"/>
          <w:szCs w:val="28"/>
        </w:rPr>
        <w:t>Задача № 1.</w:t>
      </w:r>
    </w:p>
    <w:p w:rsidR="00C44790" w:rsidRPr="009918BA" w:rsidRDefault="00C44790" w:rsidP="00C44790">
      <w:pPr>
        <w:pStyle w:val="a3"/>
        <w:tabs>
          <w:tab w:val="left" w:pos="2340"/>
        </w:tabs>
        <w:jc w:val="both"/>
        <w:rPr>
          <w:rFonts w:ascii="Times New Roman" w:eastAsia="Calibri" w:hAnsi="Times New Roman" w:cs="Times New Roman"/>
          <w:sz w:val="28"/>
          <w:szCs w:val="28"/>
        </w:rPr>
      </w:pPr>
      <w:r w:rsidRPr="00C44790">
        <w:rPr>
          <w:rFonts w:ascii="Times New Roman" w:eastAsia="Calibri" w:hAnsi="Times New Roman" w:cs="Times New Roman"/>
          <w:sz w:val="28"/>
          <w:szCs w:val="28"/>
        </w:rPr>
        <w:t>До Вас в аптеку звернувся хворий з бронхіальною астмою з прох</w:t>
      </w:r>
      <w:r w:rsidR="009918BA">
        <w:rPr>
          <w:rFonts w:ascii="Times New Roman" w:eastAsia="Calibri" w:hAnsi="Times New Roman" w:cs="Times New Roman"/>
          <w:sz w:val="28"/>
          <w:szCs w:val="28"/>
        </w:rPr>
        <w:t>анням порекомендувати йому лік</w:t>
      </w:r>
      <w:r w:rsidR="009918BA">
        <w:rPr>
          <w:rFonts w:ascii="Times New Roman" w:eastAsia="Calibri" w:hAnsi="Times New Roman" w:cs="Times New Roman"/>
          <w:sz w:val="28"/>
          <w:szCs w:val="28"/>
          <w:lang w:val="uk-UA"/>
        </w:rPr>
        <w:t>и</w:t>
      </w:r>
      <w:r w:rsidRPr="00C44790">
        <w:rPr>
          <w:rFonts w:ascii="Times New Roman" w:eastAsia="Calibri" w:hAnsi="Times New Roman" w:cs="Times New Roman"/>
          <w:sz w:val="28"/>
          <w:szCs w:val="28"/>
        </w:rPr>
        <w:t xml:space="preserve"> для зниження </w:t>
      </w:r>
      <w:proofErr w:type="gramStart"/>
      <w:r w:rsidRPr="00C44790">
        <w:rPr>
          <w:rFonts w:ascii="Times New Roman" w:eastAsia="Calibri" w:hAnsi="Times New Roman" w:cs="Times New Roman"/>
          <w:sz w:val="28"/>
          <w:szCs w:val="28"/>
        </w:rPr>
        <w:t>температури т</w:t>
      </w:r>
      <w:proofErr w:type="gramEnd"/>
      <w:r w:rsidRPr="00C44790">
        <w:rPr>
          <w:rFonts w:ascii="Times New Roman" w:eastAsia="Calibri" w:hAnsi="Times New Roman" w:cs="Times New Roman"/>
          <w:sz w:val="28"/>
          <w:szCs w:val="28"/>
        </w:rPr>
        <w:t xml:space="preserve">іла при застуді. </w:t>
      </w:r>
      <w:r w:rsidRPr="009918BA">
        <w:rPr>
          <w:rFonts w:ascii="Times New Roman" w:eastAsia="Calibri" w:hAnsi="Times New Roman" w:cs="Times New Roman"/>
          <w:sz w:val="28"/>
          <w:szCs w:val="28"/>
        </w:rPr>
        <w:t>Що Ви можете йому запропонувати?</w:t>
      </w:r>
    </w:p>
    <w:p w:rsidR="009918BA" w:rsidRDefault="009918BA" w:rsidP="00C44790">
      <w:pPr>
        <w:pStyle w:val="a3"/>
        <w:tabs>
          <w:tab w:val="left" w:pos="2340"/>
        </w:tabs>
        <w:jc w:val="both"/>
        <w:rPr>
          <w:rFonts w:ascii="Times New Roman" w:eastAsia="Calibri" w:hAnsi="Times New Roman" w:cs="Times New Roman"/>
          <w:b/>
          <w:i/>
          <w:sz w:val="28"/>
          <w:szCs w:val="28"/>
          <w:lang w:val="uk-UA"/>
        </w:rPr>
      </w:pPr>
    </w:p>
    <w:p w:rsidR="00C44790" w:rsidRPr="00C44790" w:rsidRDefault="009918BA" w:rsidP="00C44790">
      <w:pPr>
        <w:pStyle w:val="a3"/>
        <w:tabs>
          <w:tab w:val="left" w:pos="2340"/>
        </w:tabs>
        <w:jc w:val="both"/>
        <w:rPr>
          <w:rFonts w:ascii="Times New Roman" w:eastAsia="Calibri" w:hAnsi="Times New Roman" w:cs="Times New Roman"/>
          <w:sz w:val="28"/>
          <w:szCs w:val="28"/>
        </w:rPr>
      </w:pPr>
      <w:r w:rsidRPr="00994081">
        <w:rPr>
          <w:rFonts w:ascii="Times New Roman" w:eastAsia="Calibri" w:hAnsi="Times New Roman" w:cs="Times New Roman"/>
          <w:b/>
          <w:i/>
          <w:sz w:val="28"/>
          <w:szCs w:val="28"/>
          <w:lang w:val="uk-UA"/>
        </w:rPr>
        <w:t>Приклад рішення.</w:t>
      </w:r>
      <w:r w:rsidRPr="00994081">
        <w:rPr>
          <w:rFonts w:ascii="Times New Roman" w:eastAsia="Calibri" w:hAnsi="Times New Roman" w:cs="Times New Roman"/>
          <w:sz w:val="28"/>
          <w:szCs w:val="28"/>
          <w:lang w:val="uk-UA"/>
        </w:rPr>
        <w:t xml:space="preserve"> Жарознижуючі препарати з групи нестероїдних протизапальних лікарських засобів можуть провокувати напади бронхоспазму у хворих з бронхіальною астмою за рахунок блокування активності циклооксигенази і порушення синтезу простагландинів. </w:t>
      </w:r>
      <w:r w:rsidRPr="009918BA">
        <w:rPr>
          <w:rFonts w:ascii="Times New Roman" w:eastAsia="Calibri" w:hAnsi="Times New Roman" w:cs="Times New Roman"/>
          <w:sz w:val="28"/>
          <w:szCs w:val="28"/>
        </w:rPr>
        <w:t xml:space="preserve">Найменш виражена ця дія у парацетамола, тому </w:t>
      </w:r>
      <w:proofErr w:type="gramStart"/>
      <w:r w:rsidRPr="009918BA">
        <w:rPr>
          <w:rFonts w:ascii="Times New Roman" w:eastAsia="Calibri" w:hAnsi="Times New Roman" w:cs="Times New Roman"/>
          <w:sz w:val="28"/>
          <w:szCs w:val="28"/>
        </w:rPr>
        <w:t>в</w:t>
      </w:r>
      <w:proofErr w:type="gramEnd"/>
      <w:r w:rsidRPr="009918BA">
        <w:rPr>
          <w:rFonts w:ascii="Times New Roman" w:eastAsia="Calibri" w:hAnsi="Times New Roman" w:cs="Times New Roman"/>
          <w:sz w:val="28"/>
          <w:szCs w:val="28"/>
        </w:rPr>
        <w:t>ін є препаратом вибору для цього хворого.</w:t>
      </w:r>
    </w:p>
    <w:p w:rsidR="009918BA" w:rsidRDefault="009918BA" w:rsidP="00C44790">
      <w:pPr>
        <w:pStyle w:val="a3"/>
        <w:tabs>
          <w:tab w:val="left" w:pos="2340"/>
        </w:tabs>
        <w:jc w:val="both"/>
        <w:rPr>
          <w:rFonts w:ascii="Times New Roman" w:eastAsia="Calibri" w:hAnsi="Times New Roman" w:cs="Times New Roman"/>
          <w:b/>
          <w:i/>
          <w:sz w:val="28"/>
          <w:szCs w:val="28"/>
          <w:lang w:val="uk-UA"/>
        </w:rPr>
      </w:pPr>
    </w:p>
    <w:p w:rsidR="009918BA" w:rsidRDefault="009918BA" w:rsidP="00C44790">
      <w:pPr>
        <w:pStyle w:val="a3"/>
        <w:tabs>
          <w:tab w:val="left" w:pos="2340"/>
        </w:tabs>
        <w:jc w:val="both"/>
        <w:rPr>
          <w:rFonts w:ascii="Times New Roman" w:eastAsia="Calibri" w:hAnsi="Times New Roman" w:cs="Times New Roman"/>
          <w:b/>
          <w:i/>
          <w:sz w:val="28"/>
          <w:szCs w:val="28"/>
          <w:lang w:val="uk-UA"/>
        </w:rPr>
      </w:pPr>
    </w:p>
    <w:p w:rsidR="00C44790" w:rsidRDefault="00C44790" w:rsidP="00C44790">
      <w:pPr>
        <w:pStyle w:val="a3"/>
        <w:tabs>
          <w:tab w:val="left" w:pos="2340"/>
        </w:tabs>
        <w:jc w:val="both"/>
        <w:rPr>
          <w:rFonts w:ascii="Times New Roman" w:eastAsia="Calibri" w:hAnsi="Times New Roman" w:cs="Times New Roman"/>
          <w:b/>
          <w:i/>
          <w:sz w:val="28"/>
          <w:szCs w:val="28"/>
          <w:lang w:val="uk-UA"/>
        </w:rPr>
      </w:pPr>
      <w:r w:rsidRPr="00C44790">
        <w:rPr>
          <w:rFonts w:ascii="Times New Roman" w:eastAsia="Calibri" w:hAnsi="Times New Roman" w:cs="Times New Roman"/>
          <w:b/>
          <w:i/>
          <w:sz w:val="28"/>
          <w:szCs w:val="28"/>
        </w:rPr>
        <w:t>Задача № 2.</w:t>
      </w:r>
    </w:p>
    <w:p w:rsidR="009918BA" w:rsidRPr="009918BA" w:rsidRDefault="009918BA" w:rsidP="00C44790">
      <w:pPr>
        <w:pStyle w:val="a3"/>
        <w:tabs>
          <w:tab w:val="left" w:pos="2340"/>
        </w:tabs>
        <w:jc w:val="both"/>
        <w:rPr>
          <w:rFonts w:ascii="Times New Roman" w:eastAsia="Calibri" w:hAnsi="Times New Roman" w:cs="Times New Roman"/>
          <w:sz w:val="28"/>
          <w:szCs w:val="28"/>
          <w:lang w:val="uk-UA"/>
        </w:rPr>
      </w:pPr>
      <w:r w:rsidRPr="009918BA">
        <w:rPr>
          <w:rFonts w:ascii="Times New Roman" w:eastAsia="Calibri" w:hAnsi="Times New Roman" w:cs="Times New Roman"/>
          <w:sz w:val="28"/>
          <w:szCs w:val="28"/>
          <w:lang w:val="uk-UA"/>
        </w:rPr>
        <w:t>Проконсультуйте молоду жінку, чому сульфаніламідні препарати небажані для новонароджених?</w:t>
      </w:r>
    </w:p>
    <w:p w:rsidR="00973F7E" w:rsidRPr="009918BA" w:rsidRDefault="009918BA" w:rsidP="009918BA">
      <w:pPr>
        <w:ind w:left="709"/>
        <w:jc w:val="both"/>
        <w:rPr>
          <w:rFonts w:ascii="Times New Roman" w:hAnsi="Times New Roman" w:cs="Times New Roman"/>
          <w:color w:val="000000"/>
          <w:sz w:val="28"/>
          <w:szCs w:val="28"/>
          <w:lang w:val="uk-UA"/>
        </w:rPr>
      </w:pPr>
      <w:r w:rsidRPr="009918BA">
        <w:rPr>
          <w:rFonts w:ascii="Times New Roman" w:hAnsi="Times New Roman" w:cs="Times New Roman"/>
          <w:b/>
          <w:i/>
          <w:color w:val="000000"/>
          <w:sz w:val="28"/>
          <w:szCs w:val="28"/>
          <w:lang w:val="uk-UA"/>
        </w:rPr>
        <w:t>Приклад рішення.</w:t>
      </w:r>
      <w:r w:rsidRPr="009918BA">
        <w:rPr>
          <w:rFonts w:ascii="Times New Roman" w:hAnsi="Times New Roman" w:cs="Times New Roman"/>
          <w:color w:val="000000"/>
          <w:sz w:val="28"/>
          <w:szCs w:val="28"/>
          <w:lang w:val="uk-UA"/>
        </w:rPr>
        <w:t xml:space="preserve"> Сульфаніламіди витісняють білірубін із зв'язку з білками плазми крові, внаслідок чого в крові підвищується концентрація вільного білірубіну. Останній, у свою чергу, може проникати через гематоенцефалічний бар'єр новонародженого, викликаючи важку білірубінову енцефалопатію, гіпоксію.</w:t>
      </w:r>
    </w:p>
    <w:p w:rsidR="00973F7E" w:rsidRDefault="00973F7E" w:rsidP="00973F7E">
      <w:pPr>
        <w:jc w:val="center"/>
        <w:rPr>
          <w:rFonts w:ascii="Times New Roman" w:hAnsi="Times New Roman" w:cs="Times New Roman"/>
          <w:b/>
          <w:color w:val="000000"/>
          <w:sz w:val="28"/>
          <w:szCs w:val="28"/>
          <w:lang w:val="uk-UA"/>
        </w:rPr>
      </w:pPr>
    </w:p>
    <w:p w:rsidR="009918BA" w:rsidRDefault="009918BA" w:rsidP="00973F7E">
      <w:pPr>
        <w:jc w:val="center"/>
        <w:rPr>
          <w:rFonts w:ascii="Times New Roman" w:hAnsi="Times New Roman" w:cs="Times New Roman"/>
          <w:b/>
          <w:color w:val="000000"/>
          <w:sz w:val="28"/>
          <w:szCs w:val="28"/>
          <w:lang w:val="uk-UA"/>
        </w:rPr>
      </w:pPr>
    </w:p>
    <w:p w:rsidR="009918BA" w:rsidRDefault="009918BA" w:rsidP="00973F7E">
      <w:pPr>
        <w:jc w:val="center"/>
        <w:rPr>
          <w:rFonts w:ascii="Times New Roman" w:hAnsi="Times New Roman" w:cs="Times New Roman"/>
          <w:b/>
          <w:color w:val="000000"/>
          <w:sz w:val="28"/>
          <w:szCs w:val="28"/>
          <w:lang w:val="uk-UA"/>
        </w:rPr>
      </w:pPr>
    </w:p>
    <w:p w:rsidR="00973F7E" w:rsidRDefault="00973F7E" w:rsidP="00973F7E">
      <w:pPr>
        <w:pStyle w:val="a3"/>
        <w:numPr>
          <w:ilvl w:val="0"/>
          <w:numId w:val="1"/>
        </w:numPr>
        <w:jc w:val="center"/>
        <w:rPr>
          <w:rFonts w:ascii="Times New Roman" w:hAnsi="Times New Roman" w:cs="Times New Roman"/>
          <w:b/>
          <w:color w:val="000000"/>
          <w:sz w:val="28"/>
          <w:szCs w:val="28"/>
          <w:lang w:val="uk-UA"/>
        </w:rPr>
      </w:pPr>
      <w:r>
        <w:rPr>
          <w:rFonts w:ascii="Times New Roman" w:hAnsi="Times New Roman" w:cs="Times New Roman"/>
          <w:b/>
          <w:color w:val="000000"/>
          <w:sz w:val="28"/>
          <w:szCs w:val="28"/>
          <w:lang w:val="uk-UA"/>
        </w:rPr>
        <w:lastRenderedPageBreak/>
        <w:t>ДОДАТКОВА ЛІТЕРАТУРА</w:t>
      </w:r>
    </w:p>
    <w:p w:rsidR="008C2619" w:rsidRDefault="008C2619" w:rsidP="008C2619">
      <w:pPr>
        <w:pStyle w:val="a3"/>
        <w:rPr>
          <w:rFonts w:ascii="Times New Roman" w:hAnsi="Times New Roman" w:cs="Times New Roman"/>
          <w:b/>
          <w:color w:val="000000"/>
          <w:sz w:val="28"/>
          <w:szCs w:val="28"/>
          <w:lang w:val="uk-UA"/>
        </w:rPr>
      </w:pPr>
    </w:p>
    <w:p w:rsidR="00973F7E" w:rsidRPr="009918BA" w:rsidRDefault="008C2619" w:rsidP="002030BE">
      <w:pPr>
        <w:pStyle w:val="a3"/>
        <w:numPr>
          <w:ilvl w:val="0"/>
          <w:numId w:val="32"/>
        </w:numPr>
        <w:jc w:val="both"/>
        <w:rPr>
          <w:rFonts w:ascii="Times New Roman" w:hAnsi="Times New Roman" w:cs="Times New Roman"/>
          <w:i/>
          <w:color w:val="000000"/>
          <w:sz w:val="28"/>
          <w:szCs w:val="28"/>
          <w:lang w:val="uk-UA"/>
        </w:rPr>
      </w:pPr>
      <w:r w:rsidRPr="009918BA">
        <w:rPr>
          <w:rFonts w:ascii="Times New Roman" w:hAnsi="Times New Roman" w:cs="Times New Roman"/>
          <w:i/>
          <w:color w:val="000000"/>
          <w:sz w:val="28"/>
          <w:szCs w:val="28"/>
          <w:lang w:val="uk-UA"/>
        </w:rPr>
        <w:t xml:space="preserve">Фармакотерапія: підручник для студентів фарм. факультетів / </w:t>
      </w:r>
      <w:r w:rsidRPr="009918BA">
        <w:rPr>
          <w:rFonts w:ascii="Times New Roman" w:hAnsi="Times New Roman" w:cs="Times New Roman"/>
          <w:i/>
          <w:color w:val="000000"/>
          <w:sz w:val="28"/>
          <w:szCs w:val="28"/>
        </w:rPr>
        <w:t>[</w:t>
      </w:r>
      <w:r w:rsidRPr="009918BA">
        <w:rPr>
          <w:rFonts w:ascii="Times New Roman" w:hAnsi="Times New Roman" w:cs="Times New Roman"/>
          <w:i/>
          <w:color w:val="000000"/>
          <w:sz w:val="28"/>
          <w:szCs w:val="28"/>
          <w:lang w:val="uk-UA"/>
        </w:rPr>
        <w:t>За ред. О.В.Крайдашенка, І.Г.Купновицької, І.М.Кліща, В.Г.Лізогуба]. – Вид. 2. – Вінниця: Нова Книга, 2013. – 644 с.</w:t>
      </w:r>
    </w:p>
    <w:p w:rsidR="008C2619" w:rsidRPr="009918BA" w:rsidRDefault="008C2619" w:rsidP="002030BE">
      <w:pPr>
        <w:pStyle w:val="a3"/>
        <w:numPr>
          <w:ilvl w:val="0"/>
          <w:numId w:val="32"/>
        </w:numPr>
        <w:jc w:val="both"/>
        <w:rPr>
          <w:rFonts w:ascii="Times New Roman" w:hAnsi="Times New Roman" w:cs="Times New Roman"/>
          <w:i/>
          <w:color w:val="000000"/>
          <w:sz w:val="28"/>
          <w:szCs w:val="28"/>
          <w:lang w:val="uk-UA"/>
        </w:rPr>
      </w:pPr>
      <w:r w:rsidRPr="009918BA">
        <w:rPr>
          <w:rFonts w:ascii="Times New Roman" w:hAnsi="Times New Roman" w:cs="Times New Roman"/>
          <w:i/>
          <w:color w:val="000000"/>
          <w:sz w:val="28"/>
          <w:szCs w:val="28"/>
          <w:lang w:val="uk-UA"/>
        </w:rPr>
        <w:t>Фармакотерапия: ученик для студ. фарм. ф-тов: перевод с укр.яз. / Под ред. О.В.Крайдашенко, И.Г.Купновицкой, И.Н.Клища, В.Г.Лизогуба. – Винница: Нова Книга, 2013. – 536 с.</w:t>
      </w:r>
    </w:p>
    <w:p w:rsidR="008C2619" w:rsidRPr="009918BA" w:rsidRDefault="002030BE" w:rsidP="002030BE">
      <w:pPr>
        <w:pStyle w:val="a3"/>
        <w:numPr>
          <w:ilvl w:val="0"/>
          <w:numId w:val="32"/>
        </w:numPr>
        <w:jc w:val="both"/>
        <w:rPr>
          <w:rFonts w:ascii="Times New Roman" w:hAnsi="Times New Roman" w:cs="Times New Roman"/>
          <w:i/>
          <w:color w:val="000000"/>
          <w:sz w:val="28"/>
          <w:szCs w:val="28"/>
          <w:lang w:val="uk-UA"/>
        </w:rPr>
      </w:pPr>
      <w:r w:rsidRPr="009918BA">
        <w:rPr>
          <w:rFonts w:ascii="Times New Roman" w:hAnsi="Times New Roman" w:cs="Times New Roman"/>
          <w:i/>
          <w:color w:val="000000"/>
          <w:sz w:val="28"/>
          <w:szCs w:val="28"/>
          <w:lang w:val="uk-UA"/>
        </w:rPr>
        <w:t>Михайлов И.Б. Клиническая фармакология: Учебник для студентов медицинских ВУЗов. – изд. 5-е, перераб. и доп. – СПб.: «Сотис-Мед», 2013. – 587 с.</w:t>
      </w:r>
    </w:p>
    <w:p w:rsidR="002030BE" w:rsidRPr="009918BA" w:rsidRDefault="002030BE" w:rsidP="002030BE">
      <w:pPr>
        <w:pStyle w:val="a3"/>
        <w:numPr>
          <w:ilvl w:val="0"/>
          <w:numId w:val="32"/>
        </w:numPr>
        <w:jc w:val="both"/>
        <w:rPr>
          <w:rFonts w:ascii="Times New Roman" w:hAnsi="Times New Roman" w:cs="Times New Roman"/>
          <w:i/>
          <w:color w:val="000000"/>
          <w:sz w:val="28"/>
          <w:szCs w:val="28"/>
          <w:lang w:val="uk-UA"/>
        </w:rPr>
      </w:pPr>
      <w:r w:rsidRPr="009918BA">
        <w:rPr>
          <w:rFonts w:ascii="Times New Roman" w:hAnsi="Times New Roman" w:cs="Times New Roman"/>
          <w:i/>
          <w:color w:val="000000"/>
          <w:sz w:val="28"/>
          <w:szCs w:val="28"/>
          <w:lang w:val="uk-UA"/>
        </w:rPr>
        <w:t>Швец Н.И., Бенца Т.М., Федорова О.А. Фармакотерапия заболеваний сердечно-сосудистой системы в практике терапевта: Учебное пособие. – Киев, 2008. – 1000 с.</w:t>
      </w:r>
    </w:p>
    <w:p w:rsidR="002030BE" w:rsidRPr="009918BA" w:rsidRDefault="002030BE" w:rsidP="002030BE">
      <w:pPr>
        <w:pStyle w:val="a3"/>
        <w:numPr>
          <w:ilvl w:val="0"/>
          <w:numId w:val="32"/>
        </w:numPr>
        <w:jc w:val="both"/>
        <w:rPr>
          <w:rFonts w:ascii="Times New Roman" w:hAnsi="Times New Roman" w:cs="Times New Roman"/>
          <w:i/>
          <w:color w:val="000000"/>
          <w:sz w:val="28"/>
          <w:szCs w:val="28"/>
          <w:lang w:val="uk-UA"/>
        </w:rPr>
      </w:pPr>
      <w:r w:rsidRPr="009918BA">
        <w:rPr>
          <w:rFonts w:ascii="Times New Roman" w:hAnsi="Times New Roman" w:cs="Times New Roman"/>
          <w:i/>
          <w:color w:val="000000"/>
          <w:sz w:val="28"/>
          <w:szCs w:val="28"/>
          <w:lang w:val="uk-UA"/>
        </w:rPr>
        <w:t>Швец Н.И., Скрыпник И.Н., Бенца Т.М. Фармакотерапия заболеваний пищеварительной системы в практике терапевта: Учебное пособие. – Киев, 2007. – 645 с.</w:t>
      </w:r>
    </w:p>
    <w:sectPr w:rsidR="002030BE" w:rsidRPr="009918BA" w:rsidSect="001A52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75163"/>
    <w:multiLevelType w:val="hybridMultilevel"/>
    <w:tmpl w:val="141CBAE6"/>
    <w:lvl w:ilvl="0" w:tplc="04190005">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06312E3F"/>
    <w:multiLevelType w:val="singleLevel"/>
    <w:tmpl w:val="0419000F"/>
    <w:lvl w:ilvl="0">
      <w:start w:val="1"/>
      <w:numFmt w:val="decimal"/>
      <w:lvlText w:val="%1."/>
      <w:lvlJc w:val="left"/>
      <w:pPr>
        <w:ind w:left="1080" w:hanging="360"/>
      </w:pPr>
      <w:rPr>
        <w:rFonts w:hint="default"/>
      </w:rPr>
    </w:lvl>
  </w:abstractNum>
  <w:abstractNum w:abstractNumId="2">
    <w:nsid w:val="07574301"/>
    <w:multiLevelType w:val="hybridMultilevel"/>
    <w:tmpl w:val="B1102C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D4667B"/>
    <w:multiLevelType w:val="hybridMultilevel"/>
    <w:tmpl w:val="27D224C4"/>
    <w:lvl w:ilvl="0" w:tplc="0419000F">
      <w:start w:val="56"/>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0E115FEC"/>
    <w:multiLevelType w:val="hybridMultilevel"/>
    <w:tmpl w:val="62666944"/>
    <w:lvl w:ilvl="0" w:tplc="ED7C49FC">
      <w:start w:val="1"/>
      <w:numFmt w:val="bullet"/>
      <w:lvlText w:val=""/>
      <w:lvlJc w:val="left"/>
      <w:pPr>
        <w:tabs>
          <w:tab w:val="num" w:pos="360"/>
        </w:tabs>
        <w:ind w:left="284"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0F65220"/>
    <w:multiLevelType w:val="hybridMultilevel"/>
    <w:tmpl w:val="F230D41C"/>
    <w:lvl w:ilvl="0" w:tplc="B7A24366">
      <w:start w:val="1"/>
      <w:numFmt w:val="decimal"/>
      <w:lvlText w:val="%1."/>
      <w:lvlJc w:val="left"/>
      <w:pPr>
        <w:ind w:left="720" w:hanging="360"/>
      </w:pPr>
      <w:rPr>
        <w:rFonts w:ascii="Times New Roman" w:eastAsiaTheme="minorHAns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151D2334"/>
    <w:multiLevelType w:val="hybridMultilevel"/>
    <w:tmpl w:val="8BCC8F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BE63F2"/>
    <w:multiLevelType w:val="hybridMultilevel"/>
    <w:tmpl w:val="CCDC8BDE"/>
    <w:lvl w:ilvl="0" w:tplc="0419000F">
      <w:start w:val="26"/>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1D1315F7"/>
    <w:multiLevelType w:val="hybridMultilevel"/>
    <w:tmpl w:val="98265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D795DF4"/>
    <w:multiLevelType w:val="hybridMultilevel"/>
    <w:tmpl w:val="3DC2AD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C47836"/>
    <w:multiLevelType w:val="singleLevel"/>
    <w:tmpl w:val="090A3236"/>
    <w:lvl w:ilvl="0">
      <w:start w:val="1"/>
      <w:numFmt w:val="bullet"/>
      <w:lvlText w:val="-"/>
      <w:lvlJc w:val="left"/>
      <w:pPr>
        <w:tabs>
          <w:tab w:val="num" w:pos="1215"/>
        </w:tabs>
        <w:ind w:left="1215" w:hanging="360"/>
      </w:pPr>
      <w:rPr>
        <w:rFonts w:hint="default"/>
      </w:rPr>
    </w:lvl>
  </w:abstractNum>
  <w:abstractNum w:abstractNumId="11">
    <w:nsid w:val="26AA01C2"/>
    <w:multiLevelType w:val="hybridMultilevel"/>
    <w:tmpl w:val="08249B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6DA3B3C"/>
    <w:multiLevelType w:val="singleLevel"/>
    <w:tmpl w:val="5694D096"/>
    <w:lvl w:ilvl="0">
      <w:start w:val="1"/>
      <w:numFmt w:val="decimal"/>
      <w:lvlText w:val="%1"/>
      <w:lvlJc w:val="left"/>
      <w:pPr>
        <w:tabs>
          <w:tab w:val="num" w:pos="720"/>
        </w:tabs>
        <w:ind w:left="720" w:hanging="360"/>
      </w:pPr>
      <w:rPr>
        <w:rFonts w:hint="default"/>
      </w:rPr>
    </w:lvl>
  </w:abstractNum>
  <w:abstractNum w:abstractNumId="13">
    <w:nsid w:val="31651A66"/>
    <w:multiLevelType w:val="hybridMultilevel"/>
    <w:tmpl w:val="AA202F5C"/>
    <w:lvl w:ilvl="0" w:tplc="AFE2DC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A627FC0"/>
    <w:multiLevelType w:val="hybridMultilevel"/>
    <w:tmpl w:val="9112E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BBD0FB1"/>
    <w:multiLevelType w:val="hybridMultilevel"/>
    <w:tmpl w:val="5FAA526E"/>
    <w:lvl w:ilvl="0" w:tplc="04190011">
      <w:start w:val="1"/>
      <w:numFmt w:val="decimal"/>
      <w:lvlText w:val="%1)"/>
      <w:lvlJc w:val="left"/>
      <w:pPr>
        <w:tabs>
          <w:tab w:val="num" w:pos="1320"/>
        </w:tabs>
        <w:ind w:left="1320"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16">
    <w:nsid w:val="3C9031DE"/>
    <w:multiLevelType w:val="hybridMultilevel"/>
    <w:tmpl w:val="71A8CA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D0C3156"/>
    <w:multiLevelType w:val="hybridMultilevel"/>
    <w:tmpl w:val="94BC6C20"/>
    <w:lvl w:ilvl="0" w:tplc="B074DA7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3DA762EF"/>
    <w:multiLevelType w:val="hybridMultilevel"/>
    <w:tmpl w:val="77E04E14"/>
    <w:lvl w:ilvl="0" w:tplc="C6D8D0B0">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75"/>
        </w:tabs>
        <w:ind w:left="75" w:hanging="360"/>
      </w:pPr>
    </w:lvl>
    <w:lvl w:ilvl="2" w:tplc="0419001B" w:tentative="1">
      <w:start w:val="1"/>
      <w:numFmt w:val="lowerRoman"/>
      <w:lvlText w:val="%3."/>
      <w:lvlJc w:val="right"/>
      <w:pPr>
        <w:tabs>
          <w:tab w:val="num" w:pos="795"/>
        </w:tabs>
        <w:ind w:left="795" w:hanging="180"/>
      </w:pPr>
    </w:lvl>
    <w:lvl w:ilvl="3" w:tplc="0419000F" w:tentative="1">
      <w:start w:val="1"/>
      <w:numFmt w:val="decimal"/>
      <w:lvlText w:val="%4."/>
      <w:lvlJc w:val="left"/>
      <w:pPr>
        <w:tabs>
          <w:tab w:val="num" w:pos="1515"/>
        </w:tabs>
        <w:ind w:left="1515" w:hanging="360"/>
      </w:pPr>
    </w:lvl>
    <w:lvl w:ilvl="4" w:tplc="04190019" w:tentative="1">
      <w:start w:val="1"/>
      <w:numFmt w:val="lowerLetter"/>
      <w:lvlText w:val="%5."/>
      <w:lvlJc w:val="left"/>
      <w:pPr>
        <w:tabs>
          <w:tab w:val="num" w:pos="2235"/>
        </w:tabs>
        <w:ind w:left="2235" w:hanging="360"/>
      </w:pPr>
    </w:lvl>
    <w:lvl w:ilvl="5" w:tplc="0419001B" w:tentative="1">
      <w:start w:val="1"/>
      <w:numFmt w:val="lowerRoman"/>
      <w:lvlText w:val="%6."/>
      <w:lvlJc w:val="right"/>
      <w:pPr>
        <w:tabs>
          <w:tab w:val="num" w:pos="2955"/>
        </w:tabs>
        <w:ind w:left="2955" w:hanging="180"/>
      </w:pPr>
    </w:lvl>
    <w:lvl w:ilvl="6" w:tplc="0419000F" w:tentative="1">
      <w:start w:val="1"/>
      <w:numFmt w:val="decimal"/>
      <w:lvlText w:val="%7."/>
      <w:lvlJc w:val="left"/>
      <w:pPr>
        <w:tabs>
          <w:tab w:val="num" w:pos="3675"/>
        </w:tabs>
        <w:ind w:left="3675" w:hanging="360"/>
      </w:pPr>
    </w:lvl>
    <w:lvl w:ilvl="7" w:tplc="04190019" w:tentative="1">
      <w:start w:val="1"/>
      <w:numFmt w:val="lowerLetter"/>
      <w:lvlText w:val="%8."/>
      <w:lvlJc w:val="left"/>
      <w:pPr>
        <w:tabs>
          <w:tab w:val="num" w:pos="4395"/>
        </w:tabs>
        <w:ind w:left="4395" w:hanging="360"/>
      </w:pPr>
    </w:lvl>
    <w:lvl w:ilvl="8" w:tplc="0419001B" w:tentative="1">
      <w:start w:val="1"/>
      <w:numFmt w:val="lowerRoman"/>
      <w:lvlText w:val="%9."/>
      <w:lvlJc w:val="right"/>
      <w:pPr>
        <w:tabs>
          <w:tab w:val="num" w:pos="5115"/>
        </w:tabs>
        <w:ind w:left="5115" w:hanging="180"/>
      </w:pPr>
    </w:lvl>
  </w:abstractNum>
  <w:abstractNum w:abstractNumId="19">
    <w:nsid w:val="426560DD"/>
    <w:multiLevelType w:val="hybridMultilevel"/>
    <w:tmpl w:val="6AB28E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62A0616"/>
    <w:multiLevelType w:val="hybridMultilevel"/>
    <w:tmpl w:val="3DC2AD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2932796"/>
    <w:multiLevelType w:val="hybridMultilevel"/>
    <w:tmpl w:val="D7624E8C"/>
    <w:lvl w:ilvl="0" w:tplc="0419000F">
      <w:start w:val="36"/>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5395549B"/>
    <w:multiLevelType w:val="hybridMultilevel"/>
    <w:tmpl w:val="EA625F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39B38B5"/>
    <w:multiLevelType w:val="hybridMultilevel"/>
    <w:tmpl w:val="A1082640"/>
    <w:lvl w:ilvl="0" w:tplc="0419000F">
      <w:start w:val="47"/>
      <w:numFmt w:val="decimal"/>
      <w:lvlText w:val="%1."/>
      <w:lvlJc w:val="left"/>
      <w:pPr>
        <w:tabs>
          <w:tab w:val="num" w:pos="720"/>
        </w:tabs>
        <w:ind w:left="720" w:hanging="360"/>
      </w:pPr>
      <w:rPr>
        <w:rFonts w:hint="default"/>
      </w:rPr>
    </w:lvl>
    <w:lvl w:ilvl="1" w:tplc="EFDEC8A6">
      <w:start w:val="24"/>
      <w:numFmt w:val="decimal"/>
      <w:lvlText w:val="%2"/>
      <w:lvlJc w:val="left"/>
      <w:pPr>
        <w:tabs>
          <w:tab w:val="num" w:pos="1440"/>
        </w:tabs>
        <w:ind w:left="1440" w:hanging="360"/>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4">
    <w:nsid w:val="55902E33"/>
    <w:multiLevelType w:val="hybridMultilevel"/>
    <w:tmpl w:val="1E68FBCC"/>
    <w:lvl w:ilvl="0" w:tplc="E9E69F0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0C526B6"/>
    <w:multiLevelType w:val="hybridMultilevel"/>
    <w:tmpl w:val="D24AFA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0DA673D"/>
    <w:multiLevelType w:val="singleLevel"/>
    <w:tmpl w:val="0419000F"/>
    <w:lvl w:ilvl="0">
      <w:start w:val="1"/>
      <w:numFmt w:val="decimal"/>
      <w:lvlText w:val="%1."/>
      <w:lvlJc w:val="left"/>
      <w:pPr>
        <w:tabs>
          <w:tab w:val="num" w:pos="360"/>
        </w:tabs>
        <w:ind w:left="360" w:hanging="360"/>
      </w:pPr>
      <w:rPr>
        <w:rFonts w:hint="default"/>
      </w:rPr>
    </w:lvl>
  </w:abstractNum>
  <w:abstractNum w:abstractNumId="27">
    <w:nsid w:val="624A75A4"/>
    <w:multiLevelType w:val="hybridMultilevel"/>
    <w:tmpl w:val="7382C0C0"/>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51C2766"/>
    <w:multiLevelType w:val="hybridMultilevel"/>
    <w:tmpl w:val="3DC2AD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73D5ED0"/>
    <w:multiLevelType w:val="hybridMultilevel"/>
    <w:tmpl w:val="C54C7DB2"/>
    <w:lvl w:ilvl="0" w:tplc="0419000F">
      <w:start w:val="39"/>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nsid w:val="71715B52"/>
    <w:multiLevelType w:val="hybridMultilevel"/>
    <w:tmpl w:val="4D4606BA"/>
    <w:lvl w:ilvl="0" w:tplc="0419000F">
      <w:start w:val="3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1">
    <w:nsid w:val="78F5328A"/>
    <w:multiLevelType w:val="hybridMultilevel"/>
    <w:tmpl w:val="82DA74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A461068"/>
    <w:multiLevelType w:val="hybridMultilevel"/>
    <w:tmpl w:val="6F7EB3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C5A63B8"/>
    <w:multiLevelType w:val="hybridMultilevel"/>
    <w:tmpl w:val="3D2C1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0"/>
  </w:num>
  <w:num w:numId="3">
    <w:abstractNumId w:val="1"/>
  </w:num>
  <w:num w:numId="4">
    <w:abstractNumId w:val="27"/>
  </w:num>
  <w:num w:numId="5">
    <w:abstractNumId w:val="4"/>
  </w:num>
  <w:num w:numId="6">
    <w:abstractNumId w:val="15"/>
  </w:num>
  <w:num w:numId="7">
    <w:abstractNumId w:val="0"/>
  </w:num>
  <w:num w:numId="8">
    <w:abstractNumId w:val="33"/>
  </w:num>
  <w:num w:numId="9">
    <w:abstractNumId w:val="25"/>
  </w:num>
  <w:num w:numId="10">
    <w:abstractNumId w:val="18"/>
  </w:num>
  <w:num w:numId="11">
    <w:abstractNumId w:val="26"/>
  </w:num>
  <w:num w:numId="12">
    <w:abstractNumId w:val="5"/>
  </w:num>
  <w:num w:numId="13">
    <w:abstractNumId w:val="7"/>
  </w:num>
  <w:num w:numId="14">
    <w:abstractNumId w:val="30"/>
  </w:num>
  <w:num w:numId="15">
    <w:abstractNumId w:val="21"/>
  </w:num>
  <w:num w:numId="16">
    <w:abstractNumId w:val="29"/>
  </w:num>
  <w:num w:numId="17">
    <w:abstractNumId w:val="23"/>
  </w:num>
  <w:num w:numId="18">
    <w:abstractNumId w:val="3"/>
  </w:num>
  <w:num w:numId="19">
    <w:abstractNumId w:val="31"/>
  </w:num>
  <w:num w:numId="20">
    <w:abstractNumId w:val="16"/>
  </w:num>
  <w:num w:numId="21">
    <w:abstractNumId w:val="20"/>
  </w:num>
  <w:num w:numId="22">
    <w:abstractNumId w:val="6"/>
  </w:num>
  <w:num w:numId="23">
    <w:abstractNumId w:val="19"/>
  </w:num>
  <w:num w:numId="24">
    <w:abstractNumId w:val="28"/>
  </w:num>
  <w:num w:numId="25">
    <w:abstractNumId w:val="14"/>
  </w:num>
  <w:num w:numId="26">
    <w:abstractNumId w:val="17"/>
  </w:num>
  <w:num w:numId="27">
    <w:abstractNumId w:val="22"/>
  </w:num>
  <w:num w:numId="28">
    <w:abstractNumId w:val="9"/>
  </w:num>
  <w:num w:numId="29">
    <w:abstractNumId w:val="32"/>
  </w:num>
  <w:num w:numId="30">
    <w:abstractNumId w:val="2"/>
  </w:num>
  <w:num w:numId="31">
    <w:abstractNumId w:val="24"/>
  </w:num>
  <w:num w:numId="32">
    <w:abstractNumId w:val="11"/>
  </w:num>
  <w:num w:numId="33">
    <w:abstractNumId w:val="12"/>
  </w:num>
  <w:num w:numId="3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grammar="clean"/>
  <w:defaultTabStop w:val="708"/>
  <w:characterSpacingControl w:val="doNotCompress"/>
  <w:compat/>
  <w:rsids>
    <w:rsidRoot w:val="001C2A85"/>
    <w:rsid w:val="0000097D"/>
    <w:rsid w:val="00064E50"/>
    <w:rsid w:val="00115386"/>
    <w:rsid w:val="00131239"/>
    <w:rsid w:val="00145D87"/>
    <w:rsid w:val="00173038"/>
    <w:rsid w:val="001805B1"/>
    <w:rsid w:val="00190DB9"/>
    <w:rsid w:val="001A1AC5"/>
    <w:rsid w:val="001A524C"/>
    <w:rsid w:val="001A6926"/>
    <w:rsid w:val="001B68F6"/>
    <w:rsid w:val="001C2A85"/>
    <w:rsid w:val="001D6940"/>
    <w:rsid w:val="001E6148"/>
    <w:rsid w:val="002030BE"/>
    <w:rsid w:val="0023375B"/>
    <w:rsid w:val="00243EB2"/>
    <w:rsid w:val="002B79A5"/>
    <w:rsid w:val="003023A0"/>
    <w:rsid w:val="0032494B"/>
    <w:rsid w:val="0033010D"/>
    <w:rsid w:val="003349C3"/>
    <w:rsid w:val="003513AF"/>
    <w:rsid w:val="00353F0D"/>
    <w:rsid w:val="00356A76"/>
    <w:rsid w:val="00371631"/>
    <w:rsid w:val="003831F2"/>
    <w:rsid w:val="00383898"/>
    <w:rsid w:val="003D713A"/>
    <w:rsid w:val="00407E44"/>
    <w:rsid w:val="00431004"/>
    <w:rsid w:val="0044743F"/>
    <w:rsid w:val="00447D7D"/>
    <w:rsid w:val="00451E4B"/>
    <w:rsid w:val="00455A83"/>
    <w:rsid w:val="00462D95"/>
    <w:rsid w:val="004653D5"/>
    <w:rsid w:val="0047151E"/>
    <w:rsid w:val="004729D6"/>
    <w:rsid w:val="004B4653"/>
    <w:rsid w:val="004B7F54"/>
    <w:rsid w:val="004D759A"/>
    <w:rsid w:val="004E65BB"/>
    <w:rsid w:val="004F6151"/>
    <w:rsid w:val="00521D01"/>
    <w:rsid w:val="00561BF0"/>
    <w:rsid w:val="00567EA4"/>
    <w:rsid w:val="00573EB9"/>
    <w:rsid w:val="00582D00"/>
    <w:rsid w:val="0058717A"/>
    <w:rsid w:val="005A2FB6"/>
    <w:rsid w:val="005E1FFE"/>
    <w:rsid w:val="00600BEA"/>
    <w:rsid w:val="00610739"/>
    <w:rsid w:val="00616DD8"/>
    <w:rsid w:val="00636612"/>
    <w:rsid w:val="00640F0A"/>
    <w:rsid w:val="0064476A"/>
    <w:rsid w:val="006620C0"/>
    <w:rsid w:val="00686858"/>
    <w:rsid w:val="006F0819"/>
    <w:rsid w:val="00702666"/>
    <w:rsid w:val="0073370A"/>
    <w:rsid w:val="00774274"/>
    <w:rsid w:val="007909D6"/>
    <w:rsid w:val="00790ABF"/>
    <w:rsid w:val="007D07D4"/>
    <w:rsid w:val="007F24A2"/>
    <w:rsid w:val="00801723"/>
    <w:rsid w:val="00824FCF"/>
    <w:rsid w:val="0083337C"/>
    <w:rsid w:val="008523AD"/>
    <w:rsid w:val="008545DD"/>
    <w:rsid w:val="008719A7"/>
    <w:rsid w:val="00880A78"/>
    <w:rsid w:val="008B434F"/>
    <w:rsid w:val="008C223D"/>
    <w:rsid w:val="008C2619"/>
    <w:rsid w:val="009400D9"/>
    <w:rsid w:val="00973F7E"/>
    <w:rsid w:val="0098576A"/>
    <w:rsid w:val="0098707A"/>
    <w:rsid w:val="00987642"/>
    <w:rsid w:val="009918BA"/>
    <w:rsid w:val="00994081"/>
    <w:rsid w:val="009C203D"/>
    <w:rsid w:val="009E7EC3"/>
    <w:rsid w:val="00A03468"/>
    <w:rsid w:val="00A12BEE"/>
    <w:rsid w:val="00A4749B"/>
    <w:rsid w:val="00A64E8A"/>
    <w:rsid w:val="00A73939"/>
    <w:rsid w:val="00A87F95"/>
    <w:rsid w:val="00AE0C55"/>
    <w:rsid w:val="00AF7ADF"/>
    <w:rsid w:val="00B27BBC"/>
    <w:rsid w:val="00B461F9"/>
    <w:rsid w:val="00B5361D"/>
    <w:rsid w:val="00B74537"/>
    <w:rsid w:val="00B84D42"/>
    <w:rsid w:val="00BB7E1D"/>
    <w:rsid w:val="00BD79CA"/>
    <w:rsid w:val="00BE4EDD"/>
    <w:rsid w:val="00BE5B60"/>
    <w:rsid w:val="00C07C49"/>
    <w:rsid w:val="00C44790"/>
    <w:rsid w:val="00C45A8E"/>
    <w:rsid w:val="00C63816"/>
    <w:rsid w:val="00C93B6B"/>
    <w:rsid w:val="00CB0347"/>
    <w:rsid w:val="00CB4C61"/>
    <w:rsid w:val="00CC1AB6"/>
    <w:rsid w:val="00CD2A9A"/>
    <w:rsid w:val="00CF6030"/>
    <w:rsid w:val="00D076E7"/>
    <w:rsid w:val="00D1431F"/>
    <w:rsid w:val="00D23B2B"/>
    <w:rsid w:val="00D26056"/>
    <w:rsid w:val="00D942B1"/>
    <w:rsid w:val="00DC394E"/>
    <w:rsid w:val="00DE230C"/>
    <w:rsid w:val="00DF4F7E"/>
    <w:rsid w:val="00DF6A50"/>
    <w:rsid w:val="00E47DE7"/>
    <w:rsid w:val="00E60868"/>
    <w:rsid w:val="00E7032D"/>
    <w:rsid w:val="00E96D61"/>
    <w:rsid w:val="00EC5F1A"/>
    <w:rsid w:val="00ED0B80"/>
    <w:rsid w:val="00EE38BF"/>
    <w:rsid w:val="00F26449"/>
    <w:rsid w:val="00F32EE3"/>
    <w:rsid w:val="00F65FE1"/>
    <w:rsid w:val="00F904C6"/>
    <w:rsid w:val="00FB69E2"/>
    <w:rsid w:val="00FC41ED"/>
    <w:rsid w:val="00FC66B7"/>
    <w:rsid w:val="00FF04B2"/>
    <w:rsid w:val="00FF4BAD"/>
    <w:rsid w:val="00FF5E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24C"/>
  </w:style>
  <w:style w:type="paragraph" w:styleId="3">
    <w:name w:val="heading 3"/>
    <w:basedOn w:val="a"/>
    <w:next w:val="a"/>
    <w:link w:val="30"/>
    <w:qFormat/>
    <w:rsid w:val="00FF5E3F"/>
    <w:pPr>
      <w:keepNext/>
      <w:spacing w:after="0" w:line="240" w:lineRule="auto"/>
      <w:ind w:firstLine="720"/>
      <w:jc w:val="both"/>
      <w:outlineLvl w:val="2"/>
    </w:pPr>
    <w:rPr>
      <w:rFonts w:ascii="Times New Roman" w:eastAsia="Times New Roman" w:hAnsi="Times New Roman" w:cs="Times New Roman"/>
      <w:sz w:val="24"/>
      <w:szCs w:val="20"/>
      <w:u w:val="single"/>
      <w:lang w:val="uk-UA" w:eastAsia="ru-RU"/>
    </w:rPr>
  </w:style>
  <w:style w:type="paragraph" w:styleId="4">
    <w:name w:val="heading 4"/>
    <w:basedOn w:val="a"/>
    <w:next w:val="a"/>
    <w:link w:val="40"/>
    <w:qFormat/>
    <w:rsid w:val="00FF5E3F"/>
    <w:pPr>
      <w:keepNext/>
      <w:spacing w:after="0" w:line="240" w:lineRule="auto"/>
      <w:ind w:firstLine="720"/>
      <w:jc w:val="both"/>
      <w:outlineLvl w:val="3"/>
    </w:pPr>
    <w:rPr>
      <w:rFonts w:ascii="Times New Roman" w:eastAsia="Times New Roman" w:hAnsi="Times New Roman" w:cs="Times New Roman"/>
      <w:sz w:val="24"/>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C2A85"/>
    <w:pPr>
      <w:ind w:left="720"/>
      <w:contextualSpacing/>
    </w:pPr>
  </w:style>
  <w:style w:type="paragraph" w:styleId="2">
    <w:name w:val="Body Text Indent 2"/>
    <w:basedOn w:val="a"/>
    <w:link w:val="20"/>
    <w:rsid w:val="00353F0D"/>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20">
    <w:name w:val="Основной текст с отступом 2 Знак"/>
    <w:basedOn w:val="a0"/>
    <w:link w:val="2"/>
    <w:rsid w:val="00353F0D"/>
    <w:rPr>
      <w:rFonts w:ascii="Times New Roman" w:eastAsia="Times New Roman" w:hAnsi="Times New Roman" w:cs="Times New Roman"/>
      <w:sz w:val="28"/>
      <w:szCs w:val="20"/>
      <w:lang w:eastAsia="ru-RU"/>
    </w:rPr>
  </w:style>
  <w:style w:type="paragraph" w:styleId="a4">
    <w:name w:val="Body Text Indent"/>
    <w:basedOn w:val="a"/>
    <w:link w:val="a5"/>
    <w:uiPriority w:val="99"/>
    <w:unhideWhenUsed/>
    <w:rsid w:val="00FF5E3F"/>
    <w:pPr>
      <w:spacing w:after="120"/>
      <w:ind w:left="283"/>
    </w:pPr>
  </w:style>
  <w:style w:type="character" w:customStyle="1" w:styleId="a5">
    <w:name w:val="Основной текст с отступом Знак"/>
    <w:basedOn w:val="a0"/>
    <w:link w:val="a4"/>
    <w:uiPriority w:val="99"/>
    <w:rsid w:val="00FF5E3F"/>
  </w:style>
  <w:style w:type="character" w:customStyle="1" w:styleId="30">
    <w:name w:val="Заголовок 3 Знак"/>
    <w:basedOn w:val="a0"/>
    <w:link w:val="3"/>
    <w:rsid w:val="00FF5E3F"/>
    <w:rPr>
      <w:rFonts w:ascii="Times New Roman" w:eastAsia="Times New Roman" w:hAnsi="Times New Roman" w:cs="Times New Roman"/>
      <w:sz w:val="24"/>
      <w:szCs w:val="20"/>
      <w:u w:val="single"/>
      <w:lang w:val="uk-UA" w:eastAsia="ru-RU"/>
    </w:rPr>
  </w:style>
  <w:style w:type="character" w:customStyle="1" w:styleId="40">
    <w:name w:val="Заголовок 4 Знак"/>
    <w:basedOn w:val="a0"/>
    <w:link w:val="4"/>
    <w:rsid w:val="00FF5E3F"/>
    <w:rPr>
      <w:rFonts w:ascii="Times New Roman" w:eastAsia="Times New Roman" w:hAnsi="Times New Roman" w:cs="Times New Roman"/>
      <w:sz w:val="24"/>
      <w:szCs w:val="20"/>
      <w:lang w:val="uk-UA"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openxmlformats.org/officeDocument/2006/relationships/styles" Target="style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51B5E4-45E2-4B19-89FC-783888410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682</TotalTime>
  <Pages>59</Pages>
  <Words>14225</Words>
  <Characters>81084</Characters>
  <Application>Microsoft Office Word</Application>
  <DocSecurity>0</DocSecurity>
  <Lines>675</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95119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97</cp:revision>
  <dcterms:created xsi:type="dcterms:W3CDTF">2013-12-31T14:18:00Z</dcterms:created>
  <dcterms:modified xsi:type="dcterms:W3CDTF">2014-01-20T17:55:00Z</dcterms:modified>
</cp:coreProperties>
</file>